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15B3" w:rsidRPr="00F06D56" w:rsidRDefault="00B315B3" w:rsidP="00B315B3">
      <w:pPr>
        <w:spacing w:after="0" w:line="23" w:lineRule="atLeast"/>
        <w:rPr>
          <w:rFonts w:ascii="Trebuchet MS" w:eastAsia="Times New Roman" w:hAnsi="Trebuchet MS" w:cs="Courier New"/>
          <w:b/>
          <w:lang w:eastAsia="en-GB"/>
        </w:rPr>
      </w:pPr>
      <w:r w:rsidRPr="00F06D56">
        <w:rPr>
          <w:rFonts w:ascii="Trebuchet MS" w:eastAsia="Times New Roman" w:hAnsi="Trebuchet MS" w:cs="Courier New"/>
          <w:b/>
          <w:lang w:eastAsia="en-GB"/>
        </w:rPr>
        <w:t xml:space="preserve">DELEGATED APPLICATION REPORT </w:t>
      </w:r>
      <w:r>
        <w:rPr>
          <w:rFonts w:ascii="Trebuchet MS" w:eastAsia="Times New Roman" w:hAnsi="Trebuchet MS" w:cs="Courier New"/>
          <w:b/>
          <w:lang w:eastAsia="en-GB"/>
        </w:rPr>
        <w:tab/>
      </w:r>
      <w:r>
        <w:rPr>
          <w:rFonts w:ascii="Trebuchet MS" w:eastAsia="Times New Roman" w:hAnsi="Trebuchet MS" w:cs="Courier New"/>
          <w:b/>
          <w:lang w:eastAsia="en-GB"/>
        </w:rPr>
        <w:tab/>
      </w:r>
      <w:r>
        <w:rPr>
          <w:rFonts w:ascii="Trebuchet MS" w:eastAsia="Times New Roman" w:hAnsi="Trebuchet MS" w:cs="Courier New"/>
          <w:b/>
          <w:lang w:eastAsia="en-GB"/>
        </w:rPr>
        <w:tab/>
      </w:r>
      <w:r>
        <w:rPr>
          <w:rFonts w:ascii="Trebuchet MS" w:eastAsia="Times New Roman" w:hAnsi="Trebuchet MS" w:cs="Courier New"/>
          <w:b/>
          <w:lang w:eastAsia="en-GB"/>
        </w:rPr>
        <w:tab/>
      </w:r>
      <w:r w:rsidRPr="00F06D56">
        <w:rPr>
          <w:rFonts w:ascii="Trebuchet MS" w:eastAsia="Times New Roman" w:hAnsi="Trebuchet MS" w:cs="Courier New"/>
          <w:b/>
          <w:lang w:eastAsia="en-GB"/>
        </w:rPr>
        <w:t xml:space="preserve">Target Date: </w:t>
      </w:r>
      <w:r>
        <w:rPr>
          <w:rFonts w:ascii="Trebuchet MS" w:eastAsia="Times New Roman" w:hAnsi="Trebuchet MS" w:cs="Courier New"/>
          <w:b/>
          <w:lang w:eastAsia="en-GB"/>
        </w:rPr>
        <w:t>1</w:t>
      </w:r>
      <w:r w:rsidR="00021EF6">
        <w:rPr>
          <w:rFonts w:ascii="Trebuchet MS" w:eastAsia="Times New Roman" w:hAnsi="Trebuchet MS" w:cs="Courier New"/>
          <w:b/>
          <w:lang w:eastAsia="en-GB"/>
        </w:rPr>
        <w:t>8</w:t>
      </w:r>
      <w:r>
        <w:rPr>
          <w:rFonts w:ascii="Trebuchet MS" w:eastAsia="Times New Roman" w:hAnsi="Trebuchet MS" w:cs="Courier New"/>
          <w:b/>
          <w:lang w:eastAsia="en-GB"/>
        </w:rPr>
        <w:t>/04/2016</w:t>
      </w:r>
    </w:p>
    <w:p w:rsidR="00B315B3" w:rsidRPr="00F06D56" w:rsidRDefault="00B315B3" w:rsidP="00B315B3">
      <w:pPr>
        <w:spacing w:after="0" w:line="23" w:lineRule="atLeast"/>
        <w:jc w:val="both"/>
        <w:rPr>
          <w:rFonts w:ascii="Trebuchet MS" w:eastAsia="Times New Roman" w:hAnsi="Trebuchet MS" w:cs="Courier New"/>
          <w:b/>
          <w:lang w:eastAsia="en-GB"/>
        </w:rPr>
      </w:pPr>
      <w:r w:rsidRPr="00F06D56">
        <w:rPr>
          <w:rFonts w:ascii="Trebuchet MS" w:eastAsia="Times New Roman" w:hAnsi="Trebuchet MS" w:cs="Courier New"/>
          <w:b/>
          <w:lang w:eastAsia="en-GB"/>
        </w:rPr>
        <w:t>Application No:</w:t>
      </w:r>
      <w:r w:rsidRPr="00F06D56">
        <w:rPr>
          <w:rFonts w:ascii="Trebuchet MS" w:eastAsia="Times New Roman" w:hAnsi="Trebuchet MS" w:cs="Courier New"/>
          <w:lang w:eastAsia="en-GB"/>
        </w:rPr>
        <w:t xml:space="preserve"> </w:t>
      </w:r>
      <w:r>
        <w:rPr>
          <w:rFonts w:ascii="Trebuchet MS" w:eastAsia="Times New Roman" w:hAnsi="Trebuchet MS" w:cs="Courier New"/>
          <w:lang w:eastAsia="en-GB"/>
        </w:rPr>
        <w:t>160275/LBC</w:t>
      </w:r>
    </w:p>
    <w:p w:rsidR="00B315B3" w:rsidRPr="00F06D56" w:rsidRDefault="00B315B3" w:rsidP="00B315B3">
      <w:pPr>
        <w:spacing w:after="0" w:line="23" w:lineRule="atLeast"/>
        <w:jc w:val="both"/>
        <w:rPr>
          <w:rFonts w:ascii="Trebuchet MS" w:eastAsia="Times New Roman" w:hAnsi="Trebuchet MS" w:cs="Courier New"/>
          <w:lang w:eastAsia="en-GB"/>
        </w:rPr>
      </w:pPr>
      <w:r w:rsidRPr="00F06D56">
        <w:rPr>
          <w:rFonts w:ascii="Trebuchet MS" w:eastAsia="Times New Roman" w:hAnsi="Trebuchet MS" w:cs="Courier New"/>
          <w:b/>
          <w:lang w:eastAsia="en-GB"/>
        </w:rPr>
        <w:t xml:space="preserve">Address: </w:t>
      </w:r>
      <w:r>
        <w:rPr>
          <w:rFonts w:ascii="Trebuchet MS" w:eastAsia="Times New Roman" w:hAnsi="Trebuchet MS" w:cs="Courier New"/>
          <w:lang w:eastAsia="en-GB"/>
        </w:rPr>
        <w:t>68 Broad Street</w:t>
      </w:r>
    </w:p>
    <w:p w:rsidR="00B315B3" w:rsidRDefault="00B315B3" w:rsidP="00B315B3">
      <w:pPr>
        <w:autoSpaceDE w:val="0"/>
        <w:autoSpaceDN w:val="0"/>
        <w:spacing w:after="0" w:line="23" w:lineRule="atLeast"/>
        <w:jc w:val="both"/>
        <w:rPr>
          <w:rFonts w:ascii="Trebuchet MS" w:eastAsiaTheme="minorEastAsia" w:hAnsi="Trebuchet MS" w:cs="Times New Roman"/>
          <w:lang w:eastAsia="en-GB"/>
        </w:rPr>
      </w:pPr>
      <w:r w:rsidRPr="00F06D56">
        <w:rPr>
          <w:rFonts w:ascii="Trebuchet MS" w:eastAsiaTheme="minorEastAsia" w:hAnsi="Trebuchet MS" w:cs="Times New Roman"/>
          <w:b/>
          <w:lang w:eastAsia="en-GB"/>
        </w:rPr>
        <w:t>Proposal:</w:t>
      </w:r>
      <w:r w:rsidRPr="00F06D56">
        <w:rPr>
          <w:rFonts w:ascii="Trebuchet MS" w:eastAsiaTheme="minorEastAsia" w:hAnsi="Trebuchet MS" w:cs="Times New Roman"/>
          <w:lang w:eastAsia="en-GB"/>
        </w:rPr>
        <w:t xml:space="preserve"> </w:t>
      </w:r>
      <w:r>
        <w:rPr>
          <w:rFonts w:ascii="Trebuchet MS" w:eastAsiaTheme="minorEastAsia" w:hAnsi="Trebuchet MS" w:cs="Times New Roman"/>
          <w:lang w:eastAsia="en-GB"/>
        </w:rPr>
        <w:t xml:space="preserve">The </w:t>
      </w:r>
      <w:r w:rsidRPr="00B315B3">
        <w:rPr>
          <w:rFonts w:ascii="Trebuchet MS" w:eastAsiaTheme="minorEastAsia" w:hAnsi="Trebuchet MS" w:cs="Times New Roman"/>
          <w:lang w:eastAsia="en-GB"/>
        </w:rPr>
        <w:t>removal and replacement of joists</w:t>
      </w:r>
      <w:r>
        <w:rPr>
          <w:rFonts w:ascii="Trebuchet MS" w:eastAsiaTheme="minorEastAsia" w:hAnsi="Trebuchet MS" w:cs="Times New Roman"/>
          <w:lang w:eastAsia="en-GB"/>
        </w:rPr>
        <w:t xml:space="preserve"> </w:t>
      </w:r>
      <w:r w:rsidRPr="00B315B3">
        <w:rPr>
          <w:rFonts w:ascii="Trebuchet MS" w:eastAsiaTheme="minorEastAsia" w:hAnsi="Trebuchet MS" w:cs="Times New Roman"/>
          <w:lang w:eastAsia="en-GB"/>
        </w:rPr>
        <w:t>supporting the second floor, remedial treatment of walls and first floor ceiling and replacement of the finishes</w:t>
      </w:r>
      <w:r>
        <w:rPr>
          <w:rFonts w:ascii="Trebuchet MS" w:eastAsiaTheme="minorEastAsia" w:hAnsi="Trebuchet MS" w:cs="Times New Roman"/>
          <w:lang w:eastAsia="en-GB"/>
        </w:rPr>
        <w:t xml:space="preserve"> </w:t>
      </w:r>
      <w:r w:rsidRPr="00B315B3">
        <w:rPr>
          <w:rFonts w:ascii="Trebuchet MS" w:eastAsiaTheme="minorEastAsia" w:hAnsi="Trebuchet MS" w:cs="Times New Roman"/>
          <w:lang w:eastAsia="en-GB"/>
        </w:rPr>
        <w:t>and remedial and replacement works to the wi</w:t>
      </w:r>
      <w:r>
        <w:rPr>
          <w:rFonts w:ascii="Trebuchet MS" w:eastAsiaTheme="minorEastAsia" w:hAnsi="Trebuchet MS" w:cs="Times New Roman"/>
          <w:lang w:eastAsia="en-GB"/>
        </w:rPr>
        <w:t xml:space="preserve">ndow frames of the second floor. Work is required due to </w:t>
      </w:r>
      <w:r w:rsidRPr="00B315B3">
        <w:rPr>
          <w:rFonts w:ascii="Trebuchet MS" w:eastAsiaTheme="minorEastAsia" w:hAnsi="Trebuchet MS" w:cs="Times New Roman"/>
          <w:lang w:eastAsia="en-GB"/>
        </w:rPr>
        <w:t>an outbreak of Dry Rot</w:t>
      </w:r>
      <w:r w:rsidR="007F236A">
        <w:rPr>
          <w:rFonts w:ascii="Trebuchet MS" w:eastAsiaTheme="minorEastAsia" w:hAnsi="Trebuchet MS" w:cs="Times New Roman"/>
          <w:lang w:eastAsia="en-GB"/>
        </w:rPr>
        <w:t>.</w:t>
      </w:r>
    </w:p>
    <w:p w:rsidR="00B315B3" w:rsidRPr="00F06D56" w:rsidRDefault="00B315B3" w:rsidP="00B315B3">
      <w:pPr>
        <w:autoSpaceDE w:val="0"/>
        <w:autoSpaceDN w:val="0"/>
        <w:spacing w:after="0" w:line="23" w:lineRule="atLeast"/>
        <w:jc w:val="both"/>
        <w:rPr>
          <w:rFonts w:ascii="Trebuchet MS" w:eastAsiaTheme="minorEastAsia" w:hAnsi="Trebuchet MS" w:cs="Times New Roman"/>
          <w:b/>
          <w:lang w:eastAsia="en-GB"/>
        </w:rPr>
      </w:pPr>
      <w:r w:rsidRPr="00F06D56">
        <w:rPr>
          <w:rFonts w:ascii="Trebuchet MS" w:eastAsiaTheme="minorEastAsia" w:hAnsi="Trebuchet MS" w:cs="Times New Roman"/>
          <w:b/>
          <w:lang w:eastAsia="en-GB"/>
        </w:rPr>
        <w:t xml:space="preserve">Case officer: </w:t>
      </w:r>
      <w:r w:rsidRPr="00F06D56">
        <w:rPr>
          <w:rFonts w:ascii="Trebuchet MS" w:eastAsiaTheme="minorEastAsia" w:hAnsi="Trebuchet MS" w:cs="Times New Roman"/>
          <w:lang w:eastAsia="en-GB"/>
        </w:rPr>
        <w:t>Heather Banks</w:t>
      </w:r>
    </w:p>
    <w:p w:rsidR="00B315B3" w:rsidRPr="00F06D56" w:rsidRDefault="00B315B3" w:rsidP="00B315B3">
      <w:pPr>
        <w:autoSpaceDE w:val="0"/>
        <w:autoSpaceDN w:val="0"/>
        <w:spacing w:after="0" w:line="23" w:lineRule="atLeast"/>
        <w:rPr>
          <w:rFonts w:ascii="Times New Roman" w:eastAsiaTheme="minorEastAsia" w:hAnsi="Times New Roman" w:cs="Times New Roman"/>
          <w:sz w:val="20"/>
          <w:szCs w:val="20"/>
          <w:lang w:eastAsia="en-GB"/>
        </w:rPr>
      </w:pPr>
    </w:p>
    <w:p w:rsidR="00B315B3" w:rsidRPr="00F06D56" w:rsidRDefault="00B315B3" w:rsidP="00B315B3">
      <w:pPr>
        <w:autoSpaceDE w:val="0"/>
        <w:autoSpaceDN w:val="0"/>
        <w:adjustRightInd w:val="0"/>
        <w:spacing w:after="0" w:line="23" w:lineRule="atLeast"/>
        <w:jc w:val="both"/>
        <w:rPr>
          <w:rFonts w:ascii="Trebuchet MS" w:eastAsiaTheme="minorEastAsia" w:hAnsi="Trebuchet MS" w:cs="Times New Roman"/>
          <w:lang w:eastAsia="en-GB"/>
        </w:rPr>
      </w:pPr>
      <w:r w:rsidRPr="00F06D56">
        <w:rPr>
          <w:rFonts w:ascii="Trebuchet MS" w:eastAsiaTheme="minorEastAsia" w:hAnsi="Trebuchet MS" w:cs="Times New Roman"/>
          <w:b/>
          <w:lang w:eastAsia="en-GB"/>
        </w:rPr>
        <w:t>Site Description and Surrounding Area:</w:t>
      </w:r>
      <w:r w:rsidRPr="00F06D56">
        <w:rPr>
          <w:rFonts w:ascii="Trebuchet MS" w:eastAsiaTheme="minorEastAsia" w:hAnsi="Trebuchet MS" w:cs="Times New Roman"/>
          <w:lang w:eastAsia="en-GB"/>
        </w:rPr>
        <w:t xml:space="preserve"> </w:t>
      </w:r>
    </w:p>
    <w:p w:rsidR="00B315B3" w:rsidRPr="002E3766" w:rsidRDefault="00B315B3" w:rsidP="00B315B3">
      <w:pPr>
        <w:autoSpaceDE w:val="0"/>
        <w:autoSpaceDN w:val="0"/>
        <w:adjustRightInd w:val="0"/>
        <w:spacing w:after="0" w:line="240" w:lineRule="auto"/>
        <w:contextualSpacing/>
        <w:jc w:val="both"/>
        <w:rPr>
          <w:rFonts w:ascii="Trebuchet MS" w:hAnsi="Trebuchet MS"/>
        </w:rPr>
      </w:pPr>
      <w:r w:rsidRPr="002E3766">
        <w:rPr>
          <w:rFonts w:ascii="Trebuchet MS" w:hAnsi="Trebuchet MS"/>
        </w:rPr>
        <w:t xml:space="preserve">The site is located fronting </w:t>
      </w:r>
      <w:smartTag w:uri="urn:schemas-microsoft-com:office:smarttags" w:element="Street">
        <w:smartTag w:uri="urn:schemas-microsoft-com:office:smarttags" w:element="address">
          <w:r w:rsidRPr="002E3766">
            <w:rPr>
              <w:rFonts w:ascii="Trebuchet MS" w:hAnsi="Trebuchet MS"/>
            </w:rPr>
            <w:t>Broad Street</w:t>
          </w:r>
        </w:smartTag>
      </w:smartTag>
      <w:r w:rsidRPr="002E3766">
        <w:rPr>
          <w:rFonts w:ascii="Trebuchet MS" w:hAnsi="Trebuchet MS"/>
        </w:rPr>
        <w:t xml:space="preserve"> within the Reading Central Area. </w:t>
      </w:r>
      <w:r w:rsidRPr="002E3766">
        <w:rPr>
          <w:rFonts w:ascii="Trebuchet MS" w:eastAsiaTheme="minorEastAsia" w:hAnsi="Trebuchet MS" w:cs="Courier New"/>
          <w:color w:val="000000"/>
        </w:rPr>
        <w:t xml:space="preserve">The unit is a Grade II listed three storey building with attic and basement built in a Norman Shaw manner style. The property was built in 1890’s or </w:t>
      </w:r>
      <w:proofErr w:type="gramStart"/>
      <w:r w:rsidRPr="002E3766">
        <w:rPr>
          <w:rFonts w:ascii="Trebuchet MS" w:eastAsiaTheme="minorEastAsia" w:hAnsi="Trebuchet MS" w:cs="Courier New"/>
          <w:color w:val="000000"/>
        </w:rPr>
        <w:t>Circa</w:t>
      </w:r>
      <w:proofErr w:type="gramEnd"/>
      <w:r w:rsidRPr="002E3766">
        <w:rPr>
          <w:rFonts w:ascii="Trebuchet MS" w:eastAsiaTheme="minorEastAsia" w:hAnsi="Trebuchet MS" w:cs="Courier New"/>
          <w:color w:val="000000"/>
        </w:rPr>
        <w:t xml:space="preserve"> 1900’s and consists of a ground floor retail shop with converted storage to the upper floors. </w:t>
      </w:r>
      <w:r w:rsidRPr="002E3766">
        <w:rPr>
          <w:rFonts w:ascii="Trebuchet MS" w:hAnsi="Trebuchet MS"/>
        </w:rPr>
        <w:t>The building is the only listed building on this part of Broad Street and the surrounding character is retail. The important features stated on the listing are mostly associated with the front façade</w:t>
      </w:r>
      <w:r>
        <w:rPr>
          <w:rFonts w:ascii="Trebuchet MS" w:hAnsi="Trebuchet MS"/>
        </w:rPr>
        <w:t>, including a decorative cast iron down pipe and hopper</w:t>
      </w:r>
      <w:r w:rsidRPr="002E3766">
        <w:rPr>
          <w:rFonts w:ascii="Trebuchet MS" w:hAnsi="Trebuchet MS"/>
        </w:rPr>
        <w:t>.</w:t>
      </w:r>
      <w:r>
        <w:rPr>
          <w:rFonts w:ascii="Trebuchet MS" w:hAnsi="Trebuchet MS"/>
        </w:rPr>
        <w:t xml:space="preserve"> At present the rainwater goods are causing ingress of water </w:t>
      </w:r>
      <w:r w:rsidRPr="003F6FF6">
        <w:rPr>
          <w:rFonts w:ascii="Trebuchet MS" w:hAnsi="Trebuchet MS"/>
        </w:rPr>
        <w:t>into the building. This has caused an extensive outbreak of dry rot</w:t>
      </w:r>
      <w:r w:rsidR="003F6FF6" w:rsidRPr="003F6FF6">
        <w:rPr>
          <w:rFonts w:ascii="Trebuchet MS" w:hAnsi="Trebuchet MS"/>
        </w:rPr>
        <w:t xml:space="preserve"> which means that 4 joists supporting the second floor of the building require removal due to the end bearings becoming rotten. The dry rot has also spread to the plastered walls and first floor ceiling as well as the window frames of the second floor decaying a number of timbers.</w:t>
      </w:r>
    </w:p>
    <w:p w:rsidR="00B315B3" w:rsidRPr="00F06D56" w:rsidRDefault="00B315B3" w:rsidP="00B315B3">
      <w:pPr>
        <w:spacing w:after="0" w:line="240" w:lineRule="auto"/>
        <w:contextualSpacing/>
        <w:jc w:val="both"/>
        <w:rPr>
          <w:rFonts w:ascii="Trebuchet MS" w:eastAsia="Times New Roman" w:hAnsi="Trebuchet MS" w:cs="Times New Roman"/>
          <w:bCs/>
        </w:rPr>
      </w:pPr>
    </w:p>
    <w:p w:rsidR="00B315B3" w:rsidRPr="001C6B0F" w:rsidRDefault="00B315B3" w:rsidP="00B315B3">
      <w:pPr>
        <w:spacing w:after="0" w:line="240" w:lineRule="auto"/>
        <w:contextualSpacing/>
        <w:jc w:val="both"/>
        <w:rPr>
          <w:rFonts w:ascii="Trebuchet MS" w:eastAsia="Times New Roman" w:hAnsi="Trebuchet MS" w:cs="Courier New"/>
          <w:lang w:eastAsia="en-GB"/>
        </w:rPr>
      </w:pPr>
      <w:r w:rsidRPr="001C6B0F">
        <w:rPr>
          <w:rFonts w:ascii="Trebuchet MS" w:eastAsia="Times New Roman" w:hAnsi="Trebuchet MS" w:cs="Courier New"/>
          <w:b/>
          <w:lang w:eastAsia="en-GB"/>
        </w:rPr>
        <w:t>Proposal:</w:t>
      </w:r>
      <w:r w:rsidRPr="001C6B0F">
        <w:rPr>
          <w:rFonts w:ascii="Trebuchet MS" w:eastAsia="Times New Roman" w:hAnsi="Trebuchet MS" w:cs="Courier New"/>
          <w:lang w:eastAsia="en-GB"/>
        </w:rPr>
        <w:t xml:space="preserve"> </w:t>
      </w:r>
    </w:p>
    <w:p w:rsidR="00AE26CB" w:rsidRDefault="00AE26CB" w:rsidP="00B315B3">
      <w:pPr>
        <w:spacing w:after="0" w:line="240" w:lineRule="auto"/>
        <w:contextualSpacing/>
        <w:rPr>
          <w:rFonts w:ascii="Trebuchet MS" w:eastAsia="Times New Roman" w:hAnsi="Trebuchet MS" w:cs="Courier New"/>
          <w:lang w:eastAsia="en-GB"/>
        </w:rPr>
      </w:pPr>
      <w:r w:rsidRPr="001C6B0F">
        <w:rPr>
          <w:rFonts w:ascii="Trebuchet MS" w:eastAsia="Times New Roman" w:hAnsi="Trebuchet MS" w:cs="Courier New"/>
          <w:lang w:eastAsia="en-GB"/>
        </w:rPr>
        <w:t xml:space="preserve">All timber within 1m of the last visible signs of Dry rot is to be stripped out and the affected area will be chemically sterilised with </w:t>
      </w:r>
      <w:proofErr w:type="spellStart"/>
      <w:r w:rsidRPr="001C6B0F">
        <w:rPr>
          <w:rFonts w:ascii="Trebuchet MS" w:eastAsia="Times New Roman" w:hAnsi="Trebuchet MS" w:cs="Courier New"/>
          <w:lang w:eastAsia="en-GB"/>
        </w:rPr>
        <w:t>Boracol</w:t>
      </w:r>
      <w:proofErr w:type="spellEnd"/>
      <w:r w:rsidRPr="001C6B0F">
        <w:rPr>
          <w:rFonts w:ascii="Trebuchet MS" w:eastAsia="Times New Roman" w:hAnsi="Trebuchet MS" w:cs="Courier New"/>
          <w:lang w:eastAsia="en-GB"/>
        </w:rPr>
        <w:t xml:space="preserve"> 10 RH and </w:t>
      </w:r>
      <w:proofErr w:type="spellStart"/>
      <w:r w:rsidRPr="001C6B0F">
        <w:rPr>
          <w:rFonts w:ascii="Trebuchet MS" w:eastAsia="Times New Roman" w:hAnsi="Trebuchet MS" w:cs="Courier New"/>
          <w:lang w:eastAsia="en-GB"/>
        </w:rPr>
        <w:t>Boracol</w:t>
      </w:r>
      <w:proofErr w:type="spellEnd"/>
      <w:r w:rsidRPr="001C6B0F">
        <w:rPr>
          <w:rFonts w:ascii="Trebuchet MS" w:eastAsia="Times New Roman" w:hAnsi="Trebuchet MS" w:cs="Courier New"/>
          <w:lang w:eastAsia="en-GB"/>
        </w:rPr>
        <w:t xml:space="preserve"> 20 to protect against further fungal decay in the future.</w:t>
      </w:r>
      <w:r w:rsidR="00172D2C" w:rsidRPr="001C6B0F">
        <w:rPr>
          <w:rFonts w:ascii="Trebuchet MS" w:eastAsia="Times New Roman" w:hAnsi="Trebuchet MS" w:cs="Courier New"/>
          <w:lang w:eastAsia="en-GB"/>
        </w:rPr>
        <w:t xml:space="preserve"> The procedure for the eradication of dry rot is set out in the submitted document – ‘Standard Specification for the Eradication of True Dry Rot’ – Craft Preservation.</w:t>
      </w:r>
    </w:p>
    <w:p w:rsidR="00AE26CB" w:rsidRDefault="00AE26CB" w:rsidP="00B315B3">
      <w:pPr>
        <w:spacing w:after="0" w:line="240" w:lineRule="auto"/>
        <w:contextualSpacing/>
        <w:rPr>
          <w:rFonts w:ascii="Trebuchet MS" w:eastAsia="Times New Roman" w:hAnsi="Trebuchet MS" w:cs="Courier New"/>
          <w:lang w:eastAsia="en-GB"/>
        </w:rPr>
      </w:pPr>
    </w:p>
    <w:p w:rsidR="007B5191" w:rsidRDefault="00026561" w:rsidP="00B315B3">
      <w:pPr>
        <w:spacing w:after="0" w:line="240" w:lineRule="auto"/>
        <w:contextualSpacing/>
        <w:rPr>
          <w:rFonts w:ascii="Trebuchet MS" w:hAnsi="Trebuchet MS" w:cs="Courier New"/>
        </w:rPr>
      </w:pPr>
      <w:r w:rsidRPr="00AE26CB">
        <w:rPr>
          <w:rFonts w:ascii="Trebuchet MS" w:hAnsi="Trebuchet MS" w:cs="Courier New"/>
        </w:rPr>
        <w:t>Due to the extent of the outbreak of Dry Rot it is not possible to salvage the affected floor joist timbers.  Following an inspection by a Structural Engineer, it was considered that splicing / splinting the existing joists was not possible due to the extent of timber requiring removal. Accordingly, the works require the removal of the existing joists and replacement with new treated joists supported on joist hangers with the timber ends treated with appropriate bitumen paint.</w:t>
      </w:r>
      <w:r w:rsidR="00AE26CB">
        <w:rPr>
          <w:rFonts w:ascii="Trebuchet MS" w:hAnsi="Trebuchet MS" w:cs="Courier New"/>
        </w:rPr>
        <w:t xml:space="preserve"> </w:t>
      </w:r>
    </w:p>
    <w:p w:rsidR="007B5191" w:rsidRDefault="007B5191" w:rsidP="00B315B3">
      <w:pPr>
        <w:spacing w:after="0" w:line="240" w:lineRule="auto"/>
        <w:contextualSpacing/>
        <w:rPr>
          <w:rFonts w:ascii="Trebuchet MS" w:hAnsi="Trebuchet MS" w:cs="Courier New"/>
        </w:rPr>
      </w:pPr>
    </w:p>
    <w:p w:rsidR="00026561" w:rsidRPr="00AE26CB" w:rsidRDefault="00AE26CB" w:rsidP="00B315B3">
      <w:pPr>
        <w:spacing w:after="0" w:line="240" w:lineRule="auto"/>
        <w:contextualSpacing/>
        <w:rPr>
          <w:rFonts w:ascii="Trebuchet MS" w:hAnsi="Trebuchet MS" w:cs="Courier New"/>
        </w:rPr>
      </w:pPr>
      <w:r>
        <w:rPr>
          <w:rFonts w:ascii="Trebuchet MS" w:hAnsi="Trebuchet MS" w:cs="Courier New"/>
        </w:rPr>
        <w:t xml:space="preserve">In addition to the removal of the joists the ceiling of the first floor will also need to be replaced as it too has been affected by the Dry Rot. </w:t>
      </w:r>
      <w:proofErr w:type="gramStart"/>
      <w:r>
        <w:rPr>
          <w:rFonts w:ascii="Trebuchet MS" w:hAnsi="Trebuchet MS" w:cs="Courier New"/>
        </w:rPr>
        <w:t>After being treated in the manner stated above</w:t>
      </w:r>
      <w:r w:rsidR="00D52C61">
        <w:rPr>
          <w:rFonts w:ascii="Trebuchet MS" w:hAnsi="Trebuchet MS" w:cs="Courier New"/>
        </w:rPr>
        <w:t>,</w:t>
      </w:r>
      <w:r>
        <w:rPr>
          <w:rFonts w:ascii="Trebuchet MS" w:hAnsi="Trebuchet MS" w:cs="Courier New"/>
        </w:rPr>
        <w:t xml:space="preserve"> </w:t>
      </w:r>
      <w:r w:rsidR="008853E1">
        <w:rPr>
          <w:rFonts w:ascii="Trebuchet MS" w:hAnsi="Trebuchet MS" w:cs="Courier New"/>
        </w:rPr>
        <w:t>a lath and plaster ceiling is to</w:t>
      </w:r>
      <w:r w:rsidR="007B5191">
        <w:rPr>
          <w:rFonts w:ascii="Trebuchet MS" w:hAnsi="Trebuchet MS" w:cs="Courier New"/>
        </w:rPr>
        <w:t xml:space="preserve"> be</w:t>
      </w:r>
      <w:r w:rsidR="008853E1">
        <w:rPr>
          <w:rFonts w:ascii="Trebuchet MS" w:hAnsi="Trebuchet MS" w:cs="Courier New"/>
        </w:rPr>
        <w:t xml:space="preserve"> reinstated</w:t>
      </w:r>
      <w:r>
        <w:rPr>
          <w:rFonts w:ascii="Trebuchet MS" w:hAnsi="Trebuchet MS" w:cs="Courier New"/>
        </w:rPr>
        <w:t>.</w:t>
      </w:r>
      <w:proofErr w:type="gramEnd"/>
      <w:r w:rsidR="00D52C61">
        <w:rPr>
          <w:rFonts w:ascii="Trebuchet MS" w:hAnsi="Trebuchet MS" w:cs="Courier New"/>
        </w:rPr>
        <w:t xml:space="preserve"> </w:t>
      </w:r>
    </w:p>
    <w:p w:rsidR="00026561" w:rsidRDefault="00026561" w:rsidP="00B315B3">
      <w:pPr>
        <w:spacing w:after="0" w:line="240" w:lineRule="auto"/>
        <w:contextualSpacing/>
        <w:rPr>
          <w:rFonts w:cs="Courier New"/>
        </w:rPr>
      </w:pPr>
    </w:p>
    <w:p w:rsidR="00026561" w:rsidRPr="00026561" w:rsidRDefault="00026561" w:rsidP="00026561">
      <w:pPr>
        <w:autoSpaceDE w:val="0"/>
        <w:autoSpaceDN w:val="0"/>
        <w:adjustRightInd w:val="0"/>
        <w:spacing w:after="0" w:line="240" w:lineRule="auto"/>
        <w:contextualSpacing/>
        <w:jc w:val="both"/>
        <w:rPr>
          <w:rFonts w:ascii="Trebuchet MS" w:eastAsiaTheme="minorEastAsia" w:hAnsi="Trebuchet MS" w:cs="Times New Roman"/>
          <w:sz w:val="21"/>
          <w:szCs w:val="21"/>
          <w:lang w:val="en-US"/>
        </w:rPr>
      </w:pPr>
      <w:r w:rsidRPr="00026561">
        <w:rPr>
          <w:rFonts w:ascii="Trebuchet MS" w:eastAsiaTheme="minorEastAsia" w:hAnsi="Trebuchet MS" w:cs="Courier New"/>
        </w:rPr>
        <w:t>Timber skirting board and trim to the windows ha</w:t>
      </w:r>
      <w:r w:rsidR="00AE26CB" w:rsidRPr="00AE26CB">
        <w:rPr>
          <w:rFonts w:ascii="Trebuchet MS" w:eastAsiaTheme="minorEastAsia" w:hAnsi="Trebuchet MS" w:cs="Courier New"/>
        </w:rPr>
        <w:t xml:space="preserve">s </w:t>
      </w:r>
      <w:r w:rsidRPr="00026561">
        <w:rPr>
          <w:rFonts w:ascii="Trebuchet MS" w:eastAsiaTheme="minorEastAsia" w:hAnsi="Trebuchet MS" w:cs="Courier New"/>
        </w:rPr>
        <w:t>also been affec</w:t>
      </w:r>
      <w:r w:rsidR="00D52C61">
        <w:rPr>
          <w:rFonts w:ascii="Trebuchet MS" w:eastAsiaTheme="minorEastAsia" w:hAnsi="Trebuchet MS" w:cs="Courier New"/>
        </w:rPr>
        <w:t>ted by Dry Rot and in places is</w:t>
      </w:r>
      <w:r w:rsidRPr="00026561">
        <w:rPr>
          <w:rFonts w:ascii="Trebuchet MS" w:eastAsiaTheme="minorEastAsia" w:hAnsi="Trebuchet MS" w:cs="Courier New"/>
        </w:rPr>
        <w:t xml:space="preserve"> rotten bey</w:t>
      </w:r>
      <w:r w:rsidR="00AE26CB" w:rsidRPr="00AE26CB">
        <w:rPr>
          <w:rFonts w:ascii="Trebuchet MS" w:eastAsiaTheme="minorEastAsia" w:hAnsi="Trebuchet MS" w:cs="Courier New"/>
        </w:rPr>
        <w:t xml:space="preserve">ond </w:t>
      </w:r>
      <w:r w:rsidR="00D52C61">
        <w:rPr>
          <w:rFonts w:ascii="Trebuchet MS" w:eastAsiaTheme="minorEastAsia" w:hAnsi="Trebuchet MS" w:cs="Courier New"/>
        </w:rPr>
        <w:t xml:space="preserve">repair. It is proposed that </w:t>
      </w:r>
      <w:r w:rsidRPr="00026561">
        <w:rPr>
          <w:rFonts w:ascii="Trebuchet MS" w:eastAsiaTheme="minorEastAsia" w:hAnsi="Trebuchet MS" w:cs="Courier New"/>
        </w:rPr>
        <w:t>trim and skirting boarding</w:t>
      </w:r>
      <w:r w:rsidR="00AE26CB" w:rsidRPr="00AE26CB">
        <w:rPr>
          <w:rFonts w:ascii="Trebuchet MS" w:eastAsiaTheme="minorEastAsia" w:hAnsi="Trebuchet MS" w:cs="Courier New"/>
        </w:rPr>
        <w:t>,</w:t>
      </w:r>
      <w:r w:rsidRPr="00026561">
        <w:rPr>
          <w:rFonts w:ascii="Trebuchet MS" w:eastAsiaTheme="minorEastAsia" w:hAnsi="Trebuchet MS" w:cs="Courier New"/>
        </w:rPr>
        <w:t xml:space="preserve"> </w:t>
      </w:r>
      <w:r w:rsidR="00AE26CB" w:rsidRPr="00AE26CB">
        <w:rPr>
          <w:rFonts w:ascii="Trebuchet MS" w:eastAsiaTheme="minorEastAsia" w:hAnsi="Trebuchet MS" w:cs="Courier New"/>
        </w:rPr>
        <w:t xml:space="preserve">with a profile to match the existing, </w:t>
      </w:r>
      <w:r w:rsidRPr="00026561">
        <w:rPr>
          <w:rFonts w:ascii="Trebuchet MS" w:eastAsiaTheme="minorEastAsia" w:hAnsi="Trebuchet MS" w:cs="Courier New"/>
        </w:rPr>
        <w:t xml:space="preserve">will replace the damaged timber following </w:t>
      </w:r>
      <w:r w:rsidR="00AE26CB" w:rsidRPr="00AE26CB">
        <w:rPr>
          <w:rFonts w:ascii="Trebuchet MS" w:eastAsiaTheme="minorEastAsia" w:hAnsi="Trebuchet MS" w:cs="Courier New"/>
        </w:rPr>
        <w:t xml:space="preserve">the treatment of the dry rot </w:t>
      </w:r>
      <w:r w:rsidR="00D52C61">
        <w:rPr>
          <w:rFonts w:ascii="Trebuchet MS" w:eastAsiaTheme="minorEastAsia" w:hAnsi="Trebuchet MS" w:cs="Courier New"/>
        </w:rPr>
        <w:t xml:space="preserve">in the manner </w:t>
      </w:r>
      <w:r w:rsidR="00AE26CB" w:rsidRPr="00AE26CB">
        <w:rPr>
          <w:rFonts w:ascii="Trebuchet MS" w:eastAsiaTheme="minorEastAsia" w:hAnsi="Trebuchet MS" w:cs="Courier New"/>
        </w:rPr>
        <w:t>detailed above.</w:t>
      </w:r>
    </w:p>
    <w:p w:rsidR="00026561" w:rsidRDefault="00026561" w:rsidP="00B315B3">
      <w:pPr>
        <w:spacing w:after="0" w:line="240" w:lineRule="auto"/>
        <w:contextualSpacing/>
        <w:rPr>
          <w:rFonts w:ascii="Trebuchet MS" w:eastAsia="Times New Roman" w:hAnsi="Trebuchet MS" w:cs="Courier New"/>
          <w:lang w:eastAsia="en-GB"/>
        </w:rPr>
      </w:pPr>
    </w:p>
    <w:p w:rsidR="00D52C61" w:rsidRDefault="00D52C61" w:rsidP="00B315B3">
      <w:pPr>
        <w:spacing w:after="0" w:line="240" w:lineRule="auto"/>
        <w:contextualSpacing/>
        <w:rPr>
          <w:rFonts w:ascii="Trebuchet MS" w:eastAsia="Times New Roman" w:hAnsi="Trebuchet MS" w:cs="Courier New"/>
          <w:lang w:eastAsia="en-GB"/>
        </w:rPr>
      </w:pPr>
      <w:r w:rsidRPr="001C6B0F">
        <w:rPr>
          <w:rFonts w:ascii="Trebuchet MS" w:eastAsia="Times New Roman" w:hAnsi="Trebuchet MS" w:cs="Courier New"/>
          <w:lang w:eastAsia="en-GB"/>
        </w:rPr>
        <w:t>Part of the second floor window has also been affected by the Dry Rot and the framing sill/horn and the framing jamb to the right hand side of the second floor window bracing are rotten beyond repair. These timbers are to be removed and replaced by new timber to match the profile of those removed.</w:t>
      </w:r>
    </w:p>
    <w:p w:rsidR="00D52C61" w:rsidRDefault="00D52C61" w:rsidP="00B315B3">
      <w:pPr>
        <w:spacing w:after="0" w:line="240" w:lineRule="auto"/>
        <w:contextualSpacing/>
        <w:rPr>
          <w:rFonts w:ascii="Trebuchet MS" w:eastAsia="Times New Roman" w:hAnsi="Trebuchet MS" w:cs="Courier New"/>
          <w:lang w:eastAsia="en-GB"/>
        </w:rPr>
      </w:pPr>
    </w:p>
    <w:p w:rsidR="00026561" w:rsidRPr="00C32428" w:rsidRDefault="004D3E5C" w:rsidP="00C32428">
      <w:pPr>
        <w:autoSpaceDE w:val="0"/>
        <w:autoSpaceDN w:val="0"/>
        <w:spacing w:after="0" w:line="23" w:lineRule="atLeast"/>
        <w:ind w:right="565"/>
        <w:jc w:val="both"/>
        <w:rPr>
          <w:rFonts w:ascii="Trebuchet MS" w:eastAsiaTheme="minorEastAsia" w:hAnsi="Trebuchet MS" w:cs="Times New Roman"/>
          <w:lang w:eastAsia="en-GB"/>
        </w:rPr>
      </w:pPr>
      <w:r>
        <w:rPr>
          <w:rFonts w:ascii="Trebuchet MS" w:eastAsia="Times New Roman" w:hAnsi="Trebuchet MS" w:cs="Courier New"/>
          <w:lang w:eastAsia="en-GB"/>
        </w:rPr>
        <w:t xml:space="preserve">Finally the plaster to the first, second and third floors walls which are closest to the source have also been affected by Dry Rot. The plaster is to be removed and the walls treated with the fungicide specified above. This sterilisation treatment will </w:t>
      </w:r>
      <w:r>
        <w:rPr>
          <w:rFonts w:ascii="Trebuchet MS" w:eastAsia="Times New Roman" w:hAnsi="Trebuchet MS" w:cs="Courier New"/>
          <w:lang w:eastAsia="en-GB"/>
        </w:rPr>
        <w:lastRenderedPageBreak/>
        <w:t xml:space="preserve">require the drilling of holes into the mortar courses to allow a sufficient permeation of the treatment. The plaster is proposed to be replaced with a renovating render </w:t>
      </w:r>
      <w:r w:rsidR="00C32428">
        <w:rPr>
          <w:rFonts w:ascii="Trebuchet MS" w:eastAsia="Times New Roman" w:hAnsi="Trebuchet MS" w:cs="Courier New"/>
          <w:lang w:eastAsia="en-GB"/>
        </w:rPr>
        <w:t xml:space="preserve">in </w:t>
      </w:r>
      <w:proofErr w:type="gramStart"/>
      <w:r w:rsidR="00C32428">
        <w:rPr>
          <w:rFonts w:ascii="Trebuchet MS" w:eastAsia="Times New Roman" w:hAnsi="Trebuchet MS" w:cs="Courier New"/>
          <w:lang w:eastAsia="en-GB"/>
        </w:rPr>
        <w:t>the</w:t>
      </w:r>
      <w:proofErr w:type="gramEnd"/>
      <w:r w:rsidR="00C32428">
        <w:rPr>
          <w:rFonts w:ascii="Trebuchet MS" w:eastAsia="Times New Roman" w:hAnsi="Trebuchet MS" w:cs="Courier New"/>
          <w:lang w:eastAsia="en-GB"/>
        </w:rPr>
        <w:t xml:space="preserve"> manner specified in the submitted document ‘</w:t>
      </w:r>
      <w:r w:rsidR="00C32428">
        <w:rPr>
          <w:rFonts w:ascii="Trebuchet MS" w:eastAsiaTheme="minorEastAsia" w:hAnsi="Trebuchet MS" w:cs="Times New Roman"/>
          <w:lang w:eastAsia="en-GB"/>
        </w:rPr>
        <w:t xml:space="preserve">Renovating Render – Technical data – </w:t>
      </w:r>
      <w:proofErr w:type="spellStart"/>
      <w:r w:rsidR="00C32428">
        <w:rPr>
          <w:rFonts w:ascii="Trebuchet MS" w:eastAsiaTheme="minorEastAsia" w:hAnsi="Trebuchet MS" w:cs="Times New Roman"/>
          <w:lang w:eastAsia="en-GB"/>
        </w:rPr>
        <w:t>BiokilCrown</w:t>
      </w:r>
      <w:proofErr w:type="spellEnd"/>
      <w:r w:rsidR="00C32428">
        <w:rPr>
          <w:rFonts w:ascii="Trebuchet MS" w:eastAsiaTheme="minorEastAsia" w:hAnsi="Trebuchet MS" w:cs="Times New Roman"/>
          <w:lang w:eastAsia="en-GB"/>
        </w:rPr>
        <w:t>’</w:t>
      </w:r>
    </w:p>
    <w:p w:rsidR="00026561" w:rsidRDefault="00026561" w:rsidP="00B315B3">
      <w:pPr>
        <w:spacing w:after="0" w:line="240" w:lineRule="auto"/>
        <w:contextualSpacing/>
        <w:rPr>
          <w:rFonts w:ascii="Trebuchet MS" w:eastAsia="Times New Roman" w:hAnsi="Trebuchet MS" w:cs="Courier New"/>
          <w:lang w:eastAsia="en-GB"/>
        </w:rPr>
      </w:pPr>
    </w:p>
    <w:p w:rsidR="00B315B3" w:rsidRPr="00F06D56" w:rsidRDefault="00B315B3" w:rsidP="00B315B3">
      <w:pPr>
        <w:autoSpaceDE w:val="0"/>
        <w:autoSpaceDN w:val="0"/>
        <w:spacing w:after="0" w:line="23" w:lineRule="atLeast"/>
        <w:ind w:right="565"/>
        <w:jc w:val="both"/>
        <w:rPr>
          <w:rFonts w:ascii="Trebuchet MS" w:eastAsiaTheme="minorEastAsia" w:hAnsi="Trebuchet MS" w:cs="Times New Roman"/>
          <w:b/>
          <w:lang w:eastAsia="en-GB"/>
        </w:rPr>
      </w:pPr>
      <w:r>
        <w:rPr>
          <w:rFonts w:ascii="Trebuchet MS" w:eastAsiaTheme="minorEastAsia" w:hAnsi="Trebuchet MS" w:cs="Times New Roman"/>
          <w:b/>
          <w:lang w:eastAsia="en-GB"/>
        </w:rPr>
        <w:t>Document</w:t>
      </w:r>
      <w:r w:rsidRPr="00F06D56">
        <w:rPr>
          <w:rFonts w:ascii="Trebuchet MS" w:eastAsiaTheme="minorEastAsia" w:hAnsi="Trebuchet MS" w:cs="Times New Roman"/>
          <w:b/>
          <w:lang w:eastAsia="en-GB"/>
        </w:rPr>
        <w:t>s Considered:</w:t>
      </w:r>
    </w:p>
    <w:p w:rsidR="00447CE5" w:rsidRDefault="00447CE5" w:rsidP="00B315B3">
      <w:pPr>
        <w:autoSpaceDE w:val="0"/>
        <w:autoSpaceDN w:val="0"/>
        <w:spacing w:after="0" w:line="23" w:lineRule="atLeast"/>
        <w:ind w:right="565"/>
        <w:jc w:val="both"/>
        <w:rPr>
          <w:rFonts w:ascii="Trebuchet MS" w:eastAsiaTheme="minorEastAsia" w:hAnsi="Trebuchet MS" w:cs="Times New Roman"/>
          <w:lang w:eastAsia="en-GB"/>
        </w:rPr>
      </w:pPr>
      <w:r>
        <w:rPr>
          <w:rFonts w:ascii="Trebuchet MS" w:eastAsiaTheme="minorEastAsia" w:hAnsi="Trebuchet MS" w:cs="Times New Roman"/>
          <w:lang w:eastAsia="en-GB"/>
        </w:rPr>
        <w:t>Drawing No: AP-001 – Site Location and Block Plan</w:t>
      </w:r>
    </w:p>
    <w:p w:rsidR="00B315B3" w:rsidRDefault="007F236A" w:rsidP="00B315B3">
      <w:pPr>
        <w:autoSpaceDE w:val="0"/>
        <w:autoSpaceDN w:val="0"/>
        <w:spacing w:after="0" w:line="23" w:lineRule="atLeast"/>
        <w:ind w:right="565"/>
        <w:jc w:val="both"/>
        <w:rPr>
          <w:rFonts w:ascii="Trebuchet MS" w:eastAsiaTheme="minorEastAsia" w:hAnsi="Trebuchet MS" w:cs="Times New Roman"/>
          <w:lang w:eastAsia="en-GB"/>
        </w:rPr>
      </w:pPr>
      <w:r>
        <w:rPr>
          <w:rFonts w:ascii="Trebuchet MS" w:eastAsiaTheme="minorEastAsia" w:hAnsi="Trebuchet MS" w:cs="Times New Roman"/>
          <w:lang w:eastAsia="en-GB"/>
        </w:rPr>
        <w:t>Heritage/Design and Access Statement – 68 Broad Street, Reading, RG1 7QE</w:t>
      </w:r>
    </w:p>
    <w:p w:rsidR="007F236A" w:rsidRDefault="00172D2C" w:rsidP="00B315B3">
      <w:pPr>
        <w:autoSpaceDE w:val="0"/>
        <w:autoSpaceDN w:val="0"/>
        <w:spacing w:after="0" w:line="23" w:lineRule="atLeast"/>
        <w:ind w:right="565"/>
        <w:jc w:val="both"/>
        <w:rPr>
          <w:rFonts w:ascii="Trebuchet MS" w:eastAsiaTheme="minorEastAsia" w:hAnsi="Trebuchet MS" w:cs="Times New Roman"/>
          <w:lang w:eastAsia="en-GB"/>
        </w:rPr>
      </w:pPr>
      <w:r>
        <w:rPr>
          <w:rFonts w:ascii="Trebuchet MS" w:eastAsiaTheme="minorEastAsia" w:hAnsi="Trebuchet MS" w:cs="Times New Roman"/>
          <w:lang w:eastAsia="en-GB"/>
        </w:rPr>
        <w:t xml:space="preserve">Renovating Render – Technical data – </w:t>
      </w:r>
      <w:proofErr w:type="spellStart"/>
      <w:r>
        <w:rPr>
          <w:rFonts w:ascii="Trebuchet MS" w:eastAsiaTheme="minorEastAsia" w:hAnsi="Trebuchet MS" w:cs="Times New Roman"/>
          <w:lang w:eastAsia="en-GB"/>
        </w:rPr>
        <w:t>BiokilCrown</w:t>
      </w:r>
      <w:proofErr w:type="spellEnd"/>
    </w:p>
    <w:p w:rsidR="00172D2C" w:rsidRDefault="00172D2C" w:rsidP="00B315B3">
      <w:pPr>
        <w:autoSpaceDE w:val="0"/>
        <w:autoSpaceDN w:val="0"/>
        <w:spacing w:after="0" w:line="23" w:lineRule="atLeast"/>
        <w:ind w:right="565"/>
        <w:jc w:val="both"/>
        <w:rPr>
          <w:rFonts w:ascii="Trebuchet MS" w:eastAsia="Times New Roman" w:hAnsi="Trebuchet MS" w:cs="Courier New"/>
          <w:lang w:eastAsia="en-GB"/>
        </w:rPr>
      </w:pPr>
      <w:r>
        <w:rPr>
          <w:rFonts w:ascii="Trebuchet MS" w:eastAsia="Times New Roman" w:hAnsi="Trebuchet MS" w:cs="Courier New"/>
          <w:lang w:eastAsia="en-GB"/>
        </w:rPr>
        <w:t>Standard Specification for the Eradication of True Dry Rot – Craft Preservation</w:t>
      </w:r>
    </w:p>
    <w:p w:rsidR="00172D2C" w:rsidRDefault="00172D2C" w:rsidP="00B315B3">
      <w:pPr>
        <w:autoSpaceDE w:val="0"/>
        <w:autoSpaceDN w:val="0"/>
        <w:spacing w:after="0" w:line="23" w:lineRule="atLeast"/>
        <w:ind w:right="565"/>
        <w:jc w:val="both"/>
        <w:rPr>
          <w:rFonts w:ascii="Trebuchet MS" w:eastAsia="Times New Roman" w:hAnsi="Trebuchet MS" w:cs="Courier New"/>
          <w:lang w:eastAsia="en-GB"/>
        </w:rPr>
      </w:pPr>
      <w:r>
        <w:rPr>
          <w:rFonts w:ascii="Trebuchet MS" w:eastAsia="Times New Roman" w:hAnsi="Trebuchet MS" w:cs="Courier New"/>
          <w:lang w:eastAsia="en-GB"/>
        </w:rPr>
        <w:t xml:space="preserve">Material Safety Data Sheet – </w:t>
      </w:r>
      <w:proofErr w:type="spellStart"/>
      <w:r>
        <w:rPr>
          <w:rFonts w:ascii="Trebuchet MS" w:eastAsia="Times New Roman" w:hAnsi="Trebuchet MS" w:cs="Courier New"/>
          <w:lang w:eastAsia="en-GB"/>
        </w:rPr>
        <w:t>Boracol</w:t>
      </w:r>
      <w:proofErr w:type="spellEnd"/>
      <w:r>
        <w:rPr>
          <w:rFonts w:ascii="Trebuchet MS" w:eastAsia="Times New Roman" w:hAnsi="Trebuchet MS" w:cs="Courier New"/>
          <w:lang w:eastAsia="en-GB"/>
        </w:rPr>
        <w:t xml:space="preserve"> 20 RH Dual Purpose – </w:t>
      </w:r>
      <w:proofErr w:type="spellStart"/>
      <w:r>
        <w:rPr>
          <w:rFonts w:ascii="Trebuchet MS" w:eastAsia="Times New Roman" w:hAnsi="Trebuchet MS" w:cs="Courier New"/>
          <w:lang w:eastAsia="en-GB"/>
        </w:rPr>
        <w:t>BiokilCrown</w:t>
      </w:r>
      <w:proofErr w:type="spellEnd"/>
    </w:p>
    <w:p w:rsidR="00172D2C" w:rsidRDefault="005748A2" w:rsidP="00B315B3">
      <w:pPr>
        <w:autoSpaceDE w:val="0"/>
        <w:autoSpaceDN w:val="0"/>
        <w:spacing w:after="0" w:line="23" w:lineRule="atLeast"/>
        <w:ind w:right="565"/>
        <w:jc w:val="both"/>
        <w:rPr>
          <w:rFonts w:ascii="Trebuchet MS" w:eastAsia="Times New Roman" w:hAnsi="Trebuchet MS" w:cs="Courier New"/>
          <w:lang w:eastAsia="en-GB"/>
        </w:rPr>
      </w:pPr>
      <w:r>
        <w:rPr>
          <w:rFonts w:ascii="Trebuchet MS" w:eastAsia="Times New Roman" w:hAnsi="Trebuchet MS" w:cs="Courier New"/>
          <w:lang w:eastAsia="en-GB"/>
        </w:rPr>
        <w:t xml:space="preserve">Material Safety Data Sheet – </w:t>
      </w:r>
      <w:proofErr w:type="spellStart"/>
      <w:r>
        <w:rPr>
          <w:rFonts w:ascii="Trebuchet MS" w:eastAsia="Times New Roman" w:hAnsi="Trebuchet MS" w:cs="Courier New"/>
          <w:lang w:eastAsia="en-GB"/>
        </w:rPr>
        <w:t>Boracol</w:t>
      </w:r>
      <w:proofErr w:type="spellEnd"/>
      <w:r>
        <w:rPr>
          <w:rFonts w:ascii="Trebuchet MS" w:eastAsia="Times New Roman" w:hAnsi="Trebuchet MS" w:cs="Courier New"/>
          <w:lang w:eastAsia="en-GB"/>
        </w:rPr>
        <w:t xml:space="preserve"> 10 RH – </w:t>
      </w:r>
      <w:proofErr w:type="spellStart"/>
      <w:r>
        <w:rPr>
          <w:rFonts w:ascii="Trebuchet MS" w:eastAsia="Times New Roman" w:hAnsi="Trebuchet MS" w:cs="Courier New"/>
          <w:lang w:eastAsia="en-GB"/>
        </w:rPr>
        <w:t>BiokilCrown</w:t>
      </w:r>
      <w:proofErr w:type="spellEnd"/>
    </w:p>
    <w:p w:rsidR="005748A2" w:rsidRDefault="005748A2" w:rsidP="00B315B3">
      <w:pPr>
        <w:autoSpaceDE w:val="0"/>
        <w:autoSpaceDN w:val="0"/>
        <w:spacing w:after="0" w:line="23" w:lineRule="atLeast"/>
        <w:ind w:right="565"/>
        <w:jc w:val="both"/>
        <w:rPr>
          <w:rFonts w:ascii="Trebuchet MS" w:eastAsiaTheme="minorEastAsia" w:hAnsi="Trebuchet MS" w:cs="Times New Roman"/>
          <w:lang w:eastAsia="en-GB"/>
        </w:rPr>
      </w:pPr>
      <w:r>
        <w:rPr>
          <w:rFonts w:ascii="Trebuchet MS" w:eastAsia="Times New Roman" w:hAnsi="Trebuchet MS" w:cs="Courier New"/>
          <w:lang w:eastAsia="en-GB"/>
        </w:rPr>
        <w:t>Survey report and recommended treatments – Craft Preservation</w:t>
      </w:r>
    </w:p>
    <w:p w:rsidR="007F236A" w:rsidRDefault="007F236A" w:rsidP="00B315B3">
      <w:pPr>
        <w:autoSpaceDE w:val="0"/>
        <w:autoSpaceDN w:val="0"/>
        <w:spacing w:after="0" w:line="23" w:lineRule="atLeast"/>
        <w:ind w:right="565"/>
        <w:jc w:val="both"/>
        <w:rPr>
          <w:rFonts w:ascii="Trebuchet MS" w:eastAsiaTheme="minorEastAsia" w:hAnsi="Trebuchet MS" w:cs="Times New Roman"/>
          <w:lang w:eastAsia="en-GB"/>
        </w:rPr>
      </w:pPr>
    </w:p>
    <w:p w:rsidR="00B315B3" w:rsidRDefault="00B315B3" w:rsidP="00B315B3">
      <w:pPr>
        <w:autoSpaceDE w:val="0"/>
        <w:autoSpaceDN w:val="0"/>
        <w:spacing w:after="0" w:line="23" w:lineRule="atLeast"/>
        <w:ind w:right="565"/>
        <w:jc w:val="both"/>
        <w:rPr>
          <w:rFonts w:ascii="Trebuchet MS" w:eastAsiaTheme="minorEastAsia" w:hAnsi="Trebuchet MS" w:cs="Times New Roman"/>
          <w:b/>
          <w:lang w:eastAsia="en-GB"/>
        </w:rPr>
      </w:pPr>
      <w:r w:rsidRPr="00F06D56">
        <w:rPr>
          <w:rFonts w:ascii="Trebuchet MS" w:eastAsiaTheme="minorEastAsia" w:hAnsi="Trebuchet MS" w:cs="Times New Roman"/>
          <w:b/>
          <w:lang w:eastAsia="en-GB"/>
        </w:rPr>
        <w:t>Relevant Planning History:</w:t>
      </w:r>
    </w:p>
    <w:p w:rsidR="00B315B3" w:rsidRDefault="00B315B3" w:rsidP="00B315B3">
      <w:pPr>
        <w:tabs>
          <w:tab w:val="left" w:pos="3025"/>
        </w:tabs>
        <w:autoSpaceDE w:val="0"/>
        <w:autoSpaceDN w:val="0"/>
        <w:spacing w:after="0" w:line="23" w:lineRule="atLeast"/>
        <w:ind w:right="565"/>
        <w:jc w:val="both"/>
        <w:rPr>
          <w:rFonts w:ascii="Trebuchet MS" w:eastAsiaTheme="minorEastAsia" w:hAnsi="Trebuchet MS" w:cs="Times New Roman"/>
          <w:lang w:eastAsia="en-GB"/>
        </w:rPr>
      </w:pPr>
      <w:r>
        <w:rPr>
          <w:rFonts w:ascii="Trebuchet MS" w:eastAsiaTheme="minorEastAsia" w:hAnsi="Trebuchet MS" w:cs="Times New Roman"/>
          <w:lang w:eastAsia="en-GB"/>
        </w:rPr>
        <w:t xml:space="preserve">152216/LBC - </w:t>
      </w:r>
      <w:r w:rsidRPr="00F06D56">
        <w:rPr>
          <w:rFonts w:ascii="Trebuchet MS" w:eastAsiaTheme="minorEastAsia" w:hAnsi="Trebuchet MS" w:cs="Times New Roman"/>
          <w:lang w:eastAsia="en-GB"/>
        </w:rPr>
        <w:t xml:space="preserve">Repairs to the </w:t>
      </w:r>
      <w:r>
        <w:rPr>
          <w:rFonts w:ascii="Trebuchet MS" w:eastAsiaTheme="minorEastAsia" w:hAnsi="Trebuchet MS" w:cs="Times New Roman"/>
          <w:lang w:eastAsia="en-GB"/>
        </w:rPr>
        <w:t>rainwater goods and brickwork mortar to return property to a watertight condition. Permitted 03/02/2016</w:t>
      </w:r>
    </w:p>
    <w:p w:rsidR="00B315B3" w:rsidRPr="00167887" w:rsidRDefault="00B315B3" w:rsidP="00B315B3">
      <w:pPr>
        <w:tabs>
          <w:tab w:val="left" w:pos="3025"/>
        </w:tabs>
        <w:autoSpaceDE w:val="0"/>
        <w:autoSpaceDN w:val="0"/>
        <w:spacing w:after="0" w:line="23" w:lineRule="atLeast"/>
        <w:ind w:right="565"/>
        <w:jc w:val="both"/>
        <w:rPr>
          <w:rFonts w:ascii="Trebuchet MS" w:eastAsiaTheme="minorEastAsia" w:hAnsi="Trebuchet MS" w:cs="Times New Roman"/>
          <w:lang w:eastAsia="en-GB"/>
        </w:rPr>
      </w:pPr>
      <w:r>
        <w:rPr>
          <w:rFonts w:ascii="Trebuchet MS" w:eastAsiaTheme="minorEastAsia" w:hAnsi="Trebuchet MS" w:cs="Times New Roman"/>
          <w:lang w:eastAsia="en-GB"/>
        </w:rPr>
        <w:t xml:space="preserve">151888/LBC - </w:t>
      </w:r>
      <w:r w:rsidRPr="00E34ECE">
        <w:rPr>
          <w:rFonts w:ascii="Trebuchet MS" w:eastAsiaTheme="minorEastAsia" w:hAnsi="Trebuchet MS" w:cs="Times New Roman"/>
          <w:lang w:eastAsia="en-GB"/>
        </w:rPr>
        <w:t>Repairs to roofs and brickwork to return property to a watertight condition</w:t>
      </w:r>
      <w:r>
        <w:rPr>
          <w:rFonts w:ascii="Trebuchet MS" w:eastAsiaTheme="minorEastAsia" w:hAnsi="Trebuchet MS" w:cs="Times New Roman"/>
          <w:lang w:eastAsia="en-GB"/>
        </w:rPr>
        <w:t>. Permitted 30/12/2015</w:t>
      </w:r>
    </w:p>
    <w:p w:rsidR="00B315B3" w:rsidRDefault="00B315B3" w:rsidP="00B315B3">
      <w:pPr>
        <w:spacing w:after="0" w:line="23" w:lineRule="atLeast"/>
        <w:jc w:val="both"/>
        <w:rPr>
          <w:rFonts w:ascii="Trebuchet MS" w:eastAsia="Times New Roman" w:hAnsi="Trebuchet MS" w:cs="Courier New"/>
          <w:lang w:eastAsia="en-GB"/>
        </w:rPr>
      </w:pPr>
      <w:r>
        <w:rPr>
          <w:rFonts w:ascii="Trebuchet MS" w:eastAsia="Times New Roman" w:hAnsi="Trebuchet MS" w:cs="Courier New"/>
          <w:lang w:eastAsia="en-GB"/>
        </w:rPr>
        <w:t>151657/LBC and 151656/FUL – Change of use from A1 to Sui Generis (Beauty Salon) – Permitted 24/12/2015</w:t>
      </w:r>
    </w:p>
    <w:p w:rsidR="00B315B3" w:rsidRDefault="00B315B3" w:rsidP="00B315B3">
      <w:pPr>
        <w:spacing w:after="0" w:line="23" w:lineRule="atLeast"/>
        <w:jc w:val="both"/>
        <w:rPr>
          <w:rFonts w:ascii="Trebuchet MS" w:eastAsia="Times New Roman" w:hAnsi="Trebuchet MS" w:cs="Courier New"/>
          <w:lang w:eastAsia="en-GB"/>
        </w:rPr>
      </w:pPr>
      <w:r>
        <w:rPr>
          <w:rFonts w:ascii="Trebuchet MS" w:eastAsia="Times New Roman" w:hAnsi="Trebuchet MS" w:cs="Courier New"/>
          <w:lang w:eastAsia="en-GB"/>
        </w:rPr>
        <w:t>141167/ADV and 141166/LBC – Proposed new fascia sign – Withdrawn 23/03/2015</w:t>
      </w:r>
    </w:p>
    <w:p w:rsidR="00B315B3" w:rsidRDefault="00B315B3" w:rsidP="00B315B3">
      <w:pPr>
        <w:spacing w:after="0" w:line="23" w:lineRule="atLeast"/>
        <w:jc w:val="both"/>
        <w:rPr>
          <w:rFonts w:ascii="Trebuchet MS" w:eastAsia="Times New Roman" w:hAnsi="Trebuchet MS" w:cs="Courier New"/>
          <w:lang w:eastAsia="en-GB"/>
        </w:rPr>
      </w:pPr>
      <w:r>
        <w:rPr>
          <w:rFonts w:ascii="Trebuchet MS" w:eastAsia="Times New Roman" w:hAnsi="Trebuchet MS" w:cs="Courier New"/>
          <w:lang w:eastAsia="en-GB"/>
        </w:rPr>
        <w:t xml:space="preserve">12-00346-ADV and 12-00345-LBC - </w:t>
      </w:r>
      <w:r w:rsidRPr="00E64662">
        <w:rPr>
          <w:rFonts w:ascii="Trebuchet MS" w:eastAsia="Times New Roman" w:hAnsi="Trebuchet MS" w:cs="Courier New"/>
          <w:lang w:eastAsia="en-GB"/>
        </w:rPr>
        <w:t>Front facia sign and trough light above shop front</w:t>
      </w:r>
      <w:r>
        <w:rPr>
          <w:rFonts w:ascii="Trebuchet MS" w:eastAsia="Times New Roman" w:hAnsi="Trebuchet MS" w:cs="Courier New"/>
          <w:lang w:eastAsia="en-GB"/>
        </w:rPr>
        <w:t xml:space="preserve"> – Permitted 26/04/2012</w:t>
      </w:r>
    </w:p>
    <w:p w:rsidR="00B315B3" w:rsidRDefault="00B315B3" w:rsidP="00B315B3">
      <w:pPr>
        <w:spacing w:after="0" w:line="23" w:lineRule="atLeast"/>
        <w:jc w:val="both"/>
        <w:rPr>
          <w:rFonts w:ascii="Trebuchet MS" w:eastAsia="Times New Roman" w:hAnsi="Trebuchet MS" w:cs="Courier New"/>
          <w:lang w:eastAsia="en-GB"/>
        </w:rPr>
      </w:pPr>
      <w:r>
        <w:rPr>
          <w:rFonts w:ascii="Trebuchet MS" w:eastAsia="Times New Roman" w:hAnsi="Trebuchet MS" w:cs="Courier New"/>
          <w:lang w:eastAsia="en-GB"/>
        </w:rPr>
        <w:t>11-01505-LBC and 11-01504-FUL – Removal of existing glass metal frame and installation of 4 roof lights, new lead flashing to the roof, demolition of gable wall, new door opening and replacement door and window to rear elevation. – Permitted 28/11/2011</w:t>
      </w:r>
    </w:p>
    <w:p w:rsidR="00B315B3" w:rsidRDefault="00B315B3" w:rsidP="00B315B3">
      <w:pPr>
        <w:spacing w:after="0" w:line="23" w:lineRule="atLeast"/>
        <w:jc w:val="both"/>
        <w:rPr>
          <w:rFonts w:ascii="Trebuchet MS" w:eastAsia="Times New Roman" w:hAnsi="Trebuchet MS" w:cs="Courier New"/>
          <w:lang w:eastAsia="en-GB"/>
        </w:rPr>
      </w:pPr>
      <w:r>
        <w:rPr>
          <w:rFonts w:ascii="Trebuchet MS" w:eastAsia="Times New Roman" w:hAnsi="Trebuchet MS" w:cs="Courier New"/>
          <w:lang w:eastAsia="en-GB"/>
        </w:rPr>
        <w:t xml:space="preserve">02-00587-ADV - </w:t>
      </w:r>
      <w:r w:rsidRPr="00E64662">
        <w:rPr>
          <w:rFonts w:ascii="Trebuchet MS" w:eastAsia="Times New Roman" w:hAnsi="Trebuchet MS" w:cs="Courier New"/>
          <w:lang w:eastAsia="en-GB"/>
        </w:rPr>
        <w:t>Replace existing fascia and projecting sign</w:t>
      </w:r>
      <w:r>
        <w:rPr>
          <w:rFonts w:ascii="Trebuchet MS" w:eastAsia="Times New Roman" w:hAnsi="Trebuchet MS" w:cs="Courier New"/>
          <w:lang w:eastAsia="en-GB"/>
        </w:rPr>
        <w:t xml:space="preserve"> – Permitted 21/06/2002</w:t>
      </w:r>
    </w:p>
    <w:p w:rsidR="00B315B3" w:rsidRDefault="00B315B3" w:rsidP="00B315B3">
      <w:pPr>
        <w:spacing w:after="0" w:line="23" w:lineRule="atLeast"/>
        <w:jc w:val="both"/>
        <w:rPr>
          <w:rFonts w:ascii="Trebuchet MS" w:eastAsia="Times New Roman" w:hAnsi="Trebuchet MS" w:cs="Courier New"/>
          <w:lang w:eastAsia="en-GB"/>
        </w:rPr>
      </w:pPr>
      <w:r>
        <w:rPr>
          <w:rFonts w:ascii="Trebuchet MS" w:eastAsia="Times New Roman" w:hAnsi="Trebuchet MS" w:cs="Courier New"/>
          <w:lang w:eastAsia="en-GB"/>
        </w:rPr>
        <w:t xml:space="preserve">91-00407-ADV - </w:t>
      </w:r>
      <w:r w:rsidRPr="00E64662">
        <w:rPr>
          <w:rFonts w:ascii="Trebuchet MS" w:eastAsia="Times New Roman" w:hAnsi="Trebuchet MS" w:cs="Courier New"/>
          <w:lang w:eastAsia="en-GB"/>
        </w:rPr>
        <w:t>New fascia sign and replace</w:t>
      </w:r>
      <w:r>
        <w:rPr>
          <w:rFonts w:ascii="Trebuchet MS" w:eastAsia="Times New Roman" w:hAnsi="Trebuchet MS" w:cs="Courier New"/>
          <w:lang w:eastAsia="en-GB"/>
        </w:rPr>
        <w:t>ment panels to existing projecting box sign – Permitted 12/06/1991</w:t>
      </w:r>
    </w:p>
    <w:p w:rsidR="00B315B3" w:rsidRPr="00F06D56" w:rsidRDefault="00B315B3" w:rsidP="00B315B3">
      <w:pPr>
        <w:spacing w:after="0" w:line="23" w:lineRule="atLeast"/>
        <w:jc w:val="both"/>
        <w:rPr>
          <w:rFonts w:ascii="Trebuchet MS" w:eastAsia="Times New Roman" w:hAnsi="Trebuchet MS" w:cs="Courier New"/>
          <w:lang w:eastAsia="en-GB"/>
        </w:rPr>
      </w:pPr>
    </w:p>
    <w:p w:rsidR="00B315B3" w:rsidRPr="00F06D56" w:rsidRDefault="00B315B3" w:rsidP="00B315B3">
      <w:pPr>
        <w:autoSpaceDE w:val="0"/>
        <w:autoSpaceDN w:val="0"/>
        <w:spacing w:after="0" w:line="23" w:lineRule="atLeast"/>
        <w:jc w:val="both"/>
        <w:rPr>
          <w:rFonts w:ascii="Trebuchet MS" w:eastAsiaTheme="minorEastAsia" w:hAnsi="Trebuchet MS" w:cs="Arial"/>
          <w:b/>
          <w:bCs/>
          <w:lang w:eastAsia="en-GB"/>
        </w:rPr>
      </w:pPr>
      <w:r w:rsidRPr="00F06D56">
        <w:rPr>
          <w:rFonts w:ascii="Trebuchet MS" w:eastAsiaTheme="minorEastAsia" w:hAnsi="Trebuchet MS" w:cs="Arial"/>
          <w:b/>
          <w:bCs/>
          <w:lang w:eastAsia="en-GB"/>
        </w:rPr>
        <w:t>Equality Act 2010:</w:t>
      </w:r>
    </w:p>
    <w:p w:rsidR="00B315B3" w:rsidRPr="00F06D56" w:rsidRDefault="00B315B3" w:rsidP="00B315B3">
      <w:pPr>
        <w:autoSpaceDE w:val="0"/>
        <w:autoSpaceDN w:val="0"/>
        <w:spacing w:after="0" w:line="23" w:lineRule="atLeast"/>
        <w:jc w:val="both"/>
        <w:rPr>
          <w:rFonts w:ascii="Trebuchet MS" w:eastAsiaTheme="minorEastAsia" w:hAnsi="Trebuchet MS" w:cs="Arial"/>
          <w:bCs/>
          <w:lang w:eastAsia="en-GB"/>
        </w:rPr>
      </w:pPr>
      <w:r w:rsidRPr="00F06D56">
        <w:rPr>
          <w:rFonts w:ascii="Trebuchet MS" w:eastAsiaTheme="minorEastAsia" w:hAnsi="Trebuchet MS" w:cs="Arial"/>
          <w:bCs/>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B315B3" w:rsidRPr="00F06D56" w:rsidRDefault="00B315B3" w:rsidP="00B315B3">
      <w:pPr>
        <w:spacing w:after="0" w:line="23" w:lineRule="atLeast"/>
        <w:jc w:val="both"/>
        <w:rPr>
          <w:rFonts w:ascii="Trebuchet MS" w:eastAsia="Times New Roman" w:hAnsi="Trebuchet MS" w:cs="Courier New"/>
          <w:lang w:eastAsia="en-GB"/>
        </w:rPr>
      </w:pPr>
    </w:p>
    <w:p w:rsidR="00B315B3" w:rsidRPr="00F06D56" w:rsidRDefault="00B315B3" w:rsidP="00B315B3">
      <w:pPr>
        <w:overflowPunct w:val="0"/>
        <w:autoSpaceDE w:val="0"/>
        <w:autoSpaceDN w:val="0"/>
        <w:adjustRightInd w:val="0"/>
        <w:spacing w:after="0" w:line="23" w:lineRule="atLeast"/>
        <w:jc w:val="both"/>
        <w:textAlignment w:val="baseline"/>
        <w:rPr>
          <w:rFonts w:ascii="Trebuchet MS" w:eastAsiaTheme="minorEastAsia" w:hAnsi="Trebuchet MS" w:cs="Times New Roman"/>
          <w:b/>
          <w:bCs/>
          <w:lang w:eastAsia="en-GB"/>
        </w:rPr>
      </w:pPr>
      <w:r w:rsidRPr="00F06D56">
        <w:rPr>
          <w:rFonts w:ascii="Trebuchet MS" w:eastAsiaTheme="minorEastAsia" w:hAnsi="Trebuchet MS" w:cs="Times New Roman"/>
          <w:b/>
          <w:bCs/>
          <w:lang w:eastAsia="en-GB"/>
        </w:rPr>
        <w:t>LEGAL AND PLANNING POLICY CONTEXT</w:t>
      </w:r>
    </w:p>
    <w:p w:rsidR="00B315B3" w:rsidRPr="00F06D56" w:rsidRDefault="00B315B3" w:rsidP="00B315B3">
      <w:pPr>
        <w:overflowPunct w:val="0"/>
        <w:autoSpaceDE w:val="0"/>
        <w:autoSpaceDN w:val="0"/>
        <w:adjustRightInd w:val="0"/>
        <w:spacing w:after="0" w:line="23" w:lineRule="atLeast"/>
        <w:jc w:val="both"/>
        <w:textAlignment w:val="baseline"/>
        <w:rPr>
          <w:rFonts w:ascii="Trebuchet MS" w:eastAsiaTheme="minorEastAsia" w:hAnsi="Trebuchet MS" w:cs="Times New Roman"/>
          <w:b/>
          <w:bCs/>
          <w:lang w:eastAsia="en-GB"/>
        </w:rPr>
      </w:pPr>
    </w:p>
    <w:p w:rsidR="00B315B3" w:rsidRPr="00F06D56" w:rsidRDefault="00B315B3" w:rsidP="00B315B3">
      <w:pPr>
        <w:overflowPunct w:val="0"/>
        <w:autoSpaceDE w:val="0"/>
        <w:autoSpaceDN w:val="0"/>
        <w:adjustRightInd w:val="0"/>
        <w:spacing w:after="0" w:line="23" w:lineRule="atLeast"/>
        <w:jc w:val="both"/>
        <w:textAlignment w:val="baseline"/>
        <w:rPr>
          <w:rFonts w:ascii="Trebuchet MS" w:eastAsiaTheme="minorEastAsia" w:hAnsi="Trebuchet MS" w:cs="Times New Roman"/>
          <w:lang w:eastAsia="en-GB"/>
        </w:rPr>
      </w:pPr>
      <w:r w:rsidRPr="00F06D56">
        <w:rPr>
          <w:rFonts w:ascii="Trebuchet MS" w:eastAsiaTheme="minorEastAsia" w:hAnsi="Trebuchet MS" w:cs="Times New Roman"/>
          <w:lang w:eastAsia="en-GB"/>
        </w:rPr>
        <w:t>Section 16(2) of the Planning (Listed Buildings and Conservation Areas) Act 1990 requires the local planning authority to have special regard to the desirability of preserving the listed building or its setting or any features of special interest which it possesses.</w:t>
      </w:r>
    </w:p>
    <w:p w:rsidR="00B315B3" w:rsidRPr="00F06D56" w:rsidRDefault="00B315B3" w:rsidP="00B315B3">
      <w:pPr>
        <w:overflowPunct w:val="0"/>
        <w:autoSpaceDE w:val="0"/>
        <w:autoSpaceDN w:val="0"/>
        <w:adjustRightInd w:val="0"/>
        <w:spacing w:after="0" w:line="23" w:lineRule="atLeast"/>
        <w:jc w:val="both"/>
        <w:textAlignment w:val="baseline"/>
        <w:rPr>
          <w:rFonts w:ascii="Trebuchet MS" w:eastAsiaTheme="minorEastAsia" w:hAnsi="Trebuchet MS" w:cs="Times New Roman"/>
          <w:lang w:eastAsia="en-GB"/>
        </w:rPr>
      </w:pPr>
    </w:p>
    <w:p w:rsidR="00B315B3" w:rsidRPr="00F06D56" w:rsidRDefault="00B315B3" w:rsidP="00B315B3">
      <w:pPr>
        <w:overflowPunct w:val="0"/>
        <w:autoSpaceDE w:val="0"/>
        <w:autoSpaceDN w:val="0"/>
        <w:adjustRightInd w:val="0"/>
        <w:spacing w:after="0" w:line="23" w:lineRule="atLeast"/>
        <w:jc w:val="both"/>
        <w:textAlignment w:val="baseline"/>
        <w:rPr>
          <w:rFonts w:ascii="Trebuchet MS" w:eastAsiaTheme="minorEastAsia" w:hAnsi="Trebuchet MS" w:cs="Times New Roman"/>
          <w:lang w:eastAsia="en-GB"/>
        </w:rPr>
      </w:pPr>
      <w:r w:rsidRPr="00F06D56">
        <w:rPr>
          <w:rFonts w:ascii="Trebuchet MS" w:eastAsiaTheme="minorEastAsia" w:hAnsi="Trebuchet MS" w:cs="Times New Roman"/>
          <w:lang w:eastAsia="en-GB"/>
        </w:rPr>
        <w:t>National Planning Policy and Guidance</w:t>
      </w:r>
    </w:p>
    <w:p w:rsidR="00B315B3" w:rsidRPr="00F06D56" w:rsidRDefault="00B315B3" w:rsidP="00B315B3">
      <w:pPr>
        <w:overflowPunct w:val="0"/>
        <w:autoSpaceDE w:val="0"/>
        <w:autoSpaceDN w:val="0"/>
        <w:adjustRightInd w:val="0"/>
        <w:spacing w:after="0" w:line="23" w:lineRule="atLeast"/>
        <w:jc w:val="both"/>
        <w:textAlignment w:val="baseline"/>
        <w:rPr>
          <w:rFonts w:ascii="Trebuchet MS" w:eastAsiaTheme="minorEastAsia" w:hAnsi="Trebuchet MS" w:cs="Times New Roman"/>
          <w:lang w:eastAsia="en-GB"/>
        </w:rPr>
      </w:pPr>
      <w:r w:rsidRPr="00F06D56">
        <w:rPr>
          <w:rFonts w:ascii="Trebuchet MS" w:eastAsiaTheme="minorEastAsia" w:hAnsi="Trebuchet MS" w:cs="Times New Roman"/>
          <w:lang w:eastAsia="en-GB"/>
        </w:rPr>
        <w:t>National Planning Policy Framework (NPPF)</w:t>
      </w:r>
    </w:p>
    <w:p w:rsidR="00B315B3" w:rsidRPr="00F06D56" w:rsidRDefault="00B315B3" w:rsidP="00B315B3">
      <w:pPr>
        <w:overflowPunct w:val="0"/>
        <w:autoSpaceDE w:val="0"/>
        <w:autoSpaceDN w:val="0"/>
        <w:adjustRightInd w:val="0"/>
        <w:spacing w:after="0" w:line="23" w:lineRule="atLeast"/>
        <w:jc w:val="both"/>
        <w:textAlignment w:val="baseline"/>
        <w:rPr>
          <w:rFonts w:ascii="Trebuchet MS" w:eastAsiaTheme="minorEastAsia" w:hAnsi="Trebuchet MS" w:cs="Times New Roman"/>
          <w:lang w:eastAsia="en-GB"/>
        </w:rPr>
      </w:pPr>
      <w:r w:rsidRPr="00F06D56">
        <w:rPr>
          <w:rFonts w:ascii="Trebuchet MS" w:eastAsiaTheme="minorEastAsia" w:hAnsi="Trebuchet MS" w:cs="Times New Roman"/>
          <w:lang w:eastAsia="en-GB"/>
        </w:rPr>
        <w:t>National Planning Practice Guidance</w:t>
      </w:r>
    </w:p>
    <w:p w:rsidR="00B315B3" w:rsidRPr="00F06D56" w:rsidRDefault="00B315B3" w:rsidP="00B315B3">
      <w:pPr>
        <w:spacing w:after="0" w:line="23" w:lineRule="atLeast"/>
        <w:rPr>
          <w:rFonts w:ascii="Trebuchet MS" w:eastAsiaTheme="minorEastAsia" w:hAnsi="Trebuchet MS" w:cs="Times New Roman"/>
        </w:rPr>
      </w:pPr>
      <w:r w:rsidRPr="00F06D56">
        <w:rPr>
          <w:rFonts w:ascii="Trebuchet MS" w:eastAsiaTheme="minorEastAsia" w:hAnsi="Trebuchet MS" w:cs="Times New Roman"/>
        </w:rPr>
        <w:t>Historic England Good Practice Guide Note Number 2: managing significance in decision-taking</w:t>
      </w:r>
    </w:p>
    <w:p w:rsidR="00B315B3" w:rsidRPr="00F06D56" w:rsidRDefault="00B315B3" w:rsidP="00B315B3">
      <w:pPr>
        <w:overflowPunct w:val="0"/>
        <w:autoSpaceDE w:val="0"/>
        <w:autoSpaceDN w:val="0"/>
        <w:adjustRightInd w:val="0"/>
        <w:spacing w:after="0" w:line="23" w:lineRule="atLeast"/>
        <w:jc w:val="both"/>
        <w:textAlignment w:val="baseline"/>
        <w:rPr>
          <w:rFonts w:ascii="Trebuchet MS" w:eastAsiaTheme="minorEastAsia" w:hAnsi="Trebuchet MS" w:cs="Times New Roman"/>
          <w:lang w:eastAsia="en-GB"/>
        </w:rPr>
      </w:pPr>
    </w:p>
    <w:p w:rsidR="00B315B3" w:rsidRPr="00F06D56" w:rsidRDefault="00B315B3" w:rsidP="00B315B3">
      <w:pPr>
        <w:overflowPunct w:val="0"/>
        <w:autoSpaceDE w:val="0"/>
        <w:autoSpaceDN w:val="0"/>
        <w:adjustRightInd w:val="0"/>
        <w:spacing w:after="0" w:line="23" w:lineRule="atLeast"/>
        <w:jc w:val="both"/>
        <w:textAlignment w:val="baseline"/>
        <w:rPr>
          <w:rFonts w:ascii="Trebuchet MS" w:eastAsiaTheme="minorEastAsia" w:hAnsi="Trebuchet MS" w:cs="Times New Roman"/>
          <w:b/>
          <w:lang w:eastAsia="en-GB"/>
        </w:rPr>
      </w:pPr>
      <w:r w:rsidRPr="00F06D56">
        <w:rPr>
          <w:rFonts w:ascii="Trebuchet MS" w:eastAsiaTheme="minorEastAsia" w:hAnsi="Trebuchet MS" w:cs="Times New Roman"/>
          <w:b/>
          <w:lang w:eastAsia="en-GB"/>
        </w:rPr>
        <w:t>Reading Borough Local Development Framework Adopted Core Strategy (2008) (Altered 2015):</w:t>
      </w:r>
    </w:p>
    <w:p w:rsidR="00B315B3" w:rsidRPr="00F06D56" w:rsidRDefault="00B315B3" w:rsidP="00B315B3">
      <w:pPr>
        <w:overflowPunct w:val="0"/>
        <w:autoSpaceDE w:val="0"/>
        <w:autoSpaceDN w:val="0"/>
        <w:adjustRightInd w:val="0"/>
        <w:spacing w:after="0" w:line="23" w:lineRule="atLeast"/>
        <w:jc w:val="both"/>
        <w:textAlignment w:val="baseline"/>
        <w:rPr>
          <w:rFonts w:ascii="Trebuchet MS" w:eastAsiaTheme="minorEastAsia" w:hAnsi="Trebuchet MS" w:cs="Times New Roman"/>
          <w:lang w:eastAsia="en-GB"/>
        </w:rPr>
      </w:pPr>
      <w:r w:rsidRPr="00F06D56">
        <w:rPr>
          <w:rFonts w:ascii="Trebuchet MS" w:eastAsiaTheme="minorEastAsia" w:hAnsi="Trebuchet MS" w:cs="Times New Roman"/>
          <w:lang w:eastAsia="en-GB"/>
        </w:rPr>
        <w:t xml:space="preserve">CS7     Design and the Public Realm </w:t>
      </w:r>
    </w:p>
    <w:p w:rsidR="00B315B3" w:rsidRPr="00F06D56" w:rsidRDefault="00B315B3" w:rsidP="00B315B3">
      <w:pPr>
        <w:overflowPunct w:val="0"/>
        <w:autoSpaceDE w:val="0"/>
        <w:autoSpaceDN w:val="0"/>
        <w:adjustRightInd w:val="0"/>
        <w:spacing w:after="0" w:line="23" w:lineRule="atLeast"/>
        <w:jc w:val="both"/>
        <w:textAlignment w:val="baseline"/>
        <w:rPr>
          <w:rFonts w:ascii="Trebuchet MS" w:eastAsiaTheme="minorEastAsia" w:hAnsi="Trebuchet MS" w:cs="Times New Roman"/>
          <w:lang w:eastAsia="en-GB"/>
        </w:rPr>
      </w:pPr>
      <w:r w:rsidRPr="00F06D56">
        <w:rPr>
          <w:rFonts w:ascii="Trebuchet MS" w:eastAsiaTheme="minorEastAsia" w:hAnsi="Trebuchet MS" w:cs="Times New Roman"/>
          <w:lang w:eastAsia="en-GB"/>
        </w:rPr>
        <w:t>CS33</w:t>
      </w:r>
      <w:r w:rsidRPr="00F06D56">
        <w:rPr>
          <w:rFonts w:ascii="Trebuchet MS" w:eastAsiaTheme="minorEastAsia" w:hAnsi="Trebuchet MS" w:cs="Times New Roman"/>
          <w:lang w:eastAsia="en-GB"/>
        </w:rPr>
        <w:tab/>
        <w:t>Protection and Enhancement of the Historic Environment</w:t>
      </w:r>
    </w:p>
    <w:p w:rsidR="00B315B3" w:rsidRPr="00F06D56" w:rsidRDefault="00B315B3" w:rsidP="00B315B3">
      <w:pPr>
        <w:overflowPunct w:val="0"/>
        <w:autoSpaceDE w:val="0"/>
        <w:autoSpaceDN w:val="0"/>
        <w:adjustRightInd w:val="0"/>
        <w:spacing w:after="0" w:line="23" w:lineRule="atLeast"/>
        <w:jc w:val="both"/>
        <w:textAlignment w:val="baseline"/>
        <w:rPr>
          <w:rFonts w:ascii="Trebuchet MS" w:eastAsiaTheme="minorEastAsia" w:hAnsi="Trebuchet MS" w:cs="Times New Roman"/>
          <w:lang w:eastAsia="en-GB"/>
        </w:rPr>
      </w:pPr>
    </w:p>
    <w:p w:rsidR="00B315B3" w:rsidRPr="00F06D56" w:rsidRDefault="00B315B3" w:rsidP="00B315B3">
      <w:pPr>
        <w:overflowPunct w:val="0"/>
        <w:autoSpaceDE w:val="0"/>
        <w:autoSpaceDN w:val="0"/>
        <w:spacing w:after="0" w:line="23" w:lineRule="atLeast"/>
        <w:jc w:val="both"/>
        <w:textAlignment w:val="baseline"/>
        <w:rPr>
          <w:rFonts w:ascii="Trebuchet MS" w:eastAsiaTheme="minorEastAsia" w:hAnsi="Trebuchet MS" w:cs="Times New Roman"/>
        </w:rPr>
      </w:pPr>
      <w:r w:rsidRPr="00F06D56">
        <w:rPr>
          <w:rFonts w:ascii="Trebuchet MS" w:eastAsiaTheme="minorEastAsia" w:hAnsi="Trebuchet MS" w:cs="Times New Roman"/>
          <w:b/>
          <w:bCs/>
        </w:rPr>
        <w:t>Sites and Detailed Policies Document – (Adopted October 2012) (Altered 2015)</w:t>
      </w:r>
    </w:p>
    <w:p w:rsidR="00B315B3" w:rsidRPr="00F06D56" w:rsidRDefault="00B315B3" w:rsidP="00B315B3">
      <w:pPr>
        <w:overflowPunct w:val="0"/>
        <w:autoSpaceDE w:val="0"/>
        <w:autoSpaceDN w:val="0"/>
        <w:spacing w:after="0" w:line="23" w:lineRule="atLeast"/>
        <w:jc w:val="both"/>
        <w:textAlignment w:val="baseline"/>
        <w:rPr>
          <w:rFonts w:ascii="Trebuchet MS" w:eastAsiaTheme="minorEastAsia" w:hAnsi="Trebuchet MS" w:cs="Times New Roman"/>
        </w:rPr>
      </w:pPr>
      <w:r w:rsidRPr="00F06D56">
        <w:rPr>
          <w:rFonts w:ascii="Trebuchet MS" w:eastAsiaTheme="minorEastAsia" w:hAnsi="Trebuchet MS" w:cs="Times New Roman"/>
        </w:rPr>
        <w:t>DM4     Safeguarding Amenity</w:t>
      </w:r>
    </w:p>
    <w:p w:rsidR="00B315B3" w:rsidRPr="00F06D56" w:rsidRDefault="00B315B3" w:rsidP="00B315B3">
      <w:pPr>
        <w:overflowPunct w:val="0"/>
        <w:autoSpaceDE w:val="0"/>
        <w:autoSpaceDN w:val="0"/>
        <w:adjustRightInd w:val="0"/>
        <w:spacing w:after="0" w:line="23" w:lineRule="atLeast"/>
        <w:jc w:val="both"/>
        <w:textAlignment w:val="baseline"/>
        <w:rPr>
          <w:rFonts w:ascii="Trebuchet MS" w:eastAsiaTheme="minorEastAsia" w:hAnsi="Trebuchet MS" w:cs="Times New Roman"/>
          <w:lang w:eastAsia="en-GB"/>
        </w:rPr>
      </w:pPr>
    </w:p>
    <w:p w:rsidR="00B315B3" w:rsidRPr="00F06D56" w:rsidRDefault="00B315B3" w:rsidP="00B315B3">
      <w:pPr>
        <w:overflowPunct w:val="0"/>
        <w:autoSpaceDE w:val="0"/>
        <w:autoSpaceDN w:val="0"/>
        <w:adjustRightInd w:val="0"/>
        <w:spacing w:after="0" w:line="23" w:lineRule="atLeast"/>
        <w:jc w:val="both"/>
        <w:textAlignment w:val="baseline"/>
        <w:rPr>
          <w:rFonts w:ascii="Trebuchet MS" w:eastAsiaTheme="minorEastAsia" w:hAnsi="Trebuchet MS" w:cs="Times New Roman"/>
          <w:b/>
          <w:bCs/>
        </w:rPr>
      </w:pPr>
      <w:r w:rsidRPr="00F06D56">
        <w:rPr>
          <w:rFonts w:ascii="Trebuchet MS" w:eastAsiaTheme="minorEastAsia" w:hAnsi="Trebuchet MS" w:cs="Times New Roman"/>
          <w:b/>
          <w:bCs/>
        </w:rPr>
        <w:t>APPRAISAL</w:t>
      </w:r>
    </w:p>
    <w:p w:rsidR="00B315B3" w:rsidRPr="00F06D56" w:rsidRDefault="00B315B3" w:rsidP="00B315B3">
      <w:pPr>
        <w:overflowPunct w:val="0"/>
        <w:autoSpaceDE w:val="0"/>
        <w:autoSpaceDN w:val="0"/>
        <w:adjustRightInd w:val="0"/>
        <w:spacing w:after="0" w:line="23" w:lineRule="atLeast"/>
        <w:ind w:left="720" w:hanging="11"/>
        <w:jc w:val="both"/>
        <w:textAlignment w:val="baseline"/>
        <w:rPr>
          <w:rFonts w:ascii="Trebuchet MS" w:eastAsiaTheme="minorEastAsia" w:hAnsi="Trebuchet MS" w:cs="Arial"/>
          <w:kern w:val="28"/>
          <w:u w:val="single"/>
          <w:lang w:val="en-US"/>
        </w:rPr>
      </w:pPr>
    </w:p>
    <w:p w:rsidR="00B315B3" w:rsidRPr="00C32428" w:rsidRDefault="00B315B3" w:rsidP="00B315B3">
      <w:pPr>
        <w:overflowPunct w:val="0"/>
        <w:autoSpaceDE w:val="0"/>
        <w:autoSpaceDN w:val="0"/>
        <w:adjustRightInd w:val="0"/>
        <w:spacing w:after="0" w:line="23" w:lineRule="atLeast"/>
        <w:jc w:val="both"/>
        <w:textAlignment w:val="baseline"/>
        <w:rPr>
          <w:rFonts w:ascii="Trebuchet MS" w:eastAsiaTheme="minorEastAsia" w:hAnsi="Trebuchet MS" w:cs="Arial"/>
          <w:b/>
          <w:kern w:val="28"/>
          <w:lang w:val="en-US"/>
        </w:rPr>
      </w:pPr>
      <w:r w:rsidRPr="00C32428">
        <w:rPr>
          <w:rFonts w:ascii="Trebuchet MS" w:eastAsiaTheme="minorEastAsia" w:hAnsi="Trebuchet MS" w:cs="Arial"/>
          <w:b/>
          <w:kern w:val="28"/>
          <w:lang w:val="en-US"/>
        </w:rPr>
        <w:t>Historic Character and Appearance</w:t>
      </w:r>
    </w:p>
    <w:p w:rsidR="005748A2" w:rsidRDefault="005748A2" w:rsidP="005748A2">
      <w:pPr>
        <w:autoSpaceDE w:val="0"/>
        <w:autoSpaceDN w:val="0"/>
        <w:spacing w:after="0" w:line="23" w:lineRule="atLeast"/>
        <w:jc w:val="both"/>
        <w:rPr>
          <w:rFonts w:ascii="Trebuchet MS" w:eastAsiaTheme="minorEastAsia" w:hAnsi="Trebuchet MS" w:cs="Courier New"/>
          <w:color w:val="000000"/>
        </w:rPr>
      </w:pPr>
      <w:r w:rsidRPr="00C32428">
        <w:rPr>
          <w:rFonts w:ascii="Trebuchet MS" w:eastAsiaTheme="minorEastAsia" w:hAnsi="Trebuchet MS" w:cs="Times New Roman"/>
          <w:lang w:eastAsia="en-GB"/>
        </w:rPr>
        <w:t xml:space="preserve">It is not considered that the proposals will significantly harm the character of this historic asset. The works are considered to be essential repair works and the proposed materials to be used are considered suitable for this Listed Building. </w:t>
      </w:r>
      <w:r w:rsidRPr="00C32428">
        <w:rPr>
          <w:rFonts w:ascii="Trebuchet MS" w:eastAsiaTheme="minorEastAsia" w:hAnsi="Trebuchet MS" w:cs="Courier New"/>
          <w:color w:val="000000"/>
        </w:rPr>
        <w:t>It is felt that the proposed repairs will protect and enhance the character of the application building.</w:t>
      </w:r>
    </w:p>
    <w:p w:rsidR="00C32428" w:rsidRDefault="00C32428" w:rsidP="005748A2">
      <w:pPr>
        <w:autoSpaceDE w:val="0"/>
        <w:autoSpaceDN w:val="0"/>
        <w:spacing w:after="0" w:line="23" w:lineRule="atLeast"/>
        <w:jc w:val="both"/>
        <w:rPr>
          <w:rFonts w:ascii="Trebuchet MS" w:eastAsiaTheme="minorEastAsia" w:hAnsi="Trebuchet MS" w:cs="Courier New"/>
          <w:color w:val="000000"/>
        </w:rPr>
      </w:pPr>
    </w:p>
    <w:p w:rsidR="00C32428" w:rsidRPr="00C32428" w:rsidRDefault="00C32428" w:rsidP="005748A2">
      <w:pPr>
        <w:autoSpaceDE w:val="0"/>
        <w:autoSpaceDN w:val="0"/>
        <w:spacing w:after="0" w:line="23" w:lineRule="atLeast"/>
        <w:jc w:val="both"/>
        <w:rPr>
          <w:rFonts w:ascii="Trebuchet MS" w:eastAsiaTheme="minorEastAsia" w:hAnsi="Trebuchet MS" w:cs="Times New Roman"/>
          <w:lang w:eastAsia="en-GB"/>
        </w:rPr>
      </w:pPr>
      <w:r w:rsidRPr="00021EF6">
        <w:rPr>
          <w:rFonts w:ascii="Trebuchet MS" w:eastAsiaTheme="minorEastAsia" w:hAnsi="Trebuchet MS" w:cs="Courier New"/>
          <w:color w:val="000000"/>
        </w:rPr>
        <w:t>To ensure the preservation of the</w:t>
      </w:r>
      <w:r w:rsidR="00021EF6" w:rsidRPr="00021EF6">
        <w:rPr>
          <w:rFonts w:ascii="Trebuchet MS" w:eastAsiaTheme="minorEastAsia" w:hAnsi="Trebuchet MS" w:cs="Courier New"/>
          <w:color w:val="000000"/>
        </w:rPr>
        <w:t xml:space="preserve"> character of the building, conditions requiring works to match with existing in terms of materials, colours, textures and profiles and workmanship to be appropriate to the age and character</w:t>
      </w:r>
      <w:r w:rsidR="00021EF6">
        <w:rPr>
          <w:rFonts w:ascii="Trebuchet MS" w:eastAsiaTheme="minorEastAsia" w:hAnsi="Trebuchet MS" w:cs="Courier New"/>
          <w:color w:val="000000"/>
        </w:rPr>
        <w:t xml:space="preserve"> of the building are suggested should consent be granted</w:t>
      </w:r>
    </w:p>
    <w:p w:rsidR="005748A2" w:rsidRPr="005748A2" w:rsidRDefault="005748A2" w:rsidP="00B315B3">
      <w:pPr>
        <w:autoSpaceDE w:val="0"/>
        <w:autoSpaceDN w:val="0"/>
        <w:spacing w:after="0" w:line="23" w:lineRule="atLeast"/>
        <w:jc w:val="both"/>
        <w:rPr>
          <w:rFonts w:ascii="Trebuchet MS" w:eastAsiaTheme="minorEastAsia" w:hAnsi="Trebuchet MS" w:cs="Times New Roman"/>
          <w:highlight w:val="yellow"/>
          <w:lang w:eastAsia="en-GB"/>
        </w:rPr>
      </w:pPr>
    </w:p>
    <w:p w:rsidR="00B315B3" w:rsidRPr="00C32428" w:rsidRDefault="00B315B3" w:rsidP="00B315B3">
      <w:pPr>
        <w:autoSpaceDE w:val="0"/>
        <w:autoSpaceDN w:val="0"/>
        <w:spacing w:after="0" w:line="23" w:lineRule="atLeast"/>
        <w:contextualSpacing/>
        <w:jc w:val="both"/>
        <w:rPr>
          <w:rFonts w:ascii="Trebuchet MS" w:eastAsiaTheme="minorEastAsia" w:hAnsi="Trebuchet MS" w:cs="Times New Roman"/>
          <w:b/>
          <w:bCs/>
          <w:lang w:eastAsia="en-GB"/>
        </w:rPr>
      </w:pPr>
      <w:r w:rsidRPr="00C32428">
        <w:rPr>
          <w:rFonts w:ascii="Trebuchet MS" w:eastAsiaTheme="minorEastAsia" w:hAnsi="Trebuchet MS" w:cs="Times New Roman"/>
          <w:b/>
          <w:bCs/>
          <w:lang w:eastAsia="en-GB"/>
        </w:rPr>
        <w:t>Conclusion</w:t>
      </w:r>
    </w:p>
    <w:p w:rsidR="005748A2" w:rsidRPr="002D2912" w:rsidRDefault="005748A2" w:rsidP="005748A2">
      <w:pPr>
        <w:rPr>
          <w:rFonts w:ascii="Trebuchet MS" w:hAnsi="Trebuchet MS"/>
          <w:color w:val="000000"/>
        </w:rPr>
      </w:pPr>
      <w:r w:rsidRPr="00C32428">
        <w:rPr>
          <w:rFonts w:ascii="Trebuchet MS" w:hAnsi="Trebuchet MS"/>
          <w:color w:val="000000"/>
        </w:rPr>
        <w:t>The proposed works have been assessed and found to be acceptable as they comply with the identified policies.</w:t>
      </w:r>
    </w:p>
    <w:p w:rsidR="00B315B3" w:rsidRPr="00DE28A4" w:rsidRDefault="00B315B3" w:rsidP="00B315B3">
      <w:pPr>
        <w:autoSpaceDE w:val="0"/>
        <w:autoSpaceDN w:val="0"/>
        <w:spacing w:after="0" w:line="23" w:lineRule="atLeast"/>
        <w:contextualSpacing/>
        <w:jc w:val="both"/>
        <w:rPr>
          <w:rFonts w:ascii="Trebuchet MS" w:eastAsiaTheme="minorEastAsia" w:hAnsi="Trebuchet MS" w:cs="Times New Roman"/>
          <w:b/>
          <w:bCs/>
          <w:lang w:eastAsia="en-GB"/>
        </w:rPr>
      </w:pPr>
    </w:p>
    <w:p w:rsidR="00B315B3" w:rsidRPr="00F06D56" w:rsidRDefault="00B315B3" w:rsidP="00B315B3">
      <w:pPr>
        <w:autoSpaceDE w:val="0"/>
        <w:autoSpaceDN w:val="0"/>
        <w:spacing w:after="0" w:line="23" w:lineRule="atLeast"/>
        <w:jc w:val="both"/>
        <w:rPr>
          <w:rFonts w:ascii="Trebuchet MS" w:eastAsiaTheme="minorEastAsia" w:hAnsi="Trebuchet MS" w:cs="Times New Roman"/>
          <w:b/>
          <w:bCs/>
          <w:lang w:eastAsia="en-GB"/>
        </w:rPr>
      </w:pPr>
      <w:r w:rsidRPr="00F06D56">
        <w:rPr>
          <w:rFonts w:ascii="Trebuchet MS" w:eastAsiaTheme="minorEastAsia" w:hAnsi="Trebuchet MS" w:cs="Times New Roman"/>
          <w:b/>
          <w:bCs/>
          <w:lang w:eastAsia="en-GB"/>
        </w:rPr>
        <w:t>RECOMMENDATION:</w:t>
      </w:r>
    </w:p>
    <w:p w:rsidR="00B315B3" w:rsidRPr="00F06D56" w:rsidRDefault="00B315B3" w:rsidP="00B315B3">
      <w:pPr>
        <w:autoSpaceDE w:val="0"/>
        <w:autoSpaceDN w:val="0"/>
        <w:spacing w:after="0" w:line="23" w:lineRule="atLeast"/>
        <w:ind w:hanging="11"/>
        <w:jc w:val="both"/>
        <w:rPr>
          <w:rFonts w:ascii="Trebuchet MS" w:eastAsiaTheme="minorEastAsia" w:hAnsi="Trebuchet MS" w:cs="Trebuchet MS"/>
          <w:lang w:eastAsia="en-GB"/>
        </w:rPr>
      </w:pPr>
    </w:p>
    <w:p w:rsidR="00B315B3" w:rsidRPr="00F06D56" w:rsidRDefault="00B315B3" w:rsidP="00B315B3">
      <w:pPr>
        <w:autoSpaceDE w:val="0"/>
        <w:autoSpaceDN w:val="0"/>
        <w:spacing w:after="0" w:line="23" w:lineRule="atLeast"/>
        <w:ind w:hanging="11"/>
        <w:jc w:val="both"/>
        <w:rPr>
          <w:rFonts w:ascii="Trebuchet MS" w:eastAsiaTheme="minorEastAsia" w:hAnsi="Trebuchet MS" w:cs="Trebuchet MS"/>
          <w:b/>
          <w:lang w:eastAsia="en-GB"/>
        </w:rPr>
      </w:pPr>
      <w:r w:rsidRPr="00260C70">
        <w:rPr>
          <w:rFonts w:ascii="Trebuchet MS" w:eastAsiaTheme="minorEastAsia" w:hAnsi="Trebuchet MS" w:cs="Trebuchet MS"/>
          <w:b/>
          <w:lang w:eastAsia="en-GB"/>
        </w:rPr>
        <w:t xml:space="preserve">GRANT </w:t>
      </w:r>
      <w:r>
        <w:rPr>
          <w:rFonts w:ascii="Trebuchet MS" w:eastAsiaTheme="minorEastAsia" w:hAnsi="Trebuchet MS" w:cs="Trebuchet MS"/>
          <w:b/>
          <w:lang w:eastAsia="en-GB"/>
        </w:rPr>
        <w:t>Listed Building Consent</w:t>
      </w:r>
    </w:p>
    <w:p w:rsidR="00B315B3" w:rsidRPr="00F06D56" w:rsidRDefault="00B315B3" w:rsidP="00B315B3">
      <w:pPr>
        <w:autoSpaceDE w:val="0"/>
        <w:autoSpaceDN w:val="0"/>
        <w:spacing w:after="0" w:line="23" w:lineRule="atLeast"/>
        <w:ind w:hanging="11"/>
        <w:jc w:val="both"/>
        <w:rPr>
          <w:rFonts w:ascii="Trebuchet MS" w:eastAsiaTheme="minorEastAsia" w:hAnsi="Trebuchet MS" w:cs="Trebuchet MS"/>
          <w:u w:val="single"/>
          <w:lang w:eastAsia="en-GB"/>
        </w:rPr>
      </w:pPr>
    </w:p>
    <w:p w:rsidR="00B315B3" w:rsidRPr="00F06D56" w:rsidRDefault="00B315B3" w:rsidP="00B315B3">
      <w:pPr>
        <w:autoSpaceDE w:val="0"/>
        <w:autoSpaceDN w:val="0"/>
        <w:spacing w:after="0" w:line="23" w:lineRule="atLeast"/>
        <w:ind w:hanging="11"/>
        <w:jc w:val="both"/>
        <w:rPr>
          <w:rFonts w:ascii="Trebuchet MS" w:eastAsiaTheme="minorEastAsia" w:hAnsi="Trebuchet MS" w:cs="Trebuchet MS"/>
          <w:u w:val="single"/>
          <w:lang w:eastAsia="en-GB"/>
        </w:rPr>
      </w:pPr>
      <w:r w:rsidRPr="00F06D56">
        <w:rPr>
          <w:rFonts w:ascii="Trebuchet MS" w:eastAsiaTheme="minorEastAsia" w:hAnsi="Trebuchet MS" w:cs="Trebuchet MS"/>
          <w:u w:val="single"/>
          <w:lang w:eastAsia="en-GB"/>
        </w:rPr>
        <w:t>Conditions:</w:t>
      </w:r>
    </w:p>
    <w:p w:rsidR="00B315B3" w:rsidRPr="00260C70" w:rsidRDefault="00B315B3" w:rsidP="00B315B3">
      <w:pPr>
        <w:overflowPunct w:val="0"/>
        <w:autoSpaceDE w:val="0"/>
        <w:autoSpaceDN w:val="0"/>
        <w:adjustRightInd w:val="0"/>
        <w:spacing w:after="0" w:line="23" w:lineRule="atLeast"/>
        <w:ind w:left="709" w:hanging="720"/>
        <w:jc w:val="both"/>
        <w:textAlignment w:val="baseline"/>
        <w:rPr>
          <w:rFonts w:ascii="Trebuchet MS" w:eastAsiaTheme="minorEastAsia" w:hAnsi="Trebuchet MS" w:cs="Trebuchet MS"/>
          <w:lang w:eastAsia="en-GB"/>
        </w:rPr>
      </w:pPr>
    </w:p>
    <w:p w:rsidR="00B315B3" w:rsidRPr="00260C70" w:rsidRDefault="00B315B3" w:rsidP="00B315B3">
      <w:pPr>
        <w:numPr>
          <w:ilvl w:val="0"/>
          <w:numId w:val="1"/>
        </w:numPr>
        <w:overflowPunct w:val="0"/>
        <w:autoSpaceDE w:val="0"/>
        <w:autoSpaceDN w:val="0"/>
        <w:adjustRightInd w:val="0"/>
        <w:spacing w:after="0" w:line="23" w:lineRule="atLeast"/>
        <w:ind w:left="426" w:hanging="426"/>
        <w:contextualSpacing/>
        <w:jc w:val="both"/>
        <w:textAlignment w:val="baseline"/>
        <w:rPr>
          <w:rFonts w:ascii="Trebuchet MS" w:eastAsiaTheme="minorEastAsia" w:hAnsi="Trebuchet MS" w:cs="Arial"/>
          <w:lang w:eastAsia="en-GB"/>
        </w:rPr>
      </w:pPr>
      <w:r w:rsidRPr="00260C70">
        <w:rPr>
          <w:rFonts w:ascii="Trebuchet MS" w:eastAsiaTheme="minorEastAsia" w:hAnsi="Trebuchet MS" w:cs="Arial"/>
          <w:lang w:eastAsia="en-GB"/>
        </w:rPr>
        <w:t>The works to which this consent relate shall be begun not later than the expiration of three years from the date of this consent.</w:t>
      </w:r>
    </w:p>
    <w:p w:rsidR="00B315B3" w:rsidRPr="00260C70" w:rsidRDefault="00B315B3" w:rsidP="00B315B3">
      <w:pPr>
        <w:overflowPunct w:val="0"/>
        <w:autoSpaceDE w:val="0"/>
        <w:autoSpaceDN w:val="0"/>
        <w:adjustRightInd w:val="0"/>
        <w:spacing w:after="0" w:line="23" w:lineRule="atLeast"/>
        <w:ind w:left="709"/>
        <w:jc w:val="both"/>
        <w:textAlignment w:val="baseline"/>
        <w:rPr>
          <w:rFonts w:ascii="Trebuchet MS" w:eastAsiaTheme="minorEastAsia" w:hAnsi="Trebuchet MS" w:cs="Arial"/>
          <w:lang w:eastAsia="en-GB"/>
        </w:rPr>
      </w:pPr>
    </w:p>
    <w:p w:rsidR="00B315B3" w:rsidRPr="00260C70" w:rsidRDefault="00B315B3" w:rsidP="00B315B3">
      <w:pPr>
        <w:overflowPunct w:val="0"/>
        <w:autoSpaceDE w:val="0"/>
        <w:autoSpaceDN w:val="0"/>
        <w:adjustRightInd w:val="0"/>
        <w:spacing w:after="0" w:line="23" w:lineRule="atLeast"/>
        <w:ind w:left="426"/>
        <w:jc w:val="both"/>
        <w:textAlignment w:val="baseline"/>
        <w:rPr>
          <w:rFonts w:ascii="Trebuchet MS" w:eastAsiaTheme="minorEastAsia" w:hAnsi="Trebuchet MS" w:cs="Arial"/>
          <w:lang w:eastAsia="en-GB"/>
        </w:rPr>
      </w:pPr>
      <w:r w:rsidRPr="00260C70">
        <w:rPr>
          <w:rFonts w:ascii="Trebuchet MS" w:eastAsiaTheme="minorEastAsia" w:hAnsi="Trebuchet MS" w:cs="Arial"/>
          <w:lang w:eastAsia="en-GB"/>
        </w:rPr>
        <w:t xml:space="preserve">Reason: in accordance with Section 18 of the Planning (Listed Building and Conservation Areas) Act 1990 as amended by the Planning and Compulsory Purchase Act 2004. </w:t>
      </w:r>
    </w:p>
    <w:p w:rsidR="00B315B3" w:rsidRPr="00260C70" w:rsidRDefault="00B315B3" w:rsidP="00B315B3">
      <w:pPr>
        <w:overflowPunct w:val="0"/>
        <w:autoSpaceDE w:val="0"/>
        <w:autoSpaceDN w:val="0"/>
        <w:adjustRightInd w:val="0"/>
        <w:spacing w:after="0" w:line="23" w:lineRule="atLeast"/>
        <w:ind w:left="426"/>
        <w:jc w:val="both"/>
        <w:textAlignment w:val="baseline"/>
        <w:rPr>
          <w:rFonts w:ascii="Trebuchet MS" w:eastAsiaTheme="minorEastAsia" w:hAnsi="Trebuchet MS" w:cs="Arial"/>
          <w:lang w:eastAsia="en-GB"/>
        </w:rPr>
      </w:pPr>
    </w:p>
    <w:p w:rsidR="007B5191" w:rsidRPr="007B5191" w:rsidRDefault="007B5191" w:rsidP="007B5191">
      <w:pPr>
        <w:pStyle w:val="ListParagraph"/>
        <w:numPr>
          <w:ilvl w:val="0"/>
          <w:numId w:val="1"/>
        </w:numPr>
        <w:ind w:left="426" w:hanging="426"/>
        <w:rPr>
          <w:rFonts w:ascii="Trebuchet MS" w:eastAsiaTheme="minorHAnsi" w:hAnsi="Trebuchet MS" w:cstheme="minorBidi"/>
          <w:sz w:val="22"/>
          <w:szCs w:val="22"/>
          <w:lang w:eastAsia="en-US"/>
        </w:rPr>
      </w:pPr>
      <w:r w:rsidRPr="007B5191">
        <w:rPr>
          <w:rFonts w:ascii="Trebuchet MS" w:hAnsi="Trebuchet MS"/>
          <w:sz w:val="22"/>
          <w:szCs w:val="22"/>
        </w:rPr>
        <w:t xml:space="preserve">All dry rot found in the joist supporting the second floor, the walls of the first, second and third floors, the first floor ceiling and the window frames of the second floor is to be removed and sterilised according the procedure set out in the approved document </w:t>
      </w:r>
      <w:r w:rsidRPr="007B5191">
        <w:rPr>
          <w:rFonts w:ascii="Trebuchet MS" w:eastAsia="Times New Roman" w:hAnsi="Trebuchet MS" w:cs="Courier New"/>
          <w:sz w:val="22"/>
          <w:szCs w:val="22"/>
        </w:rPr>
        <w:t>‘Standard Specification for the Eradication of True Dry Rot’ – Craft Preservation.</w:t>
      </w:r>
    </w:p>
    <w:p w:rsidR="007B5191" w:rsidRPr="007B5191" w:rsidRDefault="007B5191" w:rsidP="007B5191">
      <w:pPr>
        <w:pStyle w:val="ListParagraph"/>
        <w:ind w:left="426" w:hanging="426"/>
        <w:rPr>
          <w:rFonts w:ascii="Trebuchet MS" w:eastAsiaTheme="minorHAnsi" w:hAnsi="Trebuchet MS" w:cstheme="minorBidi"/>
          <w:sz w:val="22"/>
          <w:szCs w:val="22"/>
          <w:lang w:eastAsia="en-US"/>
        </w:rPr>
      </w:pPr>
    </w:p>
    <w:p w:rsidR="007B5191" w:rsidRPr="007B5191" w:rsidRDefault="007B5191" w:rsidP="007B5191">
      <w:pPr>
        <w:pStyle w:val="Header"/>
        <w:ind w:left="426"/>
        <w:rPr>
          <w:rFonts w:ascii="Trebuchet MS" w:hAnsi="Trebuchet MS" w:cs="Arial"/>
          <w:iCs/>
          <w:sz w:val="22"/>
          <w:szCs w:val="22"/>
        </w:rPr>
      </w:pPr>
      <w:r w:rsidRPr="007B5191">
        <w:rPr>
          <w:rFonts w:ascii="Trebuchet MS" w:hAnsi="Trebuchet MS" w:cs="Arial"/>
          <w:iCs/>
          <w:sz w:val="22"/>
          <w:szCs w:val="22"/>
        </w:rPr>
        <w:t>Reason: To accord with Reading Borough Council Core Strategy CS33: Protection and Enhancement of the Historic Environment and for the purpose of ensuring that work is appropriate to the special architectural or historic interest of the listed building.</w:t>
      </w:r>
    </w:p>
    <w:p w:rsidR="007B5191" w:rsidRDefault="007B5191" w:rsidP="007B5191">
      <w:pPr>
        <w:rPr>
          <w:rFonts w:ascii="Trebuchet MS" w:hAnsi="Trebuchet MS"/>
        </w:rPr>
      </w:pPr>
    </w:p>
    <w:p w:rsidR="007B5191" w:rsidRDefault="007B5191" w:rsidP="007B5191">
      <w:pPr>
        <w:pStyle w:val="ListParagraph"/>
        <w:numPr>
          <w:ilvl w:val="0"/>
          <w:numId w:val="1"/>
        </w:numPr>
        <w:ind w:left="426" w:hanging="426"/>
        <w:rPr>
          <w:rFonts w:ascii="Trebuchet MS" w:hAnsi="Trebuchet MS"/>
          <w:sz w:val="22"/>
          <w:szCs w:val="22"/>
        </w:rPr>
      </w:pPr>
      <w:r w:rsidRPr="007B5191">
        <w:rPr>
          <w:rFonts w:ascii="Trebuchet MS" w:hAnsi="Trebuchet MS"/>
          <w:sz w:val="22"/>
          <w:szCs w:val="22"/>
        </w:rPr>
        <w:t>All works to replace the affected floor joists on the second floor of the property, and to replace the timber skirting boards and trim to the windows shall be carried out in accordance with the submitted heritage/design and access statement and using timber to match that being replaced.</w:t>
      </w:r>
    </w:p>
    <w:p w:rsidR="007B5191" w:rsidRPr="007B5191" w:rsidRDefault="007B5191" w:rsidP="007B5191">
      <w:pPr>
        <w:pStyle w:val="ListParagraph"/>
        <w:ind w:left="426"/>
        <w:rPr>
          <w:rFonts w:ascii="Trebuchet MS" w:hAnsi="Trebuchet MS"/>
          <w:sz w:val="22"/>
          <w:szCs w:val="22"/>
        </w:rPr>
      </w:pPr>
    </w:p>
    <w:p w:rsidR="007B5191" w:rsidRPr="007B5191" w:rsidRDefault="007B5191" w:rsidP="007B5191">
      <w:pPr>
        <w:pStyle w:val="Header"/>
        <w:ind w:left="426"/>
        <w:rPr>
          <w:rFonts w:ascii="Trebuchet MS" w:hAnsi="Trebuchet MS" w:cs="Arial"/>
          <w:iCs/>
          <w:sz w:val="22"/>
          <w:szCs w:val="22"/>
        </w:rPr>
      </w:pPr>
      <w:r w:rsidRPr="007B5191">
        <w:rPr>
          <w:rFonts w:ascii="Trebuchet MS" w:hAnsi="Trebuchet MS" w:cs="Arial"/>
          <w:iCs/>
          <w:sz w:val="22"/>
          <w:szCs w:val="22"/>
        </w:rPr>
        <w:t>Reason: To accord with Reading Borough Council Core Strategy CS33: Protection and Enhancement of the Historic Environment and for the purpose of ensuring that work is appropriate to the special architectural or historic interest of the listed building.</w:t>
      </w:r>
    </w:p>
    <w:p w:rsidR="007B5191" w:rsidRDefault="007B5191" w:rsidP="007B5191">
      <w:pPr>
        <w:rPr>
          <w:rFonts w:ascii="Trebuchet MS" w:hAnsi="Trebuchet MS"/>
        </w:rPr>
      </w:pPr>
    </w:p>
    <w:p w:rsidR="007B5191" w:rsidRPr="007B5191" w:rsidRDefault="007B5191" w:rsidP="007B5191">
      <w:pPr>
        <w:pStyle w:val="ListParagraph"/>
        <w:numPr>
          <w:ilvl w:val="0"/>
          <w:numId w:val="1"/>
        </w:numPr>
        <w:ind w:left="426" w:hanging="426"/>
        <w:rPr>
          <w:rFonts w:ascii="Trebuchet MS" w:hAnsi="Trebuchet MS"/>
          <w:sz w:val="22"/>
          <w:szCs w:val="22"/>
        </w:rPr>
      </w:pPr>
      <w:r w:rsidRPr="007B5191">
        <w:rPr>
          <w:rFonts w:ascii="Trebuchet MS" w:hAnsi="Trebuchet MS"/>
          <w:sz w:val="22"/>
          <w:szCs w:val="22"/>
        </w:rPr>
        <w:t>Details of the works to replace elements of the second floor window frame shall be submitted to and approved in writing by the local planning authority before any works to replace this element are undertaken.</w:t>
      </w:r>
    </w:p>
    <w:p w:rsidR="007B5191" w:rsidRDefault="007B5191" w:rsidP="007B5191">
      <w:pPr>
        <w:pStyle w:val="Header"/>
        <w:ind w:left="426" w:hanging="426"/>
        <w:rPr>
          <w:rFonts w:ascii="Trebuchet MS" w:hAnsi="Trebuchet MS" w:cs="Arial"/>
          <w:iCs/>
          <w:sz w:val="22"/>
          <w:szCs w:val="22"/>
        </w:rPr>
      </w:pPr>
    </w:p>
    <w:p w:rsidR="007B5191" w:rsidRPr="00915C62" w:rsidRDefault="007B5191" w:rsidP="007B5191">
      <w:pPr>
        <w:pStyle w:val="Header"/>
        <w:ind w:left="426"/>
        <w:rPr>
          <w:rFonts w:ascii="Trebuchet MS" w:hAnsi="Trebuchet MS" w:cs="Arial"/>
          <w:iCs/>
          <w:sz w:val="22"/>
          <w:szCs w:val="22"/>
        </w:rPr>
      </w:pPr>
      <w:r w:rsidRPr="00915C62">
        <w:rPr>
          <w:rFonts w:ascii="Trebuchet MS" w:hAnsi="Trebuchet MS" w:cs="Arial"/>
          <w:iCs/>
          <w:sz w:val="22"/>
          <w:szCs w:val="22"/>
        </w:rPr>
        <w:t>Reason: To accord with Reading Borough Council Core Strategy CS33: Protection and Enhancement of the Historic Environment and for the purpose of ensuring that work is appropriate to the special architectural or historic interest of the listed building.</w:t>
      </w:r>
    </w:p>
    <w:p w:rsidR="007B5191" w:rsidRDefault="007B5191" w:rsidP="007B5191">
      <w:pPr>
        <w:rPr>
          <w:rFonts w:ascii="Trebuchet MS" w:hAnsi="Trebuchet MS"/>
        </w:rPr>
      </w:pPr>
    </w:p>
    <w:p w:rsidR="007B5191" w:rsidRPr="007B5191" w:rsidRDefault="007B5191" w:rsidP="007B5191">
      <w:pPr>
        <w:pStyle w:val="ListParagraph"/>
        <w:numPr>
          <w:ilvl w:val="0"/>
          <w:numId w:val="1"/>
        </w:numPr>
        <w:ind w:left="426" w:hanging="426"/>
        <w:rPr>
          <w:rFonts w:ascii="Trebuchet MS" w:hAnsi="Trebuchet MS"/>
          <w:sz w:val="22"/>
          <w:szCs w:val="22"/>
        </w:rPr>
      </w:pPr>
      <w:r w:rsidRPr="007B5191">
        <w:rPr>
          <w:rFonts w:ascii="Trebuchet MS" w:hAnsi="Trebuchet MS"/>
          <w:sz w:val="22"/>
          <w:szCs w:val="22"/>
        </w:rPr>
        <w:t>The part of the first floor ceiling that is hereby permitted to be removed, is to be replaced with a lath and plaster ceiling the details of which shall be submitted to and approved in writing by the local planning authority before any works to replace this element are undertaken.</w:t>
      </w:r>
    </w:p>
    <w:p w:rsidR="007B5191" w:rsidRDefault="007B5191" w:rsidP="007B5191">
      <w:pPr>
        <w:pStyle w:val="Header"/>
        <w:ind w:left="426" w:hanging="426"/>
        <w:rPr>
          <w:rFonts w:ascii="Trebuchet MS" w:hAnsi="Trebuchet MS" w:cs="Arial"/>
          <w:iCs/>
          <w:sz w:val="22"/>
          <w:szCs w:val="22"/>
        </w:rPr>
      </w:pPr>
    </w:p>
    <w:p w:rsidR="007B5191" w:rsidRPr="00915C62" w:rsidRDefault="007B5191" w:rsidP="007B5191">
      <w:pPr>
        <w:pStyle w:val="Header"/>
        <w:ind w:left="426"/>
        <w:rPr>
          <w:rFonts w:ascii="Trebuchet MS" w:hAnsi="Trebuchet MS" w:cs="Arial"/>
          <w:iCs/>
          <w:sz w:val="22"/>
          <w:szCs w:val="22"/>
        </w:rPr>
      </w:pPr>
      <w:r w:rsidRPr="007B5191">
        <w:rPr>
          <w:rFonts w:ascii="Trebuchet MS" w:hAnsi="Trebuchet MS" w:cs="Arial"/>
          <w:iCs/>
          <w:sz w:val="22"/>
          <w:szCs w:val="22"/>
        </w:rPr>
        <w:t>Reason: To accord with Reading Borough Council Core Strategy CS33: Protection and Enhancement of the Historic</w:t>
      </w:r>
      <w:r w:rsidRPr="00915C62">
        <w:rPr>
          <w:rFonts w:ascii="Trebuchet MS" w:hAnsi="Trebuchet MS" w:cs="Arial"/>
          <w:iCs/>
          <w:sz w:val="22"/>
          <w:szCs w:val="22"/>
        </w:rPr>
        <w:t xml:space="preserve"> Environment and for the purpose of ensuring that work is appropriate to the special architectural or historic interest of the listed building.</w:t>
      </w:r>
    </w:p>
    <w:p w:rsidR="007B5191" w:rsidRDefault="007B5191" w:rsidP="007B5191">
      <w:pPr>
        <w:rPr>
          <w:rFonts w:ascii="Trebuchet MS" w:hAnsi="Trebuchet MS"/>
        </w:rPr>
      </w:pPr>
    </w:p>
    <w:p w:rsidR="007B5191" w:rsidRPr="007B5191" w:rsidRDefault="007B5191" w:rsidP="007B5191">
      <w:pPr>
        <w:pStyle w:val="ListParagraph"/>
        <w:numPr>
          <w:ilvl w:val="0"/>
          <w:numId w:val="1"/>
        </w:numPr>
        <w:spacing w:line="23" w:lineRule="atLeast"/>
        <w:ind w:left="426" w:right="565" w:hanging="426"/>
        <w:jc w:val="both"/>
        <w:rPr>
          <w:rFonts w:ascii="Trebuchet MS" w:hAnsi="Trebuchet MS"/>
          <w:sz w:val="22"/>
          <w:szCs w:val="22"/>
        </w:rPr>
      </w:pPr>
      <w:r w:rsidRPr="007B5191">
        <w:rPr>
          <w:rFonts w:ascii="Trebuchet MS" w:hAnsi="Trebuchet MS"/>
          <w:sz w:val="22"/>
          <w:szCs w:val="22"/>
        </w:rPr>
        <w:t>T</w:t>
      </w:r>
      <w:r w:rsidRPr="007B5191">
        <w:rPr>
          <w:rFonts w:ascii="Trebuchet MS" w:eastAsia="Times New Roman" w:hAnsi="Trebuchet MS" w:cs="Courier New"/>
          <w:sz w:val="22"/>
          <w:szCs w:val="22"/>
        </w:rPr>
        <w:t xml:space="preserve">he plaster to the first, second and third floors walls </w:t>
      </w:r>
      <w:r w:rsidRPr="007B5191">
        <w:rPr>
          <w:rFonts w:ascii="Trebuchet MS" w:hAnsi="Trebuchet MS"/>
          <w:sz w:val="22"/>
          <w:szCs w:val="22"/>
        </w:rPr>
        <w:t xml:space="preserve">that is hereby permitted to be removed is to be replaced </w:t>
      </w:r>
      <w:r w:rsidRPr="007B5191">
        <w:rPr>
          <w:rFonts w:ascii="Trebuchet MS" w:eastAsia="Times New Roman" w:hAnsi="Trebuchet MS" w:cs="Courier New"/>
          <w:sz w:val="22"/>
          <w:szCs w:val="22"/>
        </w:rPr>
        <w:t>with a renovating render in the manner specified in the approved document ‘</w:t>
      </w:r>
      <w:r w:rsidRPr="007B5191">
        <w:rPr>
          <w:rFonts w:ascii="Trebuchet MS" w:hAnsi="Trebuchet MS"/>
          <w:sz w:val="22"/>
          <w:szCs w:val="22"/>
        </w:rPr>
        <w:t xml:space="preserve">Renovating Render – Technical data – </w:t>
      </w:r>
      <w:proofErr w:type="spellStart"/>
      <w:r w:rsidRPr="007B5191">
        <w:rPr>
          <w:rFonts w:ascii="Trebuchet MS" w:hAnsi="Trebuchet MS"/>
          <w:sz w:val="22"/>
          <w:szCs w:val="22"/>
        </w:rPr>
        <w:t>BiokilCrown</w:t>
      </w:r>
      <w:proofErr w:type="spellEnd"/>
      <w:r w:rsidRPr="007B5191">
        <w:rPr>
          <w:rFonts w:ascii="Trebuchet MS" w:hAnsi="Trebuchet MS"/>
          <w:sz w:val="22"/>
          <w:szCs w:val="22"/>
        </w:rPr>
        <w:t>’</w:t>
      </w:r>
    </w:p>
    <w:p w:rsidR="007B5191" w:rsidRPr="007B5191" w:rsidRDefault="007B5191" w:rsidP="007B5191">
      <w:pPr>
        <w:autoSpaceDE w:val="0"/>
        <w:autoSpaceDN w:val="0"/>
        <w:spacing w:after="0" w:line="23" w:lineRule="atLeast"/>
        <w:ind w:left="426" w:right="565" w:hanging="426"/>
        <w:jc w:val="both"/>
        <w:rPr>
          <w:rFonts w:ascii="Trebuchet MS" w:eastAsiaTheme="minorEastAsia" w:hAnsi="Trebuchet MS" w:cs="Times New Roman"/>
          <w:lang w:eastAsia="en-GB"/>
        </w:rPr>
      </w:pPr>
    </w:p>
    <w:p w:rsidR="007B5191" w:rsidRPr="00915C62" w:rsidRDefault="007B5191" w:rsidP="007B5191">
      <w:pPr>
        <w:pStyle w:val="Header"/>
        <w:ind w:left="426"/>
        <w:rPr>
          <w:rFonts w:ascii="Trebuchet MS" w:hAnsi="Trebuchet MS" w:cs="Arial"/>
          <w:iCs/>
          <w:sz w:val="22"/>
          <w:szCs w:val="22"/>
        </w:rPr>
      </w:pPr>
      <w:r w:rsidRPr="007B5191">
        <w:rPr>
          <w:rFonts w:ascii="Trebuchet MS" w:hAnsi="Trebuchet MS" w:cs="Arial"/>
          <w:iCs/>
          <w:sz w:val="22"/>
          <w:szCs w:val="22"/>
        </w:rPr>
        <w:t>Reason: To accord with Reading Borough Council Core Strategy CS33: Protection and Enhancement of the Historic Environment and for the</w:t>
      </w:r>
      <w:r w:rsidRPr="00915C62">
        <w:rPr>
          <w:rFonts w:ascii="Trebuchet MS" w:hAnsi="Trebuchet MS" w:cs="Arial"/>
          <w:iCs/>
          <w:sz w:val="22"/>
          <w:szCs w:val="22"/>
        </w:rPr>
        <w:t xml:space="preserve"> purpose of ensuring that work is appropriate to the special architectural or historic interest of the listed building.</w:t>
      </w:r>
    </w:p>
    <w:p w:rsidR="007B5191" w:rsidRDefault="007B5191" w:rsidP="007B5191">
      <w:pPr>
        <w:rPr>
          <w:rFonts w:ascii="Trebuchet MS" w:hAnsi="Trebuchet MS"/>
        </w:rPr>
      </w:pPr>
    </w:p>
    <w:p w:rsidR="007B5191" w:rsidRPr="007B5191" w:rsidRDefault="007B5191" w:rsidP="007B5191">
      <w:pPr>
        <w:pStyle w:val="ListParagraph"/>
        <w:numPr>
          <w:ilvl w:val="0"/>
          <w:numId w:val="1"/>
        </w:numPr>
        <w:ind w:left="426" w:hanging="426"/>
        <w:rPr>
          <w:rFonts w:ascii="Trebuchet MS" w:eastAsia="Times New Roman" w:hAnsi="Trebuchet MS" w:cs="Courier New"/>
          <w:sz w:val="22"/>
          <w:szCs w:val="22"/>
        </w:rPr>
      </w:pPr>
      <w:bookmarkStart w:id="0" w:name="_GoBack"/>
      <w:r w:rsidRPr="007B5191">
        <w:rPr>
          <w:rFonts w:ascii="Trebuchet MS" w:hAnsi="Trebuchet MS"/>
          <w:sz w:val="22"/>
          <w:szCs w:val="22"/>
        </w:rPr>
        <w:t xml:space="preserve">The sterilisation treatment procedure to the effected first, second and third floor walls affected by the leak, set out in the approved document </w:t>
      </w:r>
      <w:r w:rsidRPr="007B5191">
        <w:rPr>
          <w:rFonts w:ascii="Trebuchet MS" w:eastAsia="Times New Roman" w:hAnsi="Trebuchet MS" w:cs="Courier New"/>
          <w:sz w:val="22"/>
          <w:szCs w:val="22"/>
        </w:rPr>
        <w:t>‘Standard Specification for the Eradication of True Dry Rot’ – Craft Preservation, shall be carried out by only drilling holes into the mortar courses of these walls to allow sufficient permeation of the treatment.</w:t>
      </w:r>
    </w:p>
    <w:p w:rsidR="007B5191" w:rsidRDefault="007B5191" w:rsidP="007B5191">
      <w:pPr>
        <w:pStyle w:val="Header"/>
        <w:ind w:left="426" w:hanging="426"/>
        <w:rPr>
          <w:rFonts w:ascii="Trebuchet MS" w:hAnsi="Trebuchet MS" w:cs="Arial"/>
          <w:iCs/>
          <w:sz w:val="22"/>
          <w:szCs w:val="22"/>
        </w:rPr>
      </w:pPr>
    </w:p>
    <w:p w:rsidR="007B5191" w:rsidRPr="007B5191" w:rsidRDefault="007B5191" w:rsidP="007B5191">
      <w:pPr>
        <w:pStyle w:val="Header"/>
        <w:ind w:left="426"/>
        <w:rPr>
          <w:rFonts w:ascii="Trebuchet MS" w:hAnsi="Trebuchet MS" w:cs="Arial"/>
          <w:iCs/>
          <w:sz w:val="22"/>
          <w:szCs w:val="22"/>
        </w:rPr>
      </w:pPr>
      <w:r w:rsidRPr="007B5191">
        <w:rPr>
          <w:rFonts w:ascii="Trebuchet MS" w:hAnsi="Trebuchet MS" w:cs="Arial"/>
          <w:iCs/>
          <w:sz w:val="22"/>
          <w:szCs w:val="22"/>
        </w:rPr>
        <w:t>Reason: To accord with Reading Borough Council Core Strategy CS33: Protection and Enhancement of the Historic Environment and for the purpose of ensuring that work is appropriate to the special architectural or historic interest of the listed building.</w:t>
      </w:r>
    </w:p>
    <w:bookmarkEnd w:id="0"/>
    <w:p w:rsidR="001C6B0F" w:rsidRPr="001C6B0F" w:rsidRDefault="001C6B0F" w:rsidP="001C6B0F">
      <w:pPr>
        <w:spacing w:line="23" w:lineRule="atLeast"/>
        <w:rPr>
          <w:rFonts w:ascii="Trebuchet MS" w:hAnsi="Trebuchet MS"/>
        </w:rPr>
      </w:pPr>
    </w:p>
    <w:p w:rsidR="00B315B3" w:rsidRPr="00F06D56" w:rsidRDefault="00B315B3" w:rsidP="00B315B3">
      <w:pPr>
        <w:autoSpaceDE w:val="0"/>
        <w:autoSpaceDN w:val="0"/>
        <w:spacing w:after="0" w:line="23" w:lineRule="atLeast"/>
        <w:ind w:left="426" w:hanging="426"/>
        <w:rPr>
          <w:rFonts w:ascii="Trebuchet MS" w:eastAsiaTheme="minorEastAsia" w:hAnsi="Trebuchet MS" w:cs="Times New Roman"/>
          <w:u w:val="single"/>
          <w:lang w:eastAsia="en-GB"/>
        </w:rPr>
      </w:pPr>
      <w:proofErr w:type="spellStart"/>
      <w:r w:rsidRPr="00F06D56">
        <w:rPr>
          <w:rFonts w:ascii="Trebuchet MS" w:eastAsiaTheme="minorEastAsia" w:hAnsi="Trebuchet MS" w:cs="Times New Roman"/>
          <w:u w:val="single"/>
          <w:lang w:eastAsia="en-GB"/>
        </w:rPr>
        <w:t>Informatives</w:t>
      </w:r>
      <w:proofErr w:type="spellEnd"/>
      <w:r w:rsidRPr="00F06D56">
        <w:rPr>
          <w:rFonts w:ascii="Trebuchet MS" w:eastAsiaTheme="minorEastAsia" w:hAnsi="Trebuchet MS" w:cs="Times New Roman"/>
          <w:u w:val="single"/>
          <w:lang w:eastAsia="en-GB"/>
        </w:rPr>
        <w:t>:</w:t>
      </w:r>
    </w:p>
    <w:p w:rsidR="00B315B3" w:rsidRPr="00F06D56" w:rsidRDefault="00B315B3" w:rsidP="00B315B3">
      <w:pPr>
        <w:autoSpaceDE w:val="0"/>
        <w:autoSpaceDN w:val="0"/>
        <w:spacing w:after="0" w:line="23" w:lineRule="atLeast"/>
        <w:ind w:left="426" w:hanging="426"/>
        <w:rPr>
          <w:rFonts w:ascii="Trebuchet MS" w:eastAsiaTheme="minorEastAsia" w:hAnsi="Trebuchet MS" w:cs="Times New Roman"/>
          <w:lang w:eastAsia="en-GB"/>
        </w:rPr>
      </w:pPr>
    </w:p>
    <w:p w:rsidR="00B315B3" w:rsidRPr="00F06D56" w:rsidRDefault="00B315B3" w:rsidP="00B315B3">
      <w:pPr>
        <w:numPr>
          <w:ilvl w:val="0"/>
          <w:numId w:val="2"/>
        </w:numPr>
        <w:autoSpaceDE w:val="0"/>
        <w:autoSpaceDN w:val="0"/>
        <w:spacing w:after="0" w:line="23" w:lineRule="atLeast"/>
        <w:contextualSpacing/>
        <w:jc w:val="both"/>
        <w:rPr>
          <w:rFonts w:ascii="Trebuchet MS" w:eastAsiaTheme="minorEastAsia" w:hAnsi="Trebuchet MS" w:cs="Trebuchet MS"/>
          <w:lang w:eastAsia="en-GB"/>
        </w:rPr>
      </w:pPr>
      <w:r w:rsidRPr="00F06D56">
        <w:rPr>
          <w:rFonts w:ascii="Trebuchet MS" w:eastAsiaTheme="minorEastAsia" w:hAnsi="Trebuchet MS" w:cs="Trebuchet MS"/>
          <w:lang w:eastAsia="en-GB"/>
        </w:rPr>
        <w:t>Your attention is drawn to the terms and conditions of this permission. Any development which is carried out but differs materially from the approved plans and details, or does not comply with any condition (s) or planning obligation (s) attached to the permission may result in the Council taking action to remedy the breach of planning control. If you are in any doubt please contact the council.</w:t>
      </w:r>
    </w:p>
    <w:p w:rsidR="00B315B3" w:rsidRPr="00F06D56" w:rsidRDefault="00B315B3" w:rsidP="00B315B3">
      <w:pPr>
        <w:autoSpaceDE w:val="0"/>
        <w:autoSpaceDN w:val="0"/>
        <w:spacing w:after="0" w:line="23" w:lineRule="atLeast"/>
        <w:ind w:left="349"/>
        <w:contextualSpacing/>
        <w:jc w:val="both"/>
        <w:rPr>
          <w:rFonts w:ascii="Trebuchet MS" w:eastAsiaTheme="minorEastAsia" w:hAnsi="Trebuchet MS" w:cs="Trebuchet MS"/>
          <w:lang w:eastAsia="en-GB"/>
        </w:rPr>
      </w:pPr>
    </w:p>
    <w:p w:rsidR="00B315B3" w:rsidRDefault="00B315B3" w:rsidP="00B315B3">
      <w:pPr>
        <w:numPr>
          <w:ilvl w:val="0"/>
          <w:numId w:val="2"/>
        </w:numPr>
        <w:spacing w:after="0" w:line="23" w:lineRule="atLeast"/>
        <w:contextualSpacing/>
        <w:jc w:val="both"/>
        <w:rPr>
          <w:rFonts w:ascii="Trebuchet MS" w:eastAsiaTheme="minorEastAsia" w:hAnsi="Trebuchet MS" w:cs="Trebuchet MS"/>
          <w:lang w:eastAsia="en-GB"/>
        </w:rPr>
      </w:pPr>
      <w:r w:rsidRPr="00F06D56">
        <w:rPr>
          <w:rFonts w:ascii="Trebuchet MS" w:eastAsiaTheme="minorEastAsia" w:hAnsi="Trebuchet MS" w:cs="Trebuchet MS"/>
          <w:lang w:eastAsia="en-GB"/>
        </w:rPr>
        <w:t xml:space="preserve">Officers have worked positively and proactively to provide a recommendation for approval within the </w:t>
      </w:r>
      <w:r w:rsidR="00021EF6">
        <w:rPr>
          <w:rFonts w:ascii="Trebuchet MS" w:eastAsiaTheme="minorEastAsia" w:hAnsi="Trebuchet MS" w:cs="Trebuchet MS"/>
          <w:lang w:eastAsia="en-GB"/>
        </w:rPr>
        <w:t>agreed</w:t>
      </w:r>
      <w:r w:rsidRPr="00F06D56">
        <w:rPr>
          <w:rFonts w:ascii="Trebuchet MS" w:eastAsiaTheme="minorEastAsia" w:hAnsi="Trebuchet MS" w:cs="Trebuchet MS"/>
          <w:lang w:eastAsia="en-GB"/>
        </w:rPr>
        <w:t xml:space="preserve"> timescale.</w:t>
      </w:r>
    </w:p>
    <w:p w:rsidR="00B315B3" w:rsidRDefault="00B315B3" w:rsidP="00B315B3">
      <w:pPr>
        <w:pStyle w:val="ListParagraph"/>
        <w:rPr>
          <w:rFonts w:ascii="Trebuchet MS" w:hAnsi="Trebuchet MS" w:cs="Trebuchet MS"/>
        </w:rPr>
      </w:pPr>
    </w:p>
    <w:p w:rsidR="00B315B3" w:rsidRPr="005748A2" w:rsidRDefault="00B315B3" w:rsidP="00B315B3">
      <w:pPr>
        <w:numPr>
          <w:ilvl w:val="0"/>
          <w:numId w:val="2"/>
        </w:numPr>
        <w:spacing w:after="0" w:line="23" w:lineRule="atLeast"/>
        <w:contextualSpacing/>
        <w:jc w:val="both"/>
        <w:rPr>
          <w:rFonts w:ascii="Trebuchet MS" w:eastAsiaTheme="minorEastAsia" w:hAnsi="Trebuchet MS" w:cs="Trebuchet MS"/>
          <w:lang w:eastAsia="en-GB"/>
        </w:rPr>
      </w:pPr>
      <w:r w:rsidRPr="00991AD5">
        <w:rPr>
          <w:rFonts w:ascii="Trebuchet MS" w:eastAsia="Times New Roman" w:hAnsi="Trebuchet MS" w:cs="Times New Roman"/>
        </w:rPr>
        <w:t xml:space="preserve">For the avoidance of doubt, no other works are approved except those as authorised by this Consent.  Any other works required to the Listed Building may require a separate </w:t>
      </w:r>
      <w:r w:rsidRPr="00B315B3">
        <w:rPr>
          <w:rFonts w:ascii="Trebuchet MS" w:eastAsia="Times New Roman" w:hAnsi="Trebuchet MS" w:cs="Times New Roman"/>
        </w:rPr>
        <w:t xml:space="preserve">application for Listed Building Consent and/or an application for Permitted Works to a </w:t>
      </w:r>
      <w:r w:rsidRPr="005748A2">
        <w:rPr>
          <w:rFonts w:ascii="Trebuchet MS" w:eastAsia="Times New Roman" w:hAnsi="Trebuchet MS" w:cs="Times New Roman"/>
        </w:rPr>
        <w:t>Listed Building.</w:t>
      </w:r>
    </w:p>
    <w:p w:rsidR="00B315B3" w:rsidRPr="005748A2" w:rsidRDefault="00B315B3" w:rsidP="00B315B3">
      <w:pPr>
        <w:spacing w:after="0" w:line="23" w:lineRule="atLeast"/>
        <w:ind w:left="349"/>
        <w:contextualSpacing/>
        <w:jc w:val="both"/>
        <w:rPr>
          <w:rFonts w:ascii="Trebuchet MS" w:eastAsiaTheme="minorEastAsia" w:hAnsi="Trebuchet MS" w:cs="Trebuchet MS"/>
          <w:lang w:eastAsia="en-GB"/>
        </w:rPr>
      </w:pPr>
    </w:p>
    <w:p w:rsidR="00B315B3" w:rsidRDefault="00B315B3" w:rsidP="00B315B3">
      <w:pPr>
        <w:pStyle w:val="ListParagraph"/>
        <w:numPr>
          <w:ilvl w:val="0"/>
          <w:numId w:val="2"/>
        </w:numPr>
        <w:spacing w:line="23" w:lineRule="atLeast"/>
        <w:rPr>
          <w:rFonts w:ascii="Trebuchet MS" w:hAnsi="Trebuchet MS"/>
          <w:sz w:val="22"/>
          <w:szCs w:val="22"/>
        </w:rPr>
      </w:pPr>
      <w:r w:rsidRPr="005748A2">
        <w:rPr>
          <w:rFonts w:ascii="Trebuchet MS" w:hAnsi="Trebuchet MS"/>
          <w:sz w:val="22"/>
          <w:szCs w:val="22"/>
        </w:rPr>
        <w:t>The permission relates only to the following documents as received</w:t>
      </w:r>
      <w:r w:rsidR="005748A2">
        <w:rPr>
          <w:rFonts w:ascii="Trebuchet MS" w:hAnsi="Trebuchet MS"/>
          <w:sz w:val="22"/>
          <w:szCs w:val="22"/>
        </w:rPr>
        <w:t xml:space="preserve"> on 15</w:t>
      </w:r>
      <w:r w:rsidR="005748A2" w:rsidRPr="005748A2">
        <w:rPr>
          <w:rFonts w:ascii="Trebuchet MS" w:hAnsi="Trebuchet MS"/>
          <w:sz w:val="22"/>
          <w:szCs w:val="22"/>
          <w:vertAlign w:val="superscript"/>
        </w:rPr>
        <w:t>th</w:t>
      </w:r>
      <w:r w:rsidR="005748A2">
        <w:rPr>
          <w:rFonts w:ascii="Trebuchet MS" w:hAnsi="Trebuchet MS"/>
          <w:sz w:val="22"/>
          <w:szCs w:val="22"/>
        </w:rPr>
        <w:t xml:space="preserve"> February 2016:</w:t>
      </w:r>
    </w:p>
    <w:p w:rsidR="005748A2" w:rsidRPr="005748A2" w:rsidRDefault="005748A2" w:rsidP="005748A2">
      <w:pPr>
        <w:pStyle w:val="ListParagraph"/>
        <w:spacing w:line="23" w:lineRule="atLeast"/>
        <w:ind w:left="349" w:right="565"/>
        <w:jc w:val="both"/>
        <w:rPr>
          <w:rFonts w:ascii="Trebuchet MS" w:hAnsi="Trebuchet MS"/>
          <w:sz w:val="22"/>
          <w:szCs w:val="22"/>
        </w:rPr>
      </w:pPr>
      <w:r w:rsidRPr="005748A2">
        <w:rPr>
          <w:rFonts w:ascii="Trebuchet MS" w:hAnsi="Trebuchet MS"/>
          <w:sz w:val="22"/>
          <w:szCs w:val="22"/>
        </w:rPr>
        <w:t>Drawing No: AP-001 – Site Location and Block Plan</w:t>
      </w:r>
    </w:p>
    <w:p w:rsidR="005748A2" w:rsidRPr="005748A2" w:rsidRDefault="005748A2" w:rsidP="005748A2">
      <w:pPr>
        <w:pStyle w:val="ListParagraph"/>
        <w:spacing w:line="23" w:lineRule="atLeast"/>
        <w:ind w:left="349" w:right="565"/>
        <w:jc w:val="both"/>
        <w:rPr>
          <w:rFonts w:ascii="Trebuchet MS" w:hAnsi="Trebuchet MS"/>
          <w:sz w:val="22"/>
          <w:szCs w:val="22"/>
        </w:rPr>
      </w:pPr>
      <w:r w:rsidRPr="005748A2">
        <w:rPr>
          <w:rFonts w:ascii="Trebuchet MS" w:hAnsi="Trebuchet MS"/>
          <w:sz w:val="22"/>
          <w:szCs w:val="22"/>
        </w:rPr>
        <w:t>Heritage/Design and Access Statement – 68 Broad Street, Reading, RG1 7QE</w:t>
      </w:r>
    </w:p>
    <w:p w:rsidR="005748A2" w:rsidRPr="005748A2" w:rsidRDefault="005748A2" w:rsidP="005748A2">
      <w:pPr>
        <w:pStyle w:val="ListParagraph"/>
        <w:spacing w:line="23" w:lineRule="atLeast"/>
        <w:ind w:left="349" w:right="565"/>
        <w:jc w:val="both"/>
        <w:rPr>
          <w:rFonts w:ascii="Trebuchet MS" w:hAnsi="Trebuchet MS"/>
          <w:sz w:val="22"/>
          <w:szCs w:val="22"/>
        </w:rPr>
      </w:pPr>
      <w:r w:rsidRPr="005748A2">
        <w:rPr>
          <w:rFonts w:ascii="Trebuchet MS" w:hAnsi="Trebuchet MS"/>
          <w:sz w:val="22"/>
          <w:szCs w:val="22"/>
        </w:rPr>
        <w:t xml:space="preserve">Renovating Render – Technical data – </w:t>
      </w:r>
      <w:proofErr w:type="spellStart"/>
      <w:r w:rsidRPr="005748A2">
        <w:rPr>
          <w:rFonts w:ascii="Trebuchet MS" w:hAnsi="Trebuchet MS"/>
          <w:sz w:val="22"/>
          <w:szCs w:val="22"/>
        </w:rPr>
        <w:t>BiokilCrown</w:t>
      </w:r>
      <w:proofErr w:type="spellEnd"/>
    </w:p>
    <w:p w:rsidR="005748A2" w:rsidRPr="005748A2" w:rsidRDefault="005748A2" w:rsidP="005748A2">
      <w:pPr>
        <w:pStyle w:val="ListParagraph"/>
        <w:spacing w:line="23" w:lineRule="atLeast"/>
        <w:ind w:left="349" w:right="565"/>
        <w:jc w:val="both"/>
        <w:rPr>
          <w:rFonts w:ascii="Trebuchet MS" w:eastAsia="Times New Roman" w:hAnsi="Trebuchet MS" w:cs="Courier New"/>
          <w:sz w:val="22"/>
          <w:szCs w:val="22"/>
        </w:rPr>
      </w:pPr>
      <w:r w:rsidRPr="005748A2">
        <w:rPr>
          <w:rFonts w:ascii="Trebuchet MS" w:eastAsia="Times New Roman" w:hAnsi="Trebuchet MS" w:cs="Courier New"/>
          <w:sz w:val="22"/>
          <w:szCs w:val="22"/>
        </w:rPr>
        <w:t>Standard Specification for the Eradication of True Dry Rot – Craft Preservation</w:t>
      </w:r>
    </w:p>
    <w:p w:rsidR="005748A2" w:rsidRPr="005748A2" w:rsidRDefault="005748A2" w:rsidP="005748A2">
      <w:pPr>
        <w:pStyle w:val="ListParagraph"/>
        <w:spacing w:line="23" w:lineRule="atLeast"/>
        <w:ind w:left="349" w:right="565"/>
        <w:jc w:val="both"/>
        <w:rPr>
          <w:rFonts w:ascii="Trebuchet MS" w:eastAsia="Times New Roman" w:hAnsi="Trebuchet MS" w:cs="Courier New"/>
          <w:sz w:val="22"/>
          <w:szCs w:val="22"/>
        </w:rPr>
      </w:pPr>
      <w:r w:rsidRPr="005748A2">
        <w:rPr>
          <w:rFonts w:ascii="Trebuchet MS" w:eastAsia="Times New Roman" w:hAnsi="Trebuchet MS" w:cs="Courier New"/>
          <w:sz w:val="22"/>
          <w:szCs w:val="22"/>
        </w:rPr>
        <w:t xml:space="preserve">Material Safety Data Sheet – </w:t>
      </w:r>
      <w:proofErr w:type="spellStart"/>
      <w:r w:rsidRPr="005748A2">
        <w:rPr>
          <w:rFonts w:ascii="Trebuchet MS" w:eastAsia="Times New Roman" w:hAnsi="Trebuchet MS" w:cs="Courier New"/>
          <w:sz w:val="22"/>
          <w:szCs w:val="22"/>
        </w:rPr>
        <w:t>Boracol</w:t>
      </w:r>
      <w:proofErr w:type="spellEnd"/>
      <w:r w:rsidRPr="005748A2">
        <w:rPr>
          <w:rFonts w:ascii="Trebuchet MS" w:eastAsia="Times New Roman" w:hAnsi="Trebuchet MS" w:cs="Courier New"/>
          <w:sz w:val="22"/>
          <w:szCs w:val="22"/>
        </w:rPr>
        <w:t xml:space="preserve"> 20 RH Dual Purpose – </w:t>
      </w:r>
      <w:proofErr w:type="spellStart"/>
      <w:r w:rsidRPr="005748A2">
        <w:rPr>
          <w:rFonts w:ascii="Trebuchet MS" w:eastAsia="Times New Roman" w:hAnsi="Trebuchet MS" w:cs="Courier New"/>
          <w:sz w:val="22"/>
          <w:szCs w:val="22"/>
        </w:rPr>
        <w:t>BiokilCrown</w:t>
      </w:r>
      <w:proofErr w:type="spellEnd"/>
    </w:p>
    <w:p w:rsidR="005748A2" w:rsidRPr="005748A2" w:rsidRDefault="005748A2" w:rsidP="005748A2">
      <w:pPr>
        <w:pStyle w:val="ListParagraph"/>
        <w:spacing w:line="23" w:lineRule="atLeast"/>
        <w:ind w:left="349" w:right="565"/>
        <w:jc w:val="both"/>
        <w:rPr>
          <w:rFonts w:ascii="Trebuchet MS" w:eastAsia="Times New Roman" w:hAnsi="Trebuchet MS" w:cs="Courier New"/>
          <w:sz w:val="22"/>
          <w:szCs w:val="22"/>
        </w:rPr>
      </w:pPr>
      <w:r w:rsidRPr="005748A2">
        <w:rPr>
          <w:rFonts w:ascii="Trebuchet MS" w:eastAsia="Times New Roman" w:hAnsi="Trebuchet MS" w:cs="Courier New"/>
          <w:sz w:val="22"/>
          <w:szCs w:val="22"/>
        </w:rPr>
        <w:t xml:space="preserve">Material Safety Data Sheet – </w:t>
      </w:r>
      <w:proofErr w:type="spellStart"/>
      <w:r w:rsidRPr="005748A2">
        <w:rPr>
          <w:rFonts w:ascii="Trebuchet MS" w:eastAsia="Times New Roman" w:hAnsi="Trebuchet MS" w:cs="Courier New"/>
          <w:sz w:val="22"/>
          <w:szCs w:val="22"/>
        </w:rPr>
        <w:t>Boracol</w:t>
      </w:r>
      <w:proofErr w:type="spellEnd"/>
      <w:r w:rsidRPr="005748A2">
        <w:rPr>
          <w:rFonts w:ascii="Trebuchet MS" w:eastAsia="Times New Roman" w:hAnsi="Trebuchet MS" w:cs="Courier New"/>
          <w:sz w:val="22"/>
          <w:szCs w:val="22"/>
        </w:rPr>
        <w:t xml:space="preserve"> 10 RH – </w:t>
      </w:r>
      <w:proofErr w:type="spellStart"/>
      <w:r w:rsidRPr="005748A2">
        <w:rPr>
          <w:rFonts w:ascii="Trebuchet MS" w:eastAsia="Times New Roman" w:hAnsi="Trebuchet MS" w:cs="Courier New"/>
          <w:sz w:val="22"/>
          <w:szCs w:val="22"/>
        </w:rPr>
        <w:t>BiokilCrown</w:t>
      </w:r>
      <w:proofErr w:type="spellEnd"/>
    </w:p>
    <w:p w:rsidR="005748A2" w:rsidRPr="005748A2" w:rsidRDefault="005748A2" w:rsidP="005748A2">
      <w:pPr>
        <w:pStyle w:val="ListParagraph"/>
        <w:spacing w:line="23" w:lineRule="atLeast"/>
        <w:ind w:left="349" w:right="565"/>
        <w:jc w:val="both"/>
        <w:rPr>
          <w:rFonts w:ascii="Trebuchet MS" w:hAnsi="Trebuchet MS"/>
          <w:sz w:val="22"/>
          <w:szCs w:val="22"/>
        </w:rPr>
      </w:pPr>
      <w:r w:rsidRPr="005748A2">
        <w:rPr>
          <w:rFonts w:ascii="Trebuchet MS" w:eastAsia="Times New Roman" w:hAnsi="Trebuchet MS" w:cs="Courier New"/>
          <w:sz w:val="22"/>
          <w:szCs w:val="22"/>
        </w:rPr>
        <w:t>Survey report and recommended treatments – Craft Preservation</w:t>
      </w:r>
    </w:p>
    <w:p w:rsidR="004443B7" w:rsidRDefault="004443B7"/>
    <w:sectPr w:rsidR="004443B7" w:rsidSect="00B315B3">
      <w:type w:val="continuous"/>
      <w:pgSz w:w="11906" w:h="16838" w:code="9"/>
      <w:pgMar w:top="1440" w:right="1440" w:bottom="1440" w:left="1440"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00C17"/>
    <w:multiLevelType w:val="hybridMultilevel"/>
    <w:tmpl w:val="82D0E14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
    <w:nsid w:val="3FF8610B"/>
    <w:multiLevelType w:val="hybridMultilevel"/>
    <w:tmpl w:val="52BEC0A4"/>
    <w:lvl w:ilvl="0" w:tplc="DE948BA8">
      <w:start w:val="1"/>
      <w:numFmt w:val="decimal"/>
      <w:lvlText w:val="%1."/>
      <w:lvlJc w:val="left"/>
      <w:pPr>
        <w:ind w:left="349" w:hanging="360"/>
      </w:pPr>
      <w:rPr>
        <w:rFonts w:ascii="Trebuchet MS" w:hAnsi="Trebuchet MS" w:cs="Times New Roman" w:hint="default"/>
      </w:rPr>
    </w:lvl>
    <w:lvl w:ilvl="1" w:tplc="08090019" w:tentative="1">
      <w:start w:val="1"/>
      <w:numFmt w:val="lowerLetter"/>
      <w:lvlText w:val="%2."/>
      <w:lvlJc w:val="left"/>
      <w:pPr>
        <w:ind w:left="1069" w:hanging="360"/>
      </w:pPr>
      <w:rPr>
        <w:rFonts w:cs="Times New Roman"/>
      </w:rPr>
    </w:lvl>
    <w:lvl w:ilvl="2" w:tplc="0809001B" w:tentative="1">
      <w:start w:val="1"/>
      <w:numFmt w:val="lowerRoman"/>
      <w:lvlText w:val="%3."/>
      <w:lvlJc w:val="right"/>
      <w:pPr>
        <w:ind w:left="1789" w:hanging="180"/>
      </w:pPr>
      <w:rPr>
        <w:rFonts w:cs="Times New Roman"/>
      </w:rPr>
    </w:lvl>
    <w:lvl w:ilvl="3" w:tplc="0809000F" w:tentative="1">
      <w:start w:val="1"/>
      <w:numFmt w:val="decimal"/>
      <w:lvlText w:val="%4."/>
      <w:lvlJc w:val="left"/>
      <w:pPr>
        <w:ind w:left="2509" w:hanging="360"/>
      </w:pPr>
      <w:rPr>
        <w:rFonts w:cs="Times New Roman"/>
      </w:rPr>
    </w:lvl>
    <w:lvl w:ilvl="4" w:tplc="08090019" w:tentative="1">
      <w:start w:val="1"/>
      <w:numFmt w:val="lowerLetter"/>
      <w:lvlText w:val="%5."/>
      <w:lvlJc w:val="left"/>
      <w:pPr>
        <w:ind w:left="3229" w:hanging="360"/>
      </w:pPr>
      <w:rPr>
        <w:rFonts w:cs="Times New Roman"/>
      </w:rPr>
    </w:lvl>
    <w:lvl w:ilvl="5" w:tplc="0809001B" w:tentative="1">
      <w:start w:val="1"/>
      <w:numFmt w:val="lowerRoman"/>
      <w:lvlText w:val="%6."/>
      <w:lvlJc w:val="right"/>
      <w:pPr>
        <w:ind w:left="3949" w:hanging="180"/>
      </w:pPr>
      <w:rPr>
        <w:rFonts w:cs="Times New Roman"/>
      </w:rPr>
    </w:lvl>
    <w:lvl w:ilvl="6" w:tplc="0809000F" w:tentative="1">
      <w:start w:val="1"/>
      <w:numFmt w:val="decimal"/>
      <w:lvlText w:val="%7."/>
      <w:lvlJc w:val="left"/>
      <w:pPr>
        <w:ind w:left="4669" w:hanging="360"/>
      </w:pPr>
      <w:rPr>
        <w:rFonts w:cs="Times New Roman"/>
      </w:rPr>
    </w:lvl>
    <w:lvl w:ilvl="7" w:tplc="08090019" w:tentative="1">
      <w:start w:val="1"/>
      <w:numFmt w:val="lowerLetter"/>
      <w:lvlText w:val="%8."/>
      <w:lvlJc w:val="left"/>
      <w:pPr>
        <w:ind w:left="5389" w:hanging="360"/>
      </w:pPr>
      <w:rPr>
        <w:rFonts w:cs="Times New Roman"/>
      </w:rPr>
    </w:lvl>
    <w:lvl w:ilvl="8" w:tplc="0809001B" w:tentative="1">
      <w:start w:val="1"/>
      <w:numFmt w:val="lowerRoman"/>
      <w:lvlText w:val="%9."/>
      <w:lvlJc w:val="right"/>
      <w:pPr>
        <w:ind w:left="6109" w:hanging="180"/>
      </w:pPr>
      <w:rPr>
        <w:rFonts w:cs="Times New Roman"/>
      </w:rPr>
    </w:lvl>
  </w:abstractNum>
  <w:abstractNum w:abstractNumId="2">
    <w:nsid w:val="7EE8517A"/>
    <w:multiLevelType w:val="hybridMultilevel"/>
    <w:tmpl w:val="DB2A9C6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rawingGridVerticalSpacing w:val="163"/>
  <w:displayHorizontalDrawingGridEvery w:val="2"/>
  <w:displayVerticalDrawingGridEvery w:val="2"/>
  <w:characterSpacingControl w:val="doNotCompress"/>
  <w:savePreviewPicture/>
  <w:compat>
    <w:compatSetting w:name="compatibilityMode" w:uri="http://schemas.microsoft.com/office/word" w:val="12"/>
  </w:compat>
  <w:rsids>
    <w:rsidRoot w:val="00B315B3"/>
    <w:rsid w:val="000121C8"/>
    <w:rsid w:val="000200B0"/>
    <w:rsid w:val="00021EF6"/>
    <w:rsid w:val="00026561"/>
    <w:rsid w:val="00033072"/>
    <w:rsid w:val="00037CA6"/>
    <w:rsid w:val="000510E2"/>
    <w:rsid w:val="000535AD"/>
    <w:rsid w:val="00066A32"/>
    <w:rsid w:val="00086765"/>
    <w:rsid w:val="000917B5"/>
    <w:rsid w:val="000A506E"/>
    <w:rsid w:val="000C51B5"/>
    <w:rsid w:val="000C75E1"/>
    <w:rsid w:val="000D706C"/>
    <w:rsid w:val="000E0A40"/>
    <w:rsid w:val="000F1AD2"/>
    <w:rsid w:val="000F36B0"/>
    <w:rsid w:val="001115A8"/>
    <w:rsid w:val="00123B5F"/>
    <w:rsid w:val="0014432F"/>
    <w:rsid w:val="001677DF"/>
    <w:rsid w:val="00172D2C"/>
    <w:rsid w:val="00186AE1"/>
    <w:rsid w:val="001A3621"/>
    <w:rsid w:val="001B206D"/>
    <w:rsid w:val="001B2C3C"/>
    <w:rsid w:val="001B64E6"/>
    <w:rsid w:val="001C6B0F"/>
    <w:rsid w:val="001D058E"/>
    <w:rsid w:val="001D3B3E"/>
    <w:rsid w:val="001D668E"/>
    <w:rsid w:val="001E03B1"/>
    <w:rsid w:val="001E5862"/>
    <w:rsid w:val="001F4F82"/>
    <w:rsid w:val="001F594D"/>
    <w:rsid w:val="00205579"/>
    <w:rsid w:val="002070B1"/>
    <w:rsid w:val="00214DB5"/>
    <w:rsid w:val="00215EEB"/>
    <w:rsid w:val="002208C5"/>
    <w:rsid w:val="00243A26"/>
    <w:rsid w:val="002641DA"/>
    <w:rsid w:val="00265B73"/>
    <w:rsid w:val="0026697C"/>
    <w:rsid w:val="00266FC7"/>
    <w:rsid w:val="00271430"/>
    <w:rsid w:val="00271D48"/>
    <w:rsid w:val="002800C8"/>
    <w:rsid w:val="00284A27"/>
    <w:rsid w:val="002A1872"/>
    <w:rsid w:val="002B4AFE"/>
    <w:rsid w:val="002B4E76"/>
    <w:rsid w:val="002D3877"/>
    <w:rsid w:val="002D5359"/>
    <w:rsid w:val="002E07C6"/>
    <w:rsid w:val="002E2C66"/>
    <w:rsid w:val="002E514C"/>
    <w:rsid w:val="002E6B84"/>
    <w:rsid w:val="002F288D"/>
    <w:rsid w:val="00303ADA"/>
    <w:rsid w:val="00307110"/>
    <w:rsid w:val="00323C05"/>
    <w:rsid w:val="00345957"/>
    <w:rsid w:val="00352BB7"/>
    <w:rsid w:val="0035353F"/>
    <w:rsid w:val="00363B0E"/>
    <w:rsid w:val="00373401"/>
    <w:rsid w:val="003753CA"/>
    <w:rsid w:val="00387A93"/>
    <w:rsid w:val="00387F67"/>
    <w:rsid w:val="003927AD"/>
    <w:rsid w:val="00395230"/>
    <w:rsid w:val="00395B0C"/>
    <w:rsid w:val="00395BA3"/>
    <w:rsid w:val="0039743E"/>
    <w:rsid w:val="003A0D33"/>
    <w:rsid w:val="003B255D"/>
    <w:rsid w:val="003B5A57"/>
    <w:rsid w:val="003C7ABD"/>
    <w:rsid w:val="003E5C4D"/>
    <w:rsid w:val="003F2FD3"/>
    <w:rsid w:val="003F6FF6"/>
    <w:rsid w:val="00403969"/>
    <w:rsid w:val="00403FE7"/>
    <w:rsid w:val="004066F0"/>
    <w:rsid w:val="00407391"/>
    <w:rsid w:val="00407E21"/>
    <w:rsid w:val="00415104"/>
    <w:rsid w:val="00431FA2"/>
    <w:rsid w:val="00432D29"/>
    <w:rsid w:val="0043305B"/>
    <w:rsid w:val="004345A5"/>
    <w:rsid w:val="004443B7"/>
    <w:rsid w:val="00444DFD"/>
    <w:rsid w:val="00447CE5"/>
    <w:rsid w:val="00454CC0"/>
    <w:rsid w:val="0045793E"/>
    <w:rsid w:val="00471F79"/>
    <w:rsid w:val="004741D3"/>
    <w:rsid w:val="00487B13"/>
    <w:rsid w:val="004A19F9"/>
    <w:rsid w:val="004A1B7E"/>
    <w:rsid w:val="004A6B7D"/>
    <w:rsid w:val="004B29B1"/>
    <w:rsid w:val="004D3E5C"/>
    <w:rsid w:val="004D6927"/>
    <w:rsid w:val="004D7E14"/>
    <w:rsid w:val="004E7D94"/>
    <w:rsid w:val="004F3631"/>
    <w:rsid w:val="005070A5"/>
    <w:rsid w:val="005130F7"/>
    <w:rsid w:val="005456BA"/>
    <w:rsid w:val="00563012"/>
    <w:rsid w:val="00566087"/>
    <w:rsid w:val="00567D5A"/>
    <w:rsid w:val="005748A2"/>
    <w:rsid w:val="00574BFD"/>
    <w:rsid w:val="00596D06"/>
    <w:rsid w:val="005A08BD"/>
    <w:rsid w:val="005A3777"/>
    <w:rsid w:val="005B0C4E"/>
    <w:rsid w:val="005B5DD8"/>
    <w:rsid w:val="005C06C8"/>
    <w:rsid w:val="005C1AFA"/>
    <w:rsid w:val="005C23AC"/>
    <w:rsid w:val="005E431E"/>
    <w:rsid w:val="005E5804"/>
    <w:rsid w:val="005F1AB3"/>
    <w:rsid w:val="005F45D4"/>
    <w:rsid w:val="00603B89"/>
    <w:rsid w:val="00632A0D"/>
    <w:rsid w:val="00647314"/>
    <w:rsid w:val="00650603"/>
    <w:rsid w:val="00657BAD"/>
    <w:rsid w:val="0066041B"/>
    <w:rsid w:val="00676ACC"/>
    <w:rsid w:val="00677BBD"/>
    <w:rsid w:val="00683E1D"/>
    <w:rsid w:val="006842ED"/>
    <w:rsid w:val="0069246F"/>
    <w:rsid w:val="00695721"/>
    <w:rsid w:val="006A5B75"/>
    <w:rsid w:val="006C3B84"/>
    <w:rsid w:val="006C4BFF"/>
    <w:rsid w:val="006D6D99"/>
    <w:rsid w:val="006E5526"/>
    <w:rsid w:val="006E73BA"/>
    <w:rsid w:val="006F3BC7"/>
    <w:rsid w:val="00700AA8"/>
    <w:rsid w:val="00722C39"/>
    <w:rsid w:val="007311BD"/>
    <w:rsid w:val="0073233C"/>
    <w:rsid w:val="007326D9"/>
    <w:rsid w:val="00733681"/>
    <w:rsid w:val="00741958"/>
    <w:rsid w:val="00746DD4"/>
    <w:rsid w:val="0075377F"/>
    <w:rsid w:val="007568B9"/>
    <w:rsid w:val="00757B2D"/>
    <w:rsid w:val="00765928"/>
    <w:rsid w:val="00767697"/>
    <w:rsid w:val="00770EFA"/>
    <w:rsid w:val="00775580"/>
    <w:rsid w:val="007767EF"/>
    <w:rsid w:val="0078737B"/>
    <w:rsid w:val="0079025B"/>
    <w:rsid w:val="0079481F"/>
    <w:rsid w:val="0079526C"/>
    <w:rsid w:val="00796532"/>
    <w:rsid w:val="007A6E0D"/>
    <w:rsid w:val="007B2248"/>
    <w:rsid w:val="007B4A66"/>
    <w:rsid w:val="007B5191"/>
    <w:rsid w:val="007C196B"/>
    <w:rsid w:val="007C3A01"/>
    <w:rsid w:val="007D2234"/>
    <w:rsid w:val="007D7EF4"/>
    <w:rsid w:val="007E2AF3"/>
    <w:rsid w:val="007E78A8"/>
    <w:rsid w:val="007F236A"/>
    <w:rsid w:val="007F5728"/>
    <w:rsid w:val="0081214B"/>
    <w:rsid w:val="00814D71"/>
    <w:rsid w:val="008175E0"/>
    <w:rsid w:val="008214A9"/>
    <w:rsid w:val="008263E4"/>
    <w:rsid w:val="00850F08"/>
    <w:rsid w:val="00851DF5"/>
    <w:rsid w:val="00853236"/>
    <w:rsid w:val="0085334D"/>
    <w:rsid w:val="008546E0"/>
    <w:rsid w:val="00855507"/>
    <w:rsid w:val="00865E55"/>
    <w:rsid w:val="00881CA3"/>
    <w:rsid w:val="00882D95"/>
    <w:rsid w:val="0088367F"/>
    <w:rsid w:val="008853E1"/>
    <w:rsid w:val="0088612E"/>
    <w:rsid w:val="0088793A"/>
    <w:rsid w:val="008904B3"/>
    <w:rsid w:val="00894B95"/>
    <w:rsid w:val="008959A8"/>
    <w:rsid w:val="008A673F"/>
    <w:rsid w:val="008B0B1C"/>
    <w:rsid w:val="008B1B75"/>
    <w:rsid w:val="008D3406"/>
    <w:rsid w:val="008D3F93"/>
    <w:rsid w:val="008D671A"/>
    <w:rsid w:val="008F0DC1"/>
    <w:rsid w:val="008F1AD2"/>
    <w:rsid w:val="009000CF"/>
    <w:rsid w:val="00902F90"/>
    <w:rsid w:val="00907B6D"/>
    <w:rsid w:val="009101A5"/>
    <w:rsid w:val="00914DC6"/>
    <w:rsid w:val="00924156"/>
    <w:rsid w:val="00926457"/>
    <w:rsid w:val="00927B49"/>
    <w:rsid w:val="00932431"/>
    <w:rsid w:val="00942A71"/>
    <w:rsid w:val="00943E92"/>
    <w:rsid w:val="00945BD0"/>
    <w:rsid w:val="009478CE"/>
    <w:rsid w:val="00952AA3"/>
    <w:rsid w:val="009618F7"/>
    <w:rsid w:val="00970A1D"/>
    <w:rsid w:val="00973154"/>
    <w:rsid w:val="00985895"/>
    <w:rsid w:val="009A1E3C"/>
    <w:rsid w:val="009A230D"/>
    <w:rsid w:val="009A7628"/>
    <w:rsid w:val="009B65D3"/>
    <w:rsid w:val="009B6E33"/>
    <w:rsid w:val="009C418F"/>
    <w:rsid w:val="009C60F3"/>
    <w:rsid w:val="009C7542"/>
    <w:rsid w:val="009D3F87"/>
    <w:rsid w:val="009D5E54"/>
    <w:rsid w:val="009E5EFD"/>
    <w:rsid w:val="009F4AFF"/>
    <w:rsid w:val="00A0502A"/>
    <w:rsid w:val="00A050C6"/>
    <w:rsid w:val="00A1514E"/>
    <w:rsid w:val="00A2438A"/>
    <w:rsid w:val="00A26094"/>
    <w:rsid w:val="00A30872"/>
    <w:rsid w:val="00A3179E"/>
    <w:rsid w:val="00A4051C"/>
    <w:rsid w:val="00A43053"/>
    <w:rsid w:val="00A4547F"/>
    <w:rsid w:val="00A46964"/>
    <w:rsid w:val="00A502FF"/>
    <w:rsid w:val="00A54106"/>
    <w:rsid w:val="00A57E7B"/>
    <w:rsid w:val="00A6151D"/>
    <w:rsid w:val="00A70EF6"/>
    <w:rsid w:val="00A7131B"/>
    <w:rsid w:val="00A7443D"/>
    <w:rsid w:val="00AB45E1"/>
    <w:rsid w:val="00AB5D5F"/>
    <w:rsid w:val="00AC306E"/>
    <w:rsid w:val="00AC642A"/>
    <w:rsid w:val="00AE26CB"/>
    <w:rsid w:val="00AE3EA3"/>
    <w:rsid w:val="00AF5594"/>
    <w:rsid w:val="00AF644C"/>
    <w:rsid w:val="00B066A7"/>
    <w:rsid w:val="00B07F0A"/>
    <w:rsid w:val="00B171F1"/>
    <w:rsid w:val="00B313D8"/>
    <w:rsid w:val="00B315B3"/>
    <w:rsid w:val="00B32BE9"/>
    <w:rsid w:val="00B33778"/>
    <w:rsid w:val="00B35FCA"/>
    <w:rsid w:val="00B4590B"/>
    <w:rsid w:val="00B5156D"/>
    <w:rsid w:val="00B650D8"/>
    <w:rsid w:val="00B6660E"/>
    <w:rsid w:val="00B67D25"/>
    <w:rsid w:val="00B70C74"/>
    <w:rsid w:val="00B7143D"/>
    <w:rsid w:val="00B7653B"/>
    <w:rsid w:val="00B859D1"/>
    <w:rsid w:val="00B870C8"/>
    <w:rsid w:val="00B93041"/>
    <w:rsid w:val="00BA78C9"/>
    <w:rsid w:val="00BC481D"/>
    <w:rsid w:val="00BD68B2"/>
    <w:rsid w:val="00BD6BF8"/>
    <w:rsid w:val="00BE418A"/>
    <w:rsid w:val="00BF3697"/>
    <w:rsid w:val="00C01A12"/>
    <w:rsid w:val="00C03083"/>
    <w:rsid w:val="00C0339A"/>
    <w:rsid w:val="00C1754A"/>
    <w:rsid w:val="00C25206"/>
    <w:rsid w:val="00C2652A"/>
    <w:rsid w:val="00C30F0F"/>
    <w:rsid w:val="00C32428"/>
    <w:rsid w:val="00C41333"/>
    <w:rsid w:val="00C46D82"/>
    <w:rsid w:val="00C57CC1"/>
    <w:rsid w:val="00C6418B"/>
    <w:rsid w:val="00C67398"/>
    <w:rsid w:val="00C71E14"/>
    <w:rsid w:val="00C73161"/>
    <w:rsid w:val="00C74646"/>
    <w:rsid w:val="00C77859"/>
    <w:rsid w:val="00C91921"/>
    <w:rsid w:val="00CA0A69"/>
    <w:rsid w:val="00CB3CD8"/>
    <w:rsid w:val="00CB49B8"/>
    <w:rsid w:val="00CC7293"/>
    <w:rsid w:val="00CD4B85"/>
    <w:rsid w:val="00CD6E82"/>
    <w:rsid w:val="00CE042A"/>
    <w:rsid w:val="00CE3106"/>
    <w:rsid w:val="00CE4B18"/>
    <w:rsid w:val="00CF5C08"/>
    <w:rsid w:val="00D04D2F"/>
    <w:rsid w:val="00D06EA4"/>
    <w:rsid w:val="00D11C4D"/>
    <w:rsid w:val="00D14C19"/>
    <w:rsid w:val="00D20193"/>
    <w:rsid w:val="00D22231"/>
    <w:rsid w:val="00D32ACC"/>
    <w:rsid w:val="00D3750F"/>
    <w:rsid w:val="00D40DE0"/>
    <w:rsid w:val="00D43A87"/>
    <w:rsid w:val="00D46DDB"/>
    <w:rsid w:val="00D5084D"/>
    <w:rsid w:val="00D508AA"/>
    <w:rsid w:val="00D51DA7"/>
    <w:rsid w:val="00D52C61"/>
    <w:rsid w:val="00D535F6"/>
    <w:rsid w:val="00D71922"/>
    <w:rsid w:val="00D77139"/>
    <w:rsid w:val="00D87379"/>
    <w:rsid w:val="00DA0D28"/>
    <w:rsid w:val="00DA1D46"/>
    <w:rsid w:val="00DA493C"/>
    <w:rsid w:val="00DA522E"/>
    <w:rsid w:val="00DB0415"/>
    <w:rsid w:val="00DD003B"/>
    <w:rsid w:val="00DD3648"/>
    <w:rsid w:val="00DF1075"/>
    <w:rsid w:val="00DF340C"/>
    <w:rsid w:val="00DF7CA0"/>
    <w:rsid w:val="00E000E8"/>
    <w:rsid w:val="00E03209"/>
    <w:rsid w:val="00E03AB5"/>
    <w:rsid w:val="00E113EA"/>
    <w:rsid w:val="00E119D0"/>
    <w:rsid w:val="00E216E6"/>
    <w:rsid w:val="00E279FC"/>
    <w:rsid w:val="00E317EA"/>
    <w:rsid w:val="00E33C88"/>
    <w:rsid w:val="00E35FD6"/>
    <w:rsid w:val="00E444BA"/>
    <w:rsid w:val="00E47AE9"/>
    <w:rsid w:val="00E6138D"/>
    <w:rsid w:val="00E62BBE"/>
    <w:rsid w:val="00E62F1D"/>
    <w:rsid w:val="00E62F9B"/>
    <w:rsid w:val="00E672BA"/>
    <w:rsid w:val="00E7372E"/>
    <w:rsid w:val="00E77B36"/>
    <w:rsid w:val="00E82D7F"/>
    <w:rsid w:val="00E90764"/>
    <w:rsid w:val="00E91D90"/>
    <w:rsid w:val="00E97F55"/>
    <w:rsid w:val="00EA51CC"/>
    <w:rsid w:val="00EC3E31"/>
    <w:rsid w:val="00EC4B99"/>
    <w:rsid w:val="00EC5BCA"/>
    <w:rsid w:val="00ED4078"/>
    <w:rsid w:val="00ED7586"/>
    <w:rsid w:val="00EE19DA"/>
    <w:rsid w:val="00EE1DD0"/>
    <w:rsid w:val="00EE4F57"/>
    <w:rsid w:val="00EF514F"/>
    <w:rsid w:val="00EF6BFE"/>
    <w:rsid w:val="00F00F40"/>
    <w:rsid w:val="00F06FF5"/>
    <w:rsid w:val="00F0778B"/>
    <w:rsid w:val="00F162D6"/>
    <w:rsid w:val="00F26BD0"/>
    <w:rsid w:val="00F56D81"/>
    <w:rsid w:val="00F604AF"/>
    <w:rsid w:val="00F66F08"/>
    <w:rsid w:val="00F715D1"/>
    <w:rsid w:val="00F77844"/>
    <w:rsid w:val="00F81C93"/>
    <w:rsid w:val="00F87814"/>
    <w:rsid w:val="00FA0B72"/>
    <w:rsid w:val="00FA3277"/>
    <w:rsid w:val="00FA4BAB"/>
    <w:rsid w:val="00FA7BE2"/>
    <w:rsid w:val="00FB29A8"/>
    <w:rsid w:val="00FC66BD"/>
    <w:rsid w:val="00FC763D"/>
    <w:rsid w:val="00FC7A72"/>
    <w:rsid w:val="00FD4C8C"/>
    <w:rsid w:val="00FD5C7D"/>
    <w:rsid w:val="00FE0E0E"/>
    <w:rsid w:val="00FE61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reet"/>
  <w:smartTagType w:namespaceuri="urn:schemas-microsoft-com:office:smarttags" w:name="addres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15B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315B3"/>
    <w:pPr>
      <w:autoSpaceDE w:val="0"/>
      <w:autoSpaceDN w:val="0"/>
      <w:spacing w:after="0" w:line="240" w:lineRule="auto"/>
      <w:ind w:left="720"/>
      <w:contextualSpacing/>
    </w:pPr>
    <w:rPr>
      <w:rFonts w:ascii="Times New Roman" w:eastAsiaTheme="minorEastAsia" w:hAnsi="Times New Roman" w:cs="Times New Roman"/>
      <w:sz w:val="20"/>
      <w:szCs w:val="20"/>
      <w:lang w:eastAsia="en-GB"/>
    </w:rPr>
  </w:style>
  <w:style w:type="paragraph" w:styleId="Header">
    <w:name w:val="header"/>
    <w:basedOn w:val="Normal"/>
    <w:link w:val="HeaderChar"/>
    <w:uiPriority w:val="99"/>
    <w:semiHidden/>
    <w:unhideWhenUsed/>
    <w:rsid w:val="001C6B0F"/>
    <w:pPr>
      <w:autoSpaceDE w:val="0"/>
      <w:autoSpaceDN w:val="0"/>
      <w:spacing w:after="0" w:line="240" w:lineRule="auto"/>
    </w:pPr>
    <w:rPr>
      <w:rFonts w:ascii="Times New Roman" w:hAnsi="Times New Roman" w:cs="Times New Roman"/>
      <w:sz w:val="20"/>
      <w:szCs w:val="20"/>
    </w:rPr>
  </w:style>
  <w:style w:type="character" w:customStyle="1" w:styleId="HeaderChar">
    <w:name w:val="Header Char"/>
    <w:basedOn w:val="DefaultParagraphFont"/>
    <w:link w:val="Header"/>
    <w:uiPriority w:val="99"/>
    <w:semiHidden/>
    <w:rsid w:val="001C6B0F"/>
    <w:rPr>
      <w:rFonts w:ascii="Times New Roman" w:hAnsi="Times New Roman" w:cs="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166665">
      <w:bodyDiv w:val="1"/>
      <w:marLeft w:val="0"/>
      <w:marRight w:val="0"/>
      <w:marTop w:val="0"/>
      <w:marBottom w:val="0"/>
      <w:divBdr>
        <w:top w:val="none" w:sz="0" w:space="0" w:color="auto"/>
        <w:left w:val="none" w:sz="0" w:space="0" w:color="auto"/>
        <w:bottom w:val="none" w:sz="0" w:space="0" w:color="auto"/>
        <w:right w:val="none" w:sz="0" w:space="0" w:color="auto"/>
      </w:divBdr>
    </w:div>
    <w:div w:id="170681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200</TotalTime>
  <Pages>5</Pages>
  <Words>1836</Words>
  <Characters>10467</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12279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Banks, Heather</dc:creator>
  <cp:lastModifiedBy>Banks, Heather</cp:lastModifiedBy>
  <cp:revision>7</cp:revision>
  <dcterms:created xsi:type="dcterms:W3CDTF">2016-04-07T10:16:00Z</dcterms:created>
  <dcterms:modified xsi:type="dcterms:W3CDTF">2016-04-18T18:15:00Z</dcterms:modified>
</cp:coreProperties>
</file>