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0B1" w:rsidRPr="00580F0A" w:rsidRDefault="003140B1" w:rsidP="003140B1">
      <w:pPr>
        <w:jc w:val="both"/>
        <w:rPr>
          <w:rFonts w:ascii="Trebuchet MS" w:hAnsi="Trebuchet MS" w:cs="Arial"/>
          <w:b/>
          <w:snapToGrid w:val="0"/>
          <w:sz w:val="22"/>
          <w:szCs w:val="22"/>
          <w:u w:val="single"/>
        </w:rPr>
      </w:pPr>
      <w:r w:rsidRPr="00580F0A">
        <w:rPr>
          <w:rFonts w:ascii="Trebuchet MS" w:hAnsi="Trebuchet MS" w:cs="Arial"/>
          <w:b/>
          <w:snapToGrid w:val="0"/>
          <w:sz w:val="22"/>
          <w:szCs w:val="22"/>
          <w:u w:val="single"/>
        </w:rPr>
        <w:t>DELEGATED APPLICATION REPORT - CERTIFICATE OF LAWFULNESS</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snapToGrid w:val="0"/>
          <w:sz w:val="22"/>
          <w:szCs w:val="22"/>
        </w:rPr>
      </w:pPr>
      <w:r w:rsidRPr="00580F0A">
        <w:rPr>
          <w:rFonts w:ascii="Trebuchet MS" w:hAnsi="Trebuchet MS" w:cs="Arial"/>
          <w:b/>
          <w:snapToGrid w:val="0"/>
          <w:sz w:val="22"/>
          <w:szCs w:val="22"/>
        </w:rPr>
        <w:t xml:space="preserve">APPLICATION NUMBER: </w:t>
      </w:r>
      <w:r>
        <w:rPr>
          <w:rFonts w:ascii="Trebuchet MS" w:hAnsi="Trebuchet MS" w:cs="Arial"/>
          <w:snapToGrid w:val="0"/>
          <w:sz w:val="22"/>
          <w:szCs w:val="22"/>
        </w:rPr>
        <w:t>160278</w:t>
      </w:r>
      <w:r w:rsidRPr="00580F0A">
        <w:rPr>
          <w:rFonts w:ascii="Trebuchet MS" w:hAnsi="Trebuchet MS" w:cs="Arial"/>
          <w:snapToGrid w:val="0"/>
          <w:sz w:val="22"/>
          <w:szCs w:val="22"/>
        </w:rPr>
        <w:t>/CLP</w:t>
      </w:r>
    </w:p>
    <w:p w:rsidR="003140B1" w:rsidRPr="00580F0A" w:rsidRDefault="003140B1" w:rsidP="003140B1">
      <w:pPr>
        <w:jc w:val="both"/>
        <w:rPr>
          <w:rFonts w:ascii="Trebuchet MS" w:hAnsi="Trebuchet MS" w:cs="Arial"/>
          <w:snapToGrid w:val="0"/>
          <w:sz w:val="22"/>
          <w:szCs w:val="22"/>
        </w:rPr>
      </w:pPr>
      <w:r w:rsidRPr="00580F0A">
        <w:rPr>
          <w:rFonts w:ascii="Trebuchet MS" w:hAnsi="Trebuchet MS" w:cs="Arial"/>
          <w:b/>
          <w:snapToGrid w:val="0"/>
          <w:sz w:val="22"/>
          <w:szCs w:val="22"/>
        </w:rPr>
        <w:t xml:space="preserve">SITE: </w:t>
      </w:r>
      <w:r w:rsidRPr="003140B1">
        <w:rPr>
          <w:rFonts w:ascii="Trebuchet MS" w:hAnsi="Trebuchet MS" w:cs="Arial"/>
          <w:snapToGrid w:val="0"/>
          <w:sz w:val="22"/>
          <w:szCs w:val="22"/>
        </w:rPr>
        <w:t>14 Falmouth Road, Reading</w:t>
      </w:r>
    </w:p>
    <w:p w:rsidR="003140B1" w:rsidRPr="00580F0A" w:rsidRDefault="003140B1" w:rsidP="003140B1">
      <w:pPr>
        <w:jc w:val="both"/>
        <w:rPr>
          <w:rFonts w:ascii="Trebuchet MS" w:hAnsi="Trebuchet MS"/>
          <w:sz w:val="22"/>
          <w:szCs w:val="22"/>
        </w:rPr>
      </w:pPr>
      <w:r w:rsidRPr="00580F0A">
        <w:rPr>
          <w:rFonts w:ascii="Trebuchet MS" w:hAnsi="Trebuchet MS" w:cs="Arial"/>
          <w:b/>
          <w:snapToGrid w:val="0"/>
          <w:sz w:val="22"/>
          <w:szCs w:val="22"/>
        </w:rPr>
        <w:t>Case Officer</w:t>
      </w:r>
      <w:r w:rsidRPr="00580F0A">
        <w:rPr>
          <w:rFonts w:ascii="Trebuchet MS" w:hAnsi="Trebuchet MS" w:cs="Arial"/>
          <w:snapToGrid w:val="0"/>
          <w:sz w:val="22"/>
          <w:szCs w:val="22"/>
        </w:rPr>
        <w:t>: Ralph Chakadya</w:t>
      </w:r>
      <w:r w:rsidRPr="00580F0A">
        <w:rPr>
          <w:rFonts w:ascii="Trebuchet MS" w:hAnsi="Trebuchet MS"/>
          <w:sz w:val="22"/>
          <w:szCs w:val="22"/>
        </w:rPr>
        <w:t xml:space="preserve"> </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b/>
          <w:snapToGrid w:val="0"/>
          <w:sz w:val="22"/>
          <w:szCs w:val="22"/>
        </w:rPr>
      </w:pPr>
      <w:r w:rsidRPr="00580F0A">
        <w:rPr>
          <w:rFonts w:ascii="Trebuchet MS" w:hAnsi="Trebuchet MS" w:cs="Arial"/>
          <w:b/>
          <w:snapToGrid w:val="0"/>
          <w:sz w:val="22"/>
          <w:szCs w:val="22"/>
        </w:rPr>
        <w:t>DESCRIPTION OF USE OR DEVELOPMENT</w:t>
      </w:r>
    </w:p>
    <w:p w:rsidR="003140B1" w:rsidRPr="00580F0A" w:rsidRDefault="003140B1" w:rsidP="003140B1">
      <w:pPr>
        <w:jc w:val="both"/>
        <w:rPr>
          <w:rFonts w:ascii="Trebuchet MS" w:hAnsi="Trebuchet MS" w:cs="Arial"/>
          <w:snapToGrid w:val="0"/>
          <w:sz w:val="22"/>
          <w:szCs w:val="22"/>
        </w:rPr>
      </w:pPr>
    </w:p>
    <w:p w:rsidR="003140B1" w:rsidRDefault="003140B1" w:rsidP="003140B1">
      <w:pPr>
        <w:jc w:val="both"/>
        <w:rPr>
          <w:rFonts w:ascii="Trebuchet MS" w:hAnsi="Trebuchet MS" w:cs="Arial"/>
          <w:snapToGrid w:val="0"/>
          <w:sz w:val="22"/>
          <w:szCs w:val="22"/>
        </w:rPr>
      </w:pPr>
      <w:proofErr w:type="gramStart"/>
      <w:r w:rsidRPr="00580F0A">
        <w:rPr>
          <w:rFonts w:ascii="Trebuchet MS" w:hAnsi="Trebuchet MS" w:cs="Arial"/>
          <w:snapToGrid w:val="0"/>
          <w:sz w:val="22"/>
          <w:szCs w:val="22"/>
        </w:rPr>
        <w:t xml:space="preserve">Certificate of lawfulness for the </w:t>
      </w:r>
      <w:r>
        <w:rPr>
          <w:rFonts w:ascii="Trebuchet MS" w:hAnsi="Trebuchet MS" w:cs="Arial"/>
          <w:snapToGrid w:val="0"/>
          <w:sz w:val="22"/>
          <w:szCs w:val="22"/>
        </w:rPr>
        <w:t>construction of a s</w:t>
      </w:r>
      <w:r w:rsidRPr="003140B1">
        <w:rPr>
          <w:rFonts w:ascii="Trebuchet MS" w:hAnsi="Trebuchet MS" w:cs="Arial"/>
          <w:snapToGrid w:val="0"/>
          <w:sz w:val="22"/>
          <w:szCs w:val="22"/>
        </w:rPr>
        <w:t>ingle storey rear extension and internal alterations</w:t>
      </w:r>
      <w:r>
        <w:rPr>
          <w:rFonts w:ascii="Trebuchet MS" w:hAnsi="Trebuchet MS" w:cs="Arial"/>
          <w:snapToGrid w:val="0"/>
          <w:sz w:val="22"/>
          <w:szCs w:val="22"/>
        </w:rPr>
        <w:t xml:space="preserve"> to existing house.</w:t>
      </w:r>
      <w:proofErr w:type="gramEnd"/>
    </w:p>
    <w:p w:rsidR="003140B1" w:rsidRDefault="003140B1" w:rsidP="003140B1">
      <w:pPr>
        <w:jc w:val="both"/>
        <w:rPr>
          <w:rFonts w:ascii="Trebuchet MS" w:hAnsi="Trebuchet MS" w:cs="Arial"/>
          <w:snapToGrid w:val="0"/>
          <w:sz w:val="22"/>
          <w:szCs w:val="22"/>
        </w:rPr>
      </w:pPr>
    </w:p>
    <w:p w:rsidR="003140B1" w:rsidRDefault="003140B1" w:rsidP="003140B1">
      <w:pPr>
        <w:jc w:val="both"/>
        <w:rPr>
          <w:rFonts w:ascii="Trebuchet MS" w:hAnsi="Trebuchet MS" w:cs="Arial"/>
          <w:snapToGrid w:val="0"/>
          <w:sz w:val="22"/>
          <w:szCs w:val="22"/>
        </w:rPr>
      </w:pPr>
      <w:r>
        <w:rPr>
          <w:rFonts w:ascii="Trebuchet MS" w:hAnsi="Trebuchet MS" w:cs="Arial"/>
          <w:snapToGrid w:val="0"/>
          <w:sz w:val="22"/>
          <w:szCs w:val="22"/>
        </w:rPr>
        <w:t xml:space="preserve">The rear extension would be </w:t>
      </w:r>
      <w:r>
        <w:rPr>
          <w:rFonts w:ascii="Trebuchet MS" w:hAnsi="Trebuchet MS" w:cs="Arial"/>
          <w:snapToGrid w:val="0"/>
          <w:sz w:val="22"/>
          <w:szCs w:val="22"/>
        </w:rPr>
        <w:t>a maximum 3m deep x 5m wide, eaves height of 2.5</w:t>
      </w:r>
      <w:r>
        <w:rPr>
          <w:rFonts w:ascii="Trebuchet MS" w:hAnsi="Trebuchet MS" w:cs="Arial"/>
          <w:snapToGrid w:val="0"/>
          <w:sz w:val="22"/>
          <w:szCs w:val="22"/>
        </w:rPr>
        <w:t>m and maximum height of 3.5m high.</w:t>
      </w:r>
    </w:p>
    <w:p w:rsidR="003140B1"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b/>
          <w:snapToGrid w:val="0"/>
          <w:sz w:val="22"/>
          <w:szCs w:val="22"/>
        </w:rPr>
      </w:pPr>
      <w:r w:rsidRPr="00580F0A">
        <w:rPr>
          <w:rFonts w:ascii="Trebuchet MS" w:hAnsi="Trebuchet MS" w:cs="Arial"/>
          <w:b/>
          <w:snapToGrid w:val="0"/>
          <w:sz w:val="22"/>
          <w:szCs w:val="22"/>
        </w:rPr>
        <w:t>SITE DESCRIPTION</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sz w:val="22"/>
          <w:szCs w:val="22"/>
        </w:rPr>
      </w:pPr>
      <w:r>
        <w:rPr>
          <w:rFonts w:ascii="Trebuchet MS" w:hAnsi="Trebuchet MS"/>
          <w:sz w:val="22"/>
          <w:szCs w:val="22"/>
        </w:rPr>
        <w:t>The site is a semi-detached</w:t>
      </w:r>
      <w:r w:rsidRPr="00580F0A">
        <w:rPr>
          <w:rFonts w:ascii="Trebuchet MS" w:hAnsi="Trebuchet MS"/>
          <w:sz w:val="22"/>
          <w:szCs w:val="22"/>
        </w:rPr>
        <w:t xml:space="preserve"> dwelling. The surrounding area is predominantly residential.</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b/>
          <w:snapToGrid w:val="0"/>
          <w:sz w:val="22"/>
          <w:szCs w:val="22"/>
        </w:rPr>
      </w:pPr>
      <w:r w:rsidRPr="00580F0A">
        <w:rPr>
          <w:rFonts w:ascii="Trebuchet MS" w:hAnsi="Trebuchet MS" w:cs="Arial"/>
          <w:b/>
          <w:snapToGrid w:val="0"/>
          <w:sz w:val="22"/>
          <w:szCs w:val="22"/>
        </w:rPr>
        <w:t>SITE HISTORY</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sz w:val="22"/>
          <w:szCs w:val="22"/>
        </w:rPr>
      </w:pPr>
      <w:r w:rsidRPr="00580F0A">
        <w:rPr>
          <w:rFonts w:ascii="Trebuchet MS" w:hAnsi="Trebuchet MS"/>
          <w:sz w:val="22"/>
          <w:szCs w:val="22"/>
        </w:rPr>
        <w:t>None relevant</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b/>
          <w:snapToGrid w:val="0"/>
          <w:sz w:val="22"/>
          <w:szCs w:val="22"/>
        </w:rPr>
      </w:pPr>
      <w:r w:rsidRPr="00580F0A">
        <w:rPr>
          <w:rFonts w:ascii="Trebuchet MS" w:hAnsi="Trebuchet MS" w:cs="Arial"/>
          <w:b/>
          <w:snapToGrid w:val="0"/>
          <w:sz w:val="22"/>
          <w:szCs w:val="22"/>
        </w:rPr>
        <w:t>POLICY GUIDANCE</w:t>
      </w:r>
    </w:p>
    <w:p w:rsidR="003140B1" w:rsidRPr="00580F0A" w:rsidRDefault="003140B1" w:rsidP="003140B1">
      <w:pPr>
        <w:jc w:val="both"/>
        <w:rPr>
          <w:rFonts w:ascii="Trebuchet MS" w:hAnsi="Trebuchet MS" w:cs="Arial"/>
          <w:snapToGrid w:val="0"/>
          <w:sz w:val="22"/>
          <w:szCs w:val="22"/>
        </w:rPr>
      </w:pPr>
    </w:p>
    <w:p w:rsidR="003140B1" w:rsidRPr="00976B27" w:rsidRDefault="003140B1" w:rsidP="003140B1">
      <w:pPr>
        <w:jc w:val="both"/>
        <w:rPr>
          <w:rFonts w:ascii="Trebuchet MS" w:hAnsi="Trebuchet MS" w:cs="Arial"/>
          <w:snapToGrid w:val="0"/>
          <w:sz w:val="22"/>
          <w:szCs w:val="22"/>
          <w:lang w:val="en"/>
        </w:rPr>
      </w:pPr>
      <w:r w:rsidRPr="00976B27">
        <w:rPr>
          <w:rFonts w:ascii="Trebuchet MS" w:hAnsi="Trebuchet MS" w:cs="Arial"/>
          <w:snapToGrid w:val="0"/>
          <w:sz w:val="22"/>
          <w:szCs w:val="22"/>
          <w:lang w:val="en"/>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3140B1" w:rsidRPr="00976B27" w:rsidRDefault="003140B1" w:rsidP="003140B1">
      <w:pPr>
        <w:jc w:val="both"/>
        <w:rPr>
          <w:rFonts w:ascii="Trebuchet MS" w:hAnsi="Trebuchet MS" w:cs="Arial"/>
          <w:snapToGrid w:val="0"/>
          <w:sz w:val="22"/>
          <w:szCs w:val="22"/>
          <w:lang w:val="en"/>
        </w:rPr>
      </w:pPr>
    </w:p>
    <w:p w:rsidR="003140B1" w:rsidRPr="00976B27" w:rsidRDefault="003140B1" w:rsidP="003140B1">
      <w:pPr>
        <w:jc w:val="both"/>
        <w:rPr>
          <w:rFonts w:ascii="Trebuchet MS" w:hAnsi="Trebuchet MS" w:cs="Arial"/>
          <w:snapToGrid w:val="0"/>
          <w:sz w:val="22"/>
          <w:szCs w:val="22"/>
          <w:lang w:val="en"/>
        </w:rPr>
      </w:pPr>
      <w:r w:rsidRPr="00976B27">
        <w:rPr>
          <w:rFonts w:ascii="Trebuchet MS" w:hAnsi="Trebuchet MS" w:cs="Arial"/>
          <w:snapToGrid w:val="0"/>
          <w:sz w:val="22"/>
          <w:szCs w:val="22"/>
          <w:lang w:val="en"/>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3140B1" w:rsidRPr="00976B27" w:rsidRDefault="003140B1" w:rsidP="003140B1">
      <w:pPr>
        <w:jc w:val="both"/>
        <w:rPr>
          <w:rFonts w:ascii="Trebuchet MS" w:hAnsi="Trebuchet MS" w:cs="Arial"/>
          <w:snapToGrid w:val="0"/>
          <w:sz w:val="22"/>
          <w:szCs w:val="22"/>
          <w:lang w:val="en"/>
        </w:rPr>
      </w:pPr>
    </w:p>
    <w:p w:rsidR="003140B1" w:rsidRPr="00976B27" w:rsidRDefault="003140B1" w:rsidP="003140B1">
      <w:pPr>
        <w:jc w:val="both"/>
        <w:rPr>
          <w:rFonts w:ascii="Trebuchet MS" w:hAnsi="Trebuchet MS" w:cs="Arial"/>
          <w:snapToGrid w:val="0"/>
          <w:sz w:val="22"/>
          <w:szCs w:val="22"/>
          <w:lang w:val="en"/>
        </w:rPr>
      </w:pPr>
      <w:r w:rsidRPr="00976B27">
        <w:rPr>
          <w:rFonts w:ascii="Trebuchet MS" w:hAnsi="Trebuchet MS" w:cs="Arial"/>
          <w:snapToGrid w:val="0"/>
          <w:sz w:val="22"/>
          <w:szCs w:val="22"/>
          <w:lang w:val="en"/>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3140B1" w:rsidRPr="00976B27" w:rsidRDefault="003140B1" w:rsidP="003140B1">
      <w:pPr>
        <w:jc w:val="both"/>
        <w:rPr>
          <w:rFonts w:ascii="Trebuchet MS" w:hAnsi="Trebuchet MS" w:cs="Arial"/>
          <w:snapToGrid w:val="0"/>
          <w:sz w:val="22"/>
          <w:szCs w:val="22"/>
          <w:lang w:val="en"/>
        </w:rPr>
      </w:pPr>
    </w:p>
    <w:p w:rsidR="003140B1" w:rsidRDefault="003140B1" w:rsidP="003140B1">
      <w:pPr>
        <w:jc w:val="both"/>
        <w:rPr>
          <w:rFonts w:ascii="Trebuchet MS" w:hAnsi="Trebuchet MS" w:cs="Arial"/>
          <w:snapToGrid w:val="0"/>
          <w:sz w:val="22"/>
          <w:szCs w:val="22"/>
          <w:lang w:val="en"/>
        </w:rPr>
      </w:pPr>
      <w:r w:rsidRPr="00976B27">
        <w:rPr>
          <w:rFonts w:ascii="Trebuchet MS" w:hAnsi="Trebuchet MS" w:cs="Arial"/>
          <w:snapToGrid w:val="0"/>
          <w:sz w:val="22"/>
          <w:szCs w:val="22"/>
          <w:lang w:val="en"/>
        </w:rPr>
        <w:t xml:space="preserve">The NPPG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section 192 of the Town &amp; Country </w:t>
      </w:r>
      <w:r w:rsidRPr="00976B27">
        <w:rPr>
          <w:rFonts w:ascii="Trebuchet MS" w:hAnsi="Trebuchet MS" w:cs="Arial"/>
          <w:snapToGrid w:val="0"/>
          <w:sz w:val="22"/>
          <w:szCs w:val="22"/>
          <w:lang w:val="en"/>
        </w:rPr>
        <w:lastRenderedPageBreak/>
        <w:t>Planning Act a local planning authority needs to ask “if this proposed change of use had occurred, or if this proposed operation had commenced, on the application date, would it have been lawful for planning purposes."</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b/>
          <w:snapToGrid w:val="0"/>
          <w:sz w:val="22"/>
          <w:szCs w:val="22"/>
        </w:rPr>
      </w:pPr>
      <w:r w:rsidRPr="00580F0A">
        <w:rPr>
          <w:rFonts w:ascii="Trebuchet MS" w:hAnsi="Trebuchet MS" w:cs="Arial"/>
          <w:b/>
          <w:snapToGrid w:val="0"/>
          <w:sz w:val="22"/>
          <w:szCs w:val="22"/>
        </w:rPr>
        <w:t>RESPONSE TO CONSULTATIONS</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snapToGrid w:val="0"/>
          <w:sz w:val="22"/>
          <w:szCs w:val="22"/>
        </w:rPr>
      </w:pPr>
      <w:proofErr w:type="gramStart"/>
      <w:r w:rsidRPr="00580F0A">
        <w:rPr>
          <w:rFonts w:ascii="Trebuchet MS" w:hAnsi="Trebuchet MS" w:cs="Arial"/>
          <w:snapToGrid w:val="0"/>
          <w:sz w:val="22"/>
          <w:szCs w:val="22"/>
        </w:rPr>
        <w:t>None.</w:t>
      </w:r>
      <w:proofErr w:type="gramEnd"/>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b/>
          <w:snapToGrid w:val="0"/>
          <w:sz w:val="22"/>
          <w:szCs w:val="22"/>
        </w:rPr>
      </w:pPr>
      <w:r w:rsidRPr="00580F0A">
        <w:rPr>
          <w:rFonts w:ascii="Trebuchet MS" w:hAnsi="Trebuchet MS" w:cs="Arial"/>
          <w:b/>
          <w:snapToGrid w:val="0"/>
          <w:sz w:val="22"/>
          <w:szCs w:val="22"/>
        </w:rPr>
        <w:t>ANALYSIS OF EVIDENCE</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snapToGrid w:val="0"/>
          <w:color w:val="000000"/>
          <w:sz w:val="22"/>
          <w:szCs w:val="22"/>
        </w:rPr>
      </w:pPr>
      <w:r w:rsidRPr="00580F0A">
        <w:rPr>
          <w:rFonts w:ascii="Trebuchet MS" w:hAnsi="Trebuchet MS" w:cs="Arial"/>
          <w:snapToGrid w:val="0"/>
          <w:sz w:val="22"/>
          <w:szCs w:val="22"/>
        </w:rPr>
        <w:t>The applicant has submitted an application for a Certificate of Lawfulness of Proposed Development for the construct</w:t>
      </w:r>
      <w:r>
        <w:rPr>
          <w:rFonts w:ascii="Trebuchet MS" w:hAnsi="Trebuchet MS" w:cs="Arial"/>
          <w:snapToGrid w:val="0"/>
          <w:sz w:val="22"/>
          <w:szCs w:val="22"/>
        </w:rPr>
        <w:t>ion of a single storey rear</w:t>
      </w:r>
      <w:r>
        <w:rPr>
          <w:rFonts w:ascii="Trebuchet MS" w:hAnsi="Trebuchet MS" w:cs="Arial"/>
          <w:snapToGrid w:val="0"/>
          <w:sz w:val="22"/>
          <w:szCs w:val="22"/>
        </w:rPr>
        <w:t xml:space="preserve"> extension and internal alterations</w:t>
      </w:r>
      <w:r w:rsidRPr="00580F0A">
        <w:rPr>
          <w:rFonts w:ascii="Trebuchet MS" w:hAnsi="Trebuchet MS" w:cs="Arial"/>
          <w:snapToGrid w:val="0"/>
          <w:sz w:val="22"/>
          <w:szCs w:val="22"/>
        </w:rPr>
        <w:t xml:space="preserve">.  The applicant considers that the proposal falls within the permitted development rights of the property. </w:t>
      </w:r>
      <w:r>
        <w:rPr>
          <w:rFonts w:ascii="Trebuchet MS" w:hAnsi="Trebuchet MS" w:cs="Arial"/>
          <w:snapToGrid w:val="0"/>
          <w:sz w:val="22"/>
          <w:szCs w:val="22"/>
        </w:rPr>
        <w:t>The</w:t>
      </w:r>
      <w:r w:rsidRPr="00580F0A">
        <w:rPr>
          <w:rFonts w:ascii="Trebuchet MS" w:hAnsi="Trebuchet MS" w:cs="Arial"/>
          <w:snapToGrid w:val="0"/>
          <w:sz w:val="22"/>
          <w:szCs w:val="22"/>
        </w:rPr>
        <w:t xml:space="preserve"> </w:t>
      </w:r>
      <w:r>
        <w:rPr>
          <w:rFonts w:ascii="Trebuchet MS" w:hAnsi="Trebuchet MS" w:cs="Arial"/>
          <w:snapToGrid w:val="0"/>
          <w:sz w:val="22"/>
          <w:szCs w:val="22"/>
        </w:rPr>
        <w:t>proposals</w:t>
      </w:r>
      <w:r w:rsidRPr="00580F0A">
        <w:rPr>
          <w:rFonts w:ascii="Trebuchet MS" w:hAnsi="Trebuchet MS" w:cs="Arial"/>
          <w:snapToGrid w:val="0"/>
          <w:sz w:val="22"/>
          <w:szCs w:val="22"/>
        </w:rPr>
        <w:t xml:space="preserve"> fall to be assessed against </w:t>
      </w:r>
      <w:r w:rsidRPr="00580F0A">
        <w:rPr>
          <w:rFonts w:ascii="Trebuchet MS" w:hAnsi="Trebuchet MS" w:cs="Arial"/>
          <w:snapToGrid w:val="0"/>
          <w:color w:val="000000"/>
          <w:sz w:val="22"/>
          <w:szCs w:val="22"/>
        </w:rPr>
        <w:t xml:space="preserve">Class A, Part 1, Schedule 2 of the Town and Country Planning (General Permitted Development) Order 2015 (GPDO) </w:t>
      </w:r>
      <w:r>
        <w:rPr>
          <w:rFonts w:ascii="Trebuchet MS" w:hAnsi="Trebuchet MS" w:cs="Arial"/>
          <w:snapToGrid w:val="0"/>
          <w:color w:val="000000"/>
          <w:sz w:val="22"/>
          <w:szCs w:val="22"/>
        </w:rPr>
        <w:t>which relates to ‘</w:t>
      </w:r>
      <w:r w:rsidRPr="00580F0A">
        <w:rPr>
          <w:rFonts w:ascii="Trebuchet MS" w:hAnsi="Trebuchet MS" w:cs="Arial"/>
          <w:snapToGrid w:val="0"/>
          <w:color w:val="000000"/>
          <w:sz w:val="22"/>
          <w:szCs w:val="22"/>
        </w:rPr>
        <w:t xml:space="preserve">The enlargement, improvement or other alteration of a dwellinghouse’.  </w:t>
      </w:r>
    </w:p>
    <w:p w:rsidR="003140B1" w:rsidRPr="00580F0A" w:rsidRDefault="003140B1" w:rsidP="003140B1">
      <w:pPr>
        <w:jc w:val="both"/>
        <w:rPr>
          <w:rFonts w:ascii="Trebuchet MS" w:hAnsi="Trebuchet MS" w:cs="Arial"/>
          <w:snapToGrid w:val="0"/>
          <w:sz w:val="22"/>
          <w:szCs w:val="22"/>
        </w:rPr>
      </w:pPr>
    </w:p>
    <w:p w:rsidR="003140B1" w:rsidRDefault="003140B1" w:rsidP="003140B1">
      <w:pPr>
        <w:jc w:val="both"/>
        <w:rPr>
          <w:rFonts w:ascii="Trebuchet MS" w:hAnsi="Trebuchet MS" w:cs="Arial"/>
          <w:snapToGrid w:val="0"/>
          <w:color w:val="000000"/>
          <w:sz w:val="22"/>
          <w:szCs w:val="22"/>
        </w:rPr>
      </w:pPr>
      <w:r>
        <w:rPr>
          <w:rFonts w:ascii="Trebuchet MS" w:hAnsi="Trebuchet MS" w:cs="Arial"/>
          <w:snapToGrid w:val="0"/>
          <w:color w:val="000000"/>
          <w:sz w:val="22"/>
          <w:szCs w:val="22"/>
        </w:rPr>
        <w:t>The proposed single storey rear</w:t>
      </w:r>
      <w:r w:rsidRPr="00580F0A">
        <w:rPr>
          <w:rFonts w:ascii="Trebuchet MS" w:hAnsi="Trebuchet MS" w:cs="Arial"/>
          <w:snapToGrid w:val="0"/>
          <w:color w:val="000000"/>
          <w:sz w:val="22"/>
          <w:szCs w:val="22"/>
        </w:rPr>
        <w:t xml:space="preserve"> extension</w:t>
      </w:r>
      <w:r>
        <w:rPr>
          <w:rFonts w:ascii="Trebuchet MS" w:hAnsi="Trebuchet MS" w:cs="Arial"/>
          <w:snapToGrid w:val="0"/>
          <w:color w:val="000000"/>
          <w:sz w:val="22"/>
          <w:szCs w:val="22"/>
        </w:rPr>
        <w:t>s would project a maximum 3</w:t>
      </w:r>
      <w:r w:rsidRPr="00580F0A">
        <w:rPr>
          <w:rFonts w:ascii="Trebuchet MS" w:hAnsi="Trebuchet MS" w:cs="Arial"/>
          <w:snapToGrid w:val="0"/>
          <w:color w:val="000000"/>
          <w:sz w:val="22"/>
          <w:szCs w:val="22"/>
        </w:rPr>
        <w:t>m</w:t>
      </w:r>
      <w:r>
        <w:rPr>
          <w:rFonts w:ascii="Trebuchet MS" w:hAnsi="Trebuchet MS" w:cs="Arial"/>
          <w:snapToGrid w:val="0"/>
          <w:color w:val="000000"/>
          <w:sz w:val="22"/>
          <w:szCs w:val="22"/>
        </w:rPr>
        <w:t xml:space="preserve"> x 5m wide being 2.5</w:t>
      </w:r>
      <w:r>
        <w:rPr>
          <w:rFonts w:ascii="Trebuchet MS" w:hAnsi="Trebuchet MS" w:cs="Arial"/>
          <w:snapToGrid w:val="0"/>
          <w:color w:val="000000"/>
          <w:sz w:val="22"/>
          <w:szCs w:val="22"/>
        </w:rPr>
        <w:t xml:space="preserve">m </w:t>
      </w:r>
      <w:r w:rsidRPr="00580F0A">
        <w:rPr>
          <w:rFonts w:ascii="Trebuchet MS" w:hAnsi="Trebuchet MS" w:cs="Arial"/>
          <w:snapToGrid w:val="0"/>
          <w:color w:val="000000"/>
          <w:sz w:val="22"/>
          <w:szCs w:val="22"/>
        </w:rPr>
        <w:t xml:space="preserve">to the eaves </w:t>
      </w:r>
      <w:r>
        <w:rPr>
          <w:rFonts w:ascii="Trebuchet MS" w:hAnsi="Trebuchet MS" w:cs="Arial"/>
          <w:snapToGrid w:val="0"/>
          <w:color w:val="000000"/>
          <w:sz w:val="22"/>
          <w:szCs w:val="22"/>
        </w:rPr>
        <w:t>with a rear sloping</w:t>
      </w:r>
      <w:r w:rsidRPr="00580F0A">
        <w:rPr>
          <w:rFonts w:ascii="Trebuchet MS" w:hAnsi="Trebuchet MS" w:cs="Arial"/>
          <w:snapToGrid w:val="0"/>
          <w:color w:val="000000"/>
          <w:sz w:val="22"/>
          <w:szCs w:val="22"/>
        </w:rPr>
        <w:t xml:space="preserve"> roof</w:t>
      </w:r>
      <w:r>
        <w:rPr>
          <w:rFonts w:ascii="Trebuchet MS" w:hAnsi="Trebuchet MS" w:cs="Arial"/>
          <w:snapToGrid w:val="0"/>
          <w:color w:val="000000"/>
          <w:sz w:val="22"/>
          <w:szCs w:val="22"/>
        </w:rPr>
        <w:t xml:space="preserve"> maximum 3.5m high</w:t>
      </w:r>
      <w:r w:rsidRPr="00580F0A">
        <w:rPr>
          <w:rFonts w:ascii="Trebuchet MS" w:hAnsi="Trebuchet MS" w:cs="Arial"/>
          <w:snapToGrid w:val="0"/>
          <w:color w:val="000000"/>
          <w:sz w:val="22"/>
          <w:szCs w:val="22"/>
        </w:rPr>
        <w:t>.</w:t>
      </w:r>
      <w:r>
        <w:rPr>
          <w:rFonts w:ascii="Trebuchet MS" w:hAnsi="Trebuchet MS" w:cs="Arial"/>
          <w:snapToGrid w:val="0"/>
          <w:color w:val="000000"/>
          <w:sz w:val="22"/>
          <w:szCs w:val="22"/>
        </w:rPr>
        <w:t xml:space="preserve"> </w:t>
      </w:r>
    </w:p>
    <w:p w:rsidR="003140B1" w:rsidRPr="00580F0A" w:rsidRDefault="003140B1" w:rsidP="003140B1">
      <w:pPr>
        <w:jc w:val="both"/>
        <w:rPr>
          <w:rFonts w:ascii="Trebuchet MS" w:hAnsi="Trebuchet MS" w:cs="Arial"/>
          <w:snapToGrid w:val="0"/>
          <w:color w:val="000000"/>
          <w:sz w:val="22"/>
          <w:szCs w:val="22"/>
        </w:rPr>
      </w:pPr>
    </w:p>
    <w:p w:rsidR="003140B1" w:rsidRPr="00580F0A" w:rsidRDefault="003140B1" w:rsidP="003140B1">
      <w:pPr>
        <w:jc w:val="both"/>
        <w:rPr>
          <w:rFonts w:ascii="Trebuchet MS" w:hAnsi="Trebuchet MS" w:cs="Arial"/>
          <w:snapToGrid w:val="0"/>
          <w:color w:val="000000"/>
          <w:sz w:val="22"/>
          <w:szCs w:val="22"/>
        </w:rPr>
      </w:pPr>
      <w:r w:rsidRPr="00580F0A">
        <w:rPr>
          <w:rFonts w:ascii="Trebuchet MS" w:hAnsi="Trebuchet MS" w:cs="Arial"/>
          <w:snapToGrid w:val="0"/>
          <w:color w:val="000000"/>
          <w:sz w:val="22"/>
          <w:szCs w:val="22"/>
        </w:rPr>
        <w:t>The relevant conditions of</w:t>
      </w:r>
      <w:r>
        <w:rPr>
          <w:rFonts w:ascii="Trebuchet MS" w:hAnsi="Trebuchet MS" w:cs="Arial"/>
          <w:snapToGrid w:val="0"/>
          <w:color w:val="000000"/>
          <w:sz w:val="22"/>
          <w:szCs w:val="22"/>
        </w:rPr>
        <w:t xml:space="preserve"> the GPDO for a single storey rear</w:t>
      </w:r>
      <w:r w:rsidRPr="00580F0A">
        <w:rPr>
          <w:rFonts w:ascii="Trebuchet MS" w:hAnsi="Trebuchet MS" w:cs="Arial"/>
          <w:snapToGrid w:val="0"/>
          <w:color w:val="000000"/>
          <w:sz w:val="22"/>
          <w:szCs w:val="22"/>
        </w:rPr>
        <w:t xml:space="preserve"> extension</w:t>
      </w:r>
      <w:r>
        <w:rPr>
          <w:rFonts w:ascii="Trebuchet MS" w:hAnsi="Trebuchet MS" w:cs="Arial"/>
          <w:snapToGrid w:val="0"/>
          <w:color w:val="000000"/>
          <w:sz w:val="22"/>
          <w:szCs w:val="22"/>
        </w:rPr>
        <w:t xml:space="preserve"> </w:t>
      </w:r>
      <w:r w:rsidRPr="00580F0A">
        <w:rPr>
          <w:rFonts w:ascii="Trebuchet MS" w:hAnsi="Trebuchet MS" w:cs="Arial"/>
          <w:snapToGrid w:val="0"/>
          <w:color w:val="000000"/>
          <w:sz w:val="22"/>
          <w:szCs w:val="22"/>
        </w:rPr>
        <w:t>to be c</w:t>
      </w:r>
      <w:r>
        <w:rPr>
          <w:rFonts w:ascii="Trebuchet MS" w:hAnsi="Trebuchet MS" w:cs="Arial"/>
          <w:snapToGrid w:val="0"/>
          <w:color w:val="000000"/>
          <w:sz w:val="22"/>
          <w:szCs w:val="22"/>
        </w:rPr>
        <w:t>arried out</w:t>
      </w:r>
      <w:r w:rsidRPr="00580F0A">
        <w:rPr>
          <w:rFonts w:ascii="Trebuchet MS" w:hAnsi="Trebuchet MS" w:cs="Arial"/>
          <w:snapToGrid w:val="0"/>
          <w:color w:val="000000"/>
          <w:sz w:val="22"/>
          <w:szCs w:val="22"/>
        </w:rPr>
        <w:t xml:space="preserve"> at a </w:t>
      </w:r>
      <w:r>
        <w:rPr>
          <w:rFonts w:ascii="Trebuchet MS" w:hAnsi="Trebuchet MS" w:cs="Arial"/>
          <w:snapToGrid w:val="0"/>
          <w:color w:val="000000"/>
          <w:sz w:val="22"/>
          <w:szCs w:val="22"/>
        </w:rPr>
        <w:t>semi-detached</w:t>
      </w:r>
      <w:r w:rsidRPr="00580F0A">
        <w:rPr>
          <w:rFonts w:ascii="Trebuchet MS" w:hAnsi="Trebuchet MS" w:cs="Arial"/>
          <w:snapToGrid w:val="0"/>
          <w:color w:val="000000"/>
          <w:sz w:val="22"/>
          <w:szCs w:val="22"/>
        </w:rPr>
        <w:t xml:space="preserve"> dwelling, which is not listed or in a conservation area, without requiring a planning application, are set out below, with an assessment of that aspect of the proposal.</w:t>
      </w:r>
    </w:p>
    <w:p w:rsidR="003140B1" w:rsidRPr="00580F0A" w:rsidRDefault="003140B1" w:rsidP="003140B1">
      <w:pPr>
        <w:jc w:val="both"/>
        <w:rPr>
          <w:rFonts w:ascii="Trebuchet MS" w:hAnsi="Trebuchet MS" w:cs="Arial"/>
          <w:snapToGrid w:val="0"/>
          <w:color w:val="000000"/>
          <w:sz w:val="22"/>
          <w:szCs w:val="22"/>
        </w:rPr>
      </w:pPr>
    </w:p>
    <w:p w:rsidR="003140B1" w:rsidRPr="00580F0A" w:rsidRDefault="003140B1" w:rsidP="003140B1">
      <w:pPr>
        <w:jc w:val="both"/>
        <w:rPr>
          <w:rFonts w:ascii="Trebuchet MS" w:hAnsi="Trebuchet MS" w:cs="Arial"/>
          <w:snapToGrid w:val="0"/>
          <w:sz w:val="22"/>
          <w:szCs w:val="22"/>
        </w:rPr>
      </w:pPr>
      <w:r w:rsidRPr="00580F0A">
        <w:rPr>
          <w:rFonts w:ascii="Trebuchet MS" w:hAnsi="Trebuchet MS" w:cs="Arial"/>
          <w:snapToGrid w:val="0"/>
          <w:sz w:val="22"/>
          <w:szCs w:val="22"/>
        </w:rPr>
        <w:t>Requirements:</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pStyle w:val="ListParagraph"/>
        <w:numPr>
          <w:ilvl w:val="0"/>
          <w:numId w:val="1"/>
        </w:numPr>
        <w:jc w:val="both"/>
        <w:rPr>
          <w:rFonts w:ascii="Trebuchet MS" w:hAnsi="Trebuchet MS" w:cs="Arial"/>
          <w:snapToGrid w:val="0"/>
          <w:sz w:val="22"/>
          <w:szCs w:val="22"/>
        </w:rPr>
      </w:pPr>
      <w:r w:rsidRPr="00580F0A">
        <w:rPr>
          <w:rFonts w:ascii="Trebuchet MS" w:hAnsi="Trebuchet MS" w:cs="Arial"/>
          <w:snapToGrid w:val="0"/>
          <w:sz w:val="22"/>
          <w:szCs w:val="22"/>
        </w:rPr>
        <w:t>No permission to use the dwellinghouse as a dwellinghouse has been granted by virtue of Class M, N, P or Q of Part 3 of this Schedule (changes of use.</w:t>
      </w:r>
    </w:p>
    <w:p w:rsidR="003140B1" w:rsidRPr="00580F0A" w:rsidRDefault="003140B1" w:rsidP="003140B1">
      <w:pPr>
        <w:ind w:firstLine="720"/>
        <w:jc w:val="both"/>
        <w:rPr>
          <w:rFonts w:ascii="Trebuchet MS" w:hAnsi="Trebuchet MS" w:cs="Arial"/>
          <w:snapToGrid w:val="0"/>
          <w:sz w:val="22"/>
          <w:szCs w:val="22"/>
        </w:rPr>
      </w:pPr>
      <w:r w:rsidRPr="00580F0A">
        <w:rPr>
          <w:rFonts w:ascii="Trebuchet MS" w:hAnsi="Trebuchet MS" w:cs="Arial"/>
          <w:snapToGrid w:val="0"/>
          <w:sz w:val="22"/>
          <w:szCs w:val="22"/>
        </w:rPr>
        <w:t>The proposal would meet this requirement</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pStyle w:val="ListParagraph"/>
        <w:numPr>
          <w:ilvl w:val="0"/>
          <w:numId w:val="1"/>
        </w:numPr>
        <w:jc w:val="both"/>
        <w:rPr>
          <w:rFonts w:ascii="Trebuchet MS" w:hAnsi="Trebuchet MS" w:cs="Arial"/>
          <w:snapToGrid w:val="0"/>
          <w:sz w:val="22"/>
          <w:szCs w:val="22"/>
        </w:rPr>
      </w:pPr>
      <w:r w:rsidRPr="00580F0A">
        <w:rPr>
          <w:rFonts w:ascii="Trebuchet MS" w:hAnsi="Trebuchet MS" w:cs="Arial"/>
          <w:snapToGrid w:val="0"/>
          <w:sz w:val="22"/>
          <w:szCs w:val="22"/>
        </w:rPr>
        <w:t>The total ground area of the curtilage (not including the original dwellinghouse) covered by buildings cannot exceed 50% of the area of the curtilage</w:t>
      </w:r>
    </w:p>
    <w:p w:rsidR="003140B1" w:rsidRPr="00580F0A" w:rsidRDefault="003140B1" w:rsidP="003140B1">
      <w:pPr>
        <w:pStyle w:val="ListParagraph"/>
        <w:jc w:val="both"/>
        <w:rPr>
          <w:rFonts w:ascii="Trebuchet MS" w:hAnsi="Trebuchet MS" w:cs="Arial"/>
          <w:snapToGrid w:val="0"/>
          <w:sz w:val="22"/>
          <w:szCs w:val="22"/>
        </w:rPr>
      </w:pPr>
      <w:r w:rsidRPr="00580F0A">
        <w:rPr>
          <w:rFonts w:ascii="Trebuchet MS" w:hAnsi="Trebuchet MS" w:cs="Arial"/>
          <w:snapToGrid w:val="0"/>
          <w:sz w:val="22"/>
          <w:szCs w:val="22"/>
        </w:rPr>
        <w:t>The proposal would meet this requirement.</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pStyle w:val="ListParagraph"/>
        <w:numPr>
          <w:ilvl w:val="0"/>
          <w:numId w:val="1"/>
        </w:numPr>
        <w:jc w:val="both"/>
        <w:rPr>
          <w:rFonts w:ascii="Trebuchet MS" w:hAnsi="Trebuchet MS" w:cs="Arial"/>
          <w:snapToGrid w:val="0"/>
          <w:sz w:val="22"/>
          <w:szCs w:val="22"/>
        </w:rPr>
      </w:pPr>
      <w:r w:rsidRPr="00580F0A">
        <w:rPr>
          <w:rFonts w:ascii="Trebuchet MS" w:hAnsi="Trebuchet MS" w:cs="Arial"/>
          <w:snapToGrid w:val="0"/>
          <w:sz w:val="22"/>
          <w:szCs w:val="22"/>
        </w:rPr>
        <w:t>The extension cannot be higher than the highest part of the roof of the original dwellinghouse.</w:t>
      </w:r>
    </w:p>
    <w:p w:rsidR="003140B1" w:rsidRPr="00580F0A" w:rsidRDefault="003140B1" w:rsidP="003140B1">
      <w:pPr>
        <w:pStyle w:val="ListParagraph"/>
        <w:jc w:val="both"/>
        <w:rPr>
          <w:rFonts w:ascii="Trebuchet MS" w:hAnsi="Trebuchet MS" w:cs="Arial"/>
          <w:snapToGrid w:val="0"/>
          <w:sz w:val="22"/>
          <w:szCs w:val="22"/>
        </w:rPr>
      </w:pPr>
      <w:r w:rsidRPr="00580F0A">
        <w:rPr>
          <w:rFonts w:ascii="Trebuchet MS" w:hAnsi="Trebuchet MS" w:cs="Arial"/>
          <w:snapToGrid w:val="0"/>
          <w:sz w:val="22"/>
          <w:szCs w:val="22"/>
        </w:rPr>
        <w:t>The proposal would meet this requirement.</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pStyle w:val="ListParagraph"/>
        <w:numPr>
          <w:ilvl w:val="0"/>
          <w:numId w:val="1"/>
        </w:numPr>
        <w:jc w:val="both"/>
        <w:rPr>
          <w:rFonts w:ascii="Trebuchet MS" w:hAnsi="Trebuchet MS" w:cs="Arial"/>
          <w:snapToGrid w:val="0"/>
          <w:sz w:val="22"/>
          <w:szCs w:val="22"/>
        </w:rPr>
      </w:pPr>
      <w:r w:rsidRPr="00580F0A">
        <w:rPr>
          <w:rFonts w:ascii="Trebuchet MS" w:hAnsi="Trebuchet MS" w:cs="Arial"/>
          <w:snapToGrid w:val="0"/>
          <w:sz w:val="22"/>
          <w:szCs w:val="22"/>
        </w:rPr>
        <w:t>The eaves of the extensions cannot be higher than the eaves of the original dwelling.</w:t>
      </w:r>
    </w:p>
    <w:p w:rsidR="003140B1" w:rsidRPr="00580F0A" w:rsidRDefault="003140B1" w:rsidP="003140B1">
      <w:pPr>
        <w:pStyle w:val="ListParagraph"/>
        <w:jc w:val="both"/>
        <w:rPr>
          <w:rFonts w:ascii="Trebuchet MS" w:hAnsi="Trebuchet MS" w:cs="Arial"/>
          <w:snapToGrid w:val="0"/>
          <w:sz w:val="22"/>
          <w:szCs w:val="22"/>
        </w:rPr>
      </w:pPr>
      <w:r w:rsidRPr="00580F0A">
        <w:rPr>
          <w:rFonts w:ascii="Trebuchet MS" w:hAnsi="Trebuchet MS" w:cs="Arial"/>
          <w:snapToGrid w:val="0"/>
          <w:sz w:val="22"/>
          <w:szCs w:val="22"/>
        </w:rPr>
        <w:t>The proposal would meet this requirement.</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pStyle w:val="ListParagraph"/>
        <w:numPr>
          <w:ilvl w:val="0"/>
          <w:numId w:val="1"/>
        </w:numPr>
        <w:jc w:val="both"/>
        <w:rPr>
          <w:rFonts w:ascii="Trebuchet MS" w:hAnsi="Trebuchet MS" w:cs="Arial"/>
          <w:snapToGrid w:val="0"/>
          <w:sz w:val="22"/>
          <w:szCs w:val="22"/>
        </w:rPr>
      </w:pPr>
      <w:r w:rsidRPr="00580F0A">
        <w:rPr>
          <w:rFonts w:ascii="Trebuchet MS" w:hAnsi="Trebuchet MS" w:cs="Arial"/>
          <w:snapToGrid w:val="0"/>
          <w:sz w:val="22"/>
          <w:szCs w:val="22"/>
        </w:rPr>
        <w:t>The extension cannot go beyond any wall fronting a highway, if that wall is the principal or side elevation of the original dwelling.</w:t>
      </w:r>
    </w:p>
    <w:p w:rsidR="003140B1" w:rsidRPr="00580F0A" w:rsidRDefault="003140B1" w:rsidP="003140B1">
      <w:pPr>
        <w:pStyle w:val="ListParagraph"/>
        <w:jc w:val="both"/>
        <w:rPr>
          <w:rFonts w:ascii="Trebuchet MS" w:hAnsi="Trebuchet MS" w:cs="Arial"/>
          <w:snapToGrid w:val="0"/>
          <w:sz w:val="22"/>
          <w:szCs w:val="22"/>
        </w:rPr>
      </w:pPr>
      <w:r w:rsidRPr="00580F0A">
        <w:rPr>
          <w:rFonts w:ascii="Trebuchet MS" w:hAnsi="Trebuchet MS" w:cs="Arial"/>
          <w:snapToGrid w:val="0"/>
          <w:sz w:val="22"/>
          <w:szCs w:val="22"/>
        </w:rPr>
        <w:t>The proposal would meet this requirement.</w:t>
      </w:r>
    </w:p>
    <w:p w:rsidR="003140B1" w:rsidRPr="00580F0A" w:rsidRDefault="003140B1" w:rsidP="003140B1">
      <w:pPr>
        <w:pStyle w:val="ListParagraph"/>
        <w:jc w:val="both"/>
        <w:rPr>
          <w:rFonts w:ascii="Trebuchet MS" w:hAnsi="Trebuchet MS" w:cs="Arial"/>
          <w:snapToGrid w:val="0"/>
          <w:sz w:val="22"/>
          <w:szCs w:val="22"/>
        </w:rPr>
      </w:pPr>
    </w:p>
    <w:p w:rsidR="003140B1" w:rsidRPr="00710C73" w:rsidRDefault="003140B1" w:rsidP="003140B1">
      <w:pPr>
        <w:pStyle w:val="ListParagraph"/>
        <w:numPr>
          <w:ilvl w:val="0"/>
          <w:numId w:val="1"/>
        </w:numPr>
        <w:jc w:val="both"/>
        <w:rPr>
          <w:rFonts w:ascii="Trebuchet MS" w:hAnsi="Trebuchet MS" w:cs="Arial"/>
          <w:snapToGrid w:val="0"/>
          <w:sz w:val="22"/>
          <w:szCs w:val="22"/>
        </w:rPr>
      </w:pPr>
      <w:r>
        <w:rPr>
          <w:rFonts w:ascii="Trebuchet MS" w:hAnsi="Trebuchet MS" w:cs="Arial"/>
          <w:snapToGrid w:val="0"/>
          <w:sz w:val="22"/>
          <w:szCs w:val="22"/>
        </w:rPr>
        <w:lastRenderedPageBreak/>
        <w:t>S</w:t>
      </w:r>
      <w:r w:rsidRPr="00710C73">
        <w:rPr>
          <w:rFonts w:ascii="Trebuchet MS" w:hAnsi="Trebuchet MS" w:cs="Arial"/>
          <w:snapToGrid w:val="0"/>
          <w:sz w:val="22"/>
          <w:szCs w:val="22"/>
        </w:rPr>
        <w:t>ubject to paragraph (g), the enlarged part of the dwellinghouse would have a single</w:t>
      </w:r>
      <w:r>
        <w:rPr>
          <w:rFonts w:ascii="Trebuchet MS" w:hAnsi="Trebuchet MS" w:cs="Arial"/>
          <w:snapToGrid w:val="0"/>
          <w:sz w:val="22"/>
          <w:szCs w:val="22"/>
        </w:rPr>
        <w:t xml:space="preserve"> </w:t>
      </w:r>
      <w:r w:rsidRPr="00710C73">
        <w:rPr>
          <w:rFonts w:ascii="Trebuchet MS" w:hAnsi="Trebuchet MS" w:cs="Arial"/>
          <w:snapToGrid w:val="0"/>
          <w:sz w:val="22"/>
          <w:szCs w:val="22"/>
        </w:rPr>
        <w:t>storey and—</w:t>
      </w:r>
    </w:p>
    <w:p w:rsidR="003140B1" w:rsidRPr="00710C73" w:rsidRDefault="003140B1" w:rsidP="003140B1">
      <w:pPr>
        <w:pStyle w:val="ListParagraph"/>
        <w:ind w:left="1440"/>
        <w:jc w:val="both"/>
        <w:rPr>
          <w:rFonts w:ascii="Trebuchet MS" w:hAnsi="Trebuchet MS" w:cs="Arial"/>
          <w:snapToGrid w:val="0"/>
          <w:sz w:val="22"/>
          <w:szCs w:val="22"/>
        </w:rPr>
      </w:pPr>
      <w:r w:rsidRPr="00580F0A">
        <w:rPr>
          <w:rFonts w:ascii="Trebuchet MS" w:hAnsi="Trebuchet MS" w:cs="Arial"/>
          <w:snapToGrid w:val="0"/>
          <w:sz w:val="22"/>
          <w:szCs w:val="22"/>
        </w:rPr>
        <w:t>(i) extend beyond the rear wall of the original dwellinghouse by more than 4 metres in</w:t>
      </w:r>
      <w:r>
        <w:rPr>
          <w:rFonts w:ascii="Trebuchet MS" w:hAnsi="Trebuchet MS" w:cs="Arial"/>
          <w:snapToGrid w:val="0"/>
          <w:sz w:val="22"/>
          <w:szCs w:val="22"/>
        </w:rPr>
        <w:t xml:space="preserve"> </w:t>
      </w:r>
      <w:r w:rsidRPr="00710C73">
        <w:rPr>
          <w:rFonts w:ascii="Trebuchet MS" w:hAnsi="Trebuchet MS" w:cs="Arial"/>
          <w:snapToGrid w:val="0"/>
          <w:sz w:val="22"/>
          <w:szCs w:val="22"/>
        </w:rPr>
        <w:t>the case of a detached dwellinghouse, or 3 metres in the case of any other</w:t>
      </w:r>
      <w:r>
        <w:rPr>
          <w:rFonts w:ascii="Trebuchet MS" w:hAnsi="Trebuchet MS" w:cs="Arial"/>
          <w:snapToGrid w:val="0"/>
          <w:sz w:val="22"/>
          <w:szCs w:val="22"/>
        </w:rPr>
        <w:t xml:space="preserve"> </w:t>
      </w:r>
      <w:r w:rsidRPr="00710C73">
        <w:rPr>
          <w:rFonts w:ascii="Trebuchet MS" w:hAnsi="Trebuchet MS" w:cs="Arial"/>
          <w:snapToGrid w:val="0"/>
          <w:sz w:val="22"/>
          <w:szCs w:val="22"/>
        </w:rPr>
        <w:t>dwellinghouse, or</w:t>
      </w:r>
    </w:p>
    <w:p w:rsidR="003140B1" w:rsidRPr="00580F0A" w:rsidRDefault="003140B1" w:rsidP="003140B1">
      <w:pPr>
        <w:pStyle w:val="ListParagraph"/>
        <w:ind w:firstLine="720"/>
        <w:jc w:val="both"/>
        <w:rPr>
          <w:rFonts w:ascii="Trebuchet MS" w:hAnsi="Trebuchet MS" w:cs="Arial"/>
          <w:snapToGrid w:val="0"/>
          <w:sz w:val="22"/>
          <w:szCs w:val="22"/>
        </w:rPr>
      </w:pPr>
      <w:r w:rsidRPr="00580F0A">
        <w:rPr>
          <w:rFonts w:ascii="Trebuchet MS" w:hAnsi="Trebuchet MS" w:cs="Arial"/>
          <w:snapToGrid w:val="0"/>
          <w:sz w:val="22"/>
          <w:szCs w:val="22"/>
        </w:rPr>
        <w:t xml:space="preserve">(ii) </w:t>
      </w:r>
      <w:proofErr w:type="gramStart"/>
      <w:r w:rsidRPr="00580F0A">
        <w:rPr>
          <w:rFonts w:ascii="Trebuchet MS" w:hAnsi="Trebuchet MS" w:cs="Arial"/>
          <w:snapToGrid w:val="0"/>
          <w:sz w:val="22"/>
          <w:szCs w:val="22"/>
        </w:rPr>
        <w:t>exceed</w:t>
      </w:r>
      <w:proofErr w:type="gramEnd"/>
      <w:r w:rsidRPr="00580F0A">
        <w:rPr>
          <w:rFonts w:ascii="Trebuchet MS" w:hAnsi="Trebuchet MS" w:cs="Arial"/>
          <w:snapToGrid w:val="0"/>
          <w:sz w:val="22"/>
          <w:szCs w:val="22"/>
        </w:rPr>
        <w:t xml:space="preserve"> 4 metres in height; </w:t>
      </w:r>
    </w:p>
    <w:p w:rsidR="003140B1" w:rsidRDefault="003140B1" w:rsidP="003140B1">
      <w:pPr>
        <w:pStyle w:val="ListParagraph"/>
        <w:jc w:val="both"/>
        <w:rPr>
          <w:rFonts w:ascii="Trebuchet MS" w:hAnsi="Trebuchet MS" w:cs="Arial"/>
          <w:snapToGrid w:val="0"/>
          <w:sz w:val="22"/>
          <w:szCs w:val="22"/>
        </w:rPr>
      </w:pPr>
      <w:r>
        <w:rPr>
          <w:rFonts w:ascii="Trebuchet MS" w:hAnsi="Trebuchet MS" w:cs="Arial"/>
          <w:snapToGrid w:val="0"/>
          <w:sz w:val="22"/>
          <w:szCs w:val="22"/>
        </w:rPr>
        <w:t>The proposal would meet this requirement</w:t>
      </w:r>
    </w:p>
    <w:p w:rsidR="003140B1" w:rsidRPr="00580F0A" w:rsidRDefault="003140B1" w:rsidP="003140B1">
      <w:pPr>
        <w:pStyle w:val="ListParagraph"/>
        <w:jc w:val="both"/>
        <w:rPr>
          <w:rFonts w:ascii="Trebuchet MS" w:hAnsi="Trebuchet MS" w:cs="Arial"/>
          <w:snapToGrid w:val="0"/>
          <w:sz w:val="22"/>
          <w:szCs w:val="22"/>
        </w:rPr>
      </w:pPr>
    </w:p>
    <w:p w:rsidR="003140B1" w:rsidRPr="00710C73" w:rsidRDefault="003140B1" w:rsidP="003140B1">
      <w:pPr>
        <w:pStyle w:val="ListParagraph"/>
        <w:numPr>
          <w:ilvl w:val="0"/>
          <w:numId w:val="1"/>
        </w:numPr>
        <w:jc w:val="both"/>
        <w:rPr>
          <w:rFonts w:ascii="Trebuchet MS" w:hAnsi="Trebuchet MS" w:cs="Arial"/>
          <w:snapToGrid w:val="0"/>
          <w:sz w:val="22"/>
          <w:szCs w:val="22"/>
        </w:rPr>
      </w:pPr>
      <w:r w:rsidRPr="00710C73">
        <w:rPr>
          <w:rFonts w:ascii="Trebuchet MS" w:hAnsi="Trebuchet MS" w:cs="Arial"/>
          <w:snapToGrid w:val="0"/>
          <w:sz w:val="22"/>
          <w:szCs w:val="22"/>
        </w:rPr>
        <w:t>Until 30th May 2019, for a dwellinghouse not on article 2(3) land nor on a site of special</w:t>
      </w:r>
      <w:r>
        <w:rPr>
          <w:rFonts w:ascii="Trebuchet MS" w:hAnsi="Trebuchet MS" w:cs="Arial"/>
          <w:snapToGrid w:val="0"/>
          <w:sz w:val="22"/>
          <w:szCs w:val="22"/>
        </w:rPr>
        <w:t xml:space="preserve"> </w:t>
      </w:r>
      <w:r w:rsidRPr="00710C73">
        <w:rPr>
          <w:rFonts w:ascii="Trebuchet MS" w:hAnsi="Trebuchet MS" w:cs="Arial"/>
          <w:snapToGrid w:val="0"/>
          <w:sz w:val="22"/>
          <w:szCs w:val="22"/>
        </w:rPr>
        <w:t>scientific interest, the enlarged part of the dwellinghouse would have a single storey</w:t>
      </w:r>
    </w:p>
    <w:p w:rsidR="003140B1" w:rsidRPr="00580F0A" w:rsidRDefault="003140B1" w:rsidP="003140B1">
      <w:pPr>
        <w:pStyle w:val="ListParagraph"/>
        <w:jc w:val="both"/>
        <w:rPr>
          <w:rFonts w:ascii="Trebuchet MS" w:hAnsi="Trebuchet MS" w:cs="Arial"/>
          <w:snapToGrid w:val="0"/>
          <w:sz w:val="22"/>
          <w:szCs w:val="22"/>
        </w:rPr>
      </w:pPr>
      <w:proofErr w:type="gramStart"/>
      <w:r w:rsidRPr="00580F0A">
        <w:rPr>
          <w:rFonts w:ascii="Trebuchet MS" w:hAnsi="Trebuchet MS" w:cs="Arial"/>
          <w:snapToGrid w:val="0"/>
          <w:sz w:val="22"/>
          <w:szCs w:val="22"/>
        </w:rPr>
        <w:t>and</w:t>
      </w:r>
      <w:proofErr w:type="gramEnd"/>
      <w:r w:rsidRPr="00580F0A">
        <w:rPr>
          <w:rFonts w:ascii="Trebuchet MS" w:hAnsi="Trebuchet MS" w:cs="Arial"/>
          <w:snapToGrid w:val="0"/>
          <w:sz w:val="22"/>
          <w:szCs w:val="22"/>
        </w:rPr>
        <w:t>—</w:t>
      </w:r>
    </w:p>
    <w:p w:rsidR="003140B1" w:rsidRPr="00580F0A" w:rsidRDefault="003140B1" w:rsidP="003140B1">
      <w:pPr>
        <w:pStyle w:val="ListParagraph"/>
        <w:ind w:left="1440"/>
        <w:jc w:val="both"/>
        <w:rPr>
          <w:rFonts w:ascii="Trebuchet MS" w:hAnsi="Trebuchet MS" w:cs="Arial"/>
          <w:snapToGrid w:val="0"/>
          <w:sz w:val="22"/>
          <w:szCs w:val="22"/>
        </w:rPr>
      </w:pPr>
      <w:r w:rsidRPr="00580F0A">
        <w:rPr>
          <w:rFonts w:ascii="Trebuchet MS" w:hAnsi="Trebuchet MS" w:cs="Arial"/>
          <w:snapToGrid w:val="0"/>
          <w:sz w:val="22"/>
          <w:szCs w:val="22"/>
        </w:rPr>
        <w:t>(i) extend beyond the rear wall of the original dwellinghouse by more than 8 metres in</w:t>
      </w:r>
      <w:r>
        <w:rPr>
          <w:rFonts w:ascii="Trebuchet MS" w:hAnsi="Trebuchet MS" w:cs="Arial"/>
          <w:snapToGrid w:val="0"/>
          <w:sz w:val="22"/>
          <w:szCs w:val="22"/>
        </w:rPr>
        <w:t xml:space="preserve"> </w:t>
      </w:r>
      <w:r w:rsidRPr="00580F0A">
        <w:rPr>
          <w:rFonts w:ascii="Trebuchet MS" w:hAnsi="Trebuchet MS" w:cs="Arial"/>
          <w:snapToGrid w:val="0"/>
          <w:sz w:val="22"/>
          <w:szCs w:val="22"/>
        </w:rPr>
        <w:t>the case of a detached dwellinghouse, or 6 metres in the case of any other</w:t>
      </w:r>
      <w:r>
        <w:rPr>
          <w:rFonts w:ascii="Trebuchet MS" w:hAnsi="Trebuchet MS" w:cs="Arial"/>
          <w:snapToGrid w:val="0"/>
          <w:sz w:val="22"/>
          <w:szCs w:val="22"/>
        </w:rPr>
        <w:t xml:space="preserve"> </w:t>
      </w:r>
      <w:r w:rsidRPr="00580F0A">
        <w:rPr>
          <w:rFonts w:ascii="Trebuchet MS" w:hAnsi="Trebuchet MS" w:cs="Arial"/>
          <w:snapToGrid w:val="0"/>
          <w:sz w:val="22"/>
          <w:szCs w:val="22"/>
        </w:rPr>
        <w:t>dwellinghouse, or</w:t>
      </w:r>
    </w:p>
    <w:p w:rsidR="003140B1" w:rsidRPr="00580F0A" w:rsidRDefault="003140B1" w:rsidP="003140B1">
      <w:pPr>
        <w:pStyle w:val="ListParagraph"/>
        <w:ind w:firstLine="720"/>
        <w:jc w:val="both"/>
        <w:rPr>
          <w:rFonts w:ascii="Trebuchet MS" w:hAnsi="Trebuchet MS" w:cs="Arial"/>
          <w:snapToGrid w:val="0"/>
          <w:sz w:val="22"/>
          <w:szCs w:val="22"/>
        </w:rPr>
      </w:pPr>
      <w:r w:rsidRPr="00580F0A">
        <w:rPr>
          <w:rFonts w:ascii="Trebuchet MS" w:hAnsi="Trebuchet MS" w:cs="Arial"/>
          <w:snapToGrid w:val="0"/>
          <w:sz w:val="22"/>
          <w:szCs w:val="22"/>
        </w:rPr>
        <w:t xml:space="preserve">(ii) </w:t>
      </w:r>
      <w:proofErr w:type="gramStart"/>
      <w:r w:rsidRPr="00580F0A">
        <w:rPr>
          <w:rFonts w:ascii="Trebuchet MS" w:hAnsi="Trebuchet MS" w:cs="Arial"/>
          <w:snapToGrid w:val="0"/>
          <w:sz w:val="22"/>
          <w:szCs w:val="22"/>
        </w:rPr>
        <w:t>exceed</w:t>
      </w:r>
      <w:proofErr w:type="gramEnd"/>
      <w:r w:rsidRPr="00580F0A">
        <w:rPr>
          <w:rFonts w:ascii="Trebuchet MS" w:hAnsi="Trebuchet MS" w:cs="Arial"/>
          <w:snapToGrid w:val="0"/>
          <w:sz w:val="22"/>
          <w:szCs w:val="22"/>
        </w:rPr>
        <w:t xml:space="preserve"> 4 metres in height;</w:t>
      </w:r>
    </w:p>
    <w:p w:rsidR="003140B1" w:rsidRPr="00580F0A" w:rsidRDefault="003140B1" w:rsidP="003140B1">
      <w:pPr>
        <w:pStyle w:val="ListParagraph"/>
        <w:jc w:val="both"/>
        <w:rPr>
          <w:rFonts w:ascii="Trebuchet MS" w:hAnsi="Trebuchet MS" w:cs="Arial"/>
          <w:snapToGrid w:val="0"/>
          <w:sz w:val="22"/>
          <w:szCs w:val="22"/>
        </w:rPr>
      </w:pPr>
      <w:r w:rsidRPr="00580F0A">
        <w:rPr>
          <w:rFonts w:ascii="Trebuchet MS" w:hAnsi="Trebuchet MS" w:cs="Arial"/>
          <w:snapToGrid w:val="0"/>
          <w:sz w:val="22"/>
          <w:szCs w:val="22"/>
        </w:rPr>
        <w:t>This is not applicable.</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pStyle w:val="ListParagraph"/>
        <w:numPr>
          <w:ilvl w:val="0"/>
          <w:numId w:val="1"/>
        </w:numPr>
        <w:jc w:val="both"/>
        <w:rPr>
          <w:rFonts w:ascii="Trebuchet MS" w:hAnsi="Trebuchet MS" w:cs="Arial"/>
          <w:snapToGrid w:val="0"/>
          <w:sz w:val="22"/>
          <w:szCs w:val="22"/>
        </w:rPr>
      </w:pPr>
      <w:r w:rsidRPr="00580F0A">
        <w:rPr>
          <w:rFonts w:ascii="Trebuchet MS" w:hAnsi="Trebuchet MS" w:cs="Arial"/>
          <w:snapToGrid w:val="0"/>
          <w:sz w:val="22"/>
          <w:szCs w:val="22"/>
        </w:rPr>
        <w:t>If the extension is single storey, it must be less than 4m tall.</w:t>
      </w:r>
    </w:p>
    <w:p w:rsidR="003140B1" w:rsidRPr="00580F0A" w:rsidRDefault="003140B1" w:rsidP="003140B1">
      <w:pPr>
        <w:pStyle w:val="ListParagraph"/>
        <w:jc w:val="both"/>
        <w:rPr>
          <w:rFonts w:ascii="Trebuchet MS" w:hAnsi="Trebuchet MS" w:cs="Arial"/>
          <w:snapToGrid w:val="0"/>
          <w:sz w:val="22"/>
          <w:szCs w:val="22"/>
        </w:rPr>
      </w:pPr>
      <w:r w:rsidRPr="00580F0A">
        <w:rPr>
          <w:rFonts w:ascii="Trebuchet MS" w:hAnsi="Trebuchet MS" w:cs="Arial"/>
          <w:snapToGrid w:val="0"/>
          <w:sz w:val="22"/>
          <w:szCs w:val="22"/>
        </w:rPr>
        <w:t xml:space="preserve">The proposal would meet this requirement. </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pStyle w:val="ListParagraph"/>
        <w:numPr>
          <w:ilvl w:val="0"/>
          <w:numId w:val="1"/>
        </w:numPr>
        <w:jc w:val="both"/>
        <w:rPr>
          <w:rFonts w:ascii="Trebuchet MS" w:hAnsi="Trebuchet MS" w:cs="Arial"/>
          <w:snapToGrid w:val="0"/>
          <w:sz w:val="22"/>
          <w:szCs w:val="22"/>
        </w:rPr>
      </w:pPr>
      <w:r w:rsidRPr="00580F0A">
        <w:rPr>
          <w:rFonts w:ascii="Trebuchet MS" w:hAnsi="Trebuchet MS" w:cs="Arial"/>
          <w:snapToGrid w:val="0"/>
          <w:sz w:val="22"/>
          <w:szCs w:val="22"/>
        </w:rPr>
        <w:t>The eaves of the extensions cannot be higher than 3m within 2m of any boundary of the curtilage.</w:t>
      </w:r>
    </w:p>
    <w:p w:rsidR="003140B1" w:rsidRPr="00580F0A" w:rsidRDefault="003140B1" w:rsidP="003140B1">
      <w:pPr>
        <w:pStyle w:val="ListParagraph"/>
        <w:jc w:val="both"/>
        <w:rPr>
          <w:rFonts w:ascii="Trebuchet MS" w:hAnsi="Trebuchet MS" w:cs="Arial"/>
          <w:snapToGrid w:val="0"/>
          <w:sz w:val="22"/>
          <w:szCs w:val="22"/>
        </w:rPr>
      </w:pPr>
      <w:r w:rsidRPr="00580F0A">
        <w:rPr>
          <w:rFonts w:ascii="Trebuchet MS" w:hAnsi="Trebuchet MS" w:cs="Arial"/>
          <w:snapToGrid w:val="0"/>
          <w:sz w:val="22"/>
          <w:szCs w:val="22"/>
        </w:rPr>
        <w:t>The proposal would meet this requirement.</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pStyle w:val="ListParagraph"/>
        <w:numPr>
          <w:ilvl w:val="0"/>
          <w:numId w:val="1"/>
        </w:numPr>
        <w:jc w:val="both"/>
        <w:rPr>
          <w:rFonts w:ascii="Trebuchet MS" w:hAnsi="Trebuchet MS" w:cs="Arial"/>
          <w:snapToGrid w:val="0"/>
          <w:sz w:val="22"/>
          <w:szCs w:val="22"/>
        </w:rPr>
      </w:pPr>
      <w:r w:rsidRPr="00580F0A">
        <w:rPr>
          <w:rFonts w:ascii="Trebuchet MS" w:hAnsi="Trebuchet MS" w:cs="Arial"/>
          <w:snapToGrid w:val="0"/>
          <w:sz w:val="22"/>
          <w:szCs w:val="22"/>
        </w:rPr>
        <w:t>The enlarged part of the dwellinghouse would extend beyond a wall forming a side elevation of the original dwellinghouse, and would not—</w:t>
      </w:r>
    </w:p>
    <w:p w:rsidR="003140B1" w:rsidRPr="00580F0A" w:rsidRDefault="003140B1" w:rsidP="003140B1">
      <w:pPr>
        <w:ind w:firstLine="720"/>
        <w:jc w:val="both"/>
        <w:rPr>
          <w:rFonts w:ascii="Trebuchet MS" w:hAnsi="Trebuchet MS" w:cs="Arial"/>
          <w:snapToGrid w:val="0"/>
          <w:sz w:val="22"/>
          <w:szCs w:val="22"/>
        </w:rPr>
      </w:pPr>
      <w:r w:rsidRPr="00580F0A">
        <w:rPr>
          <w:rFonts w:ascii="Trebuchet MS" w:hAnsi="Trebuchet MS" w:cs="Arial"/>
          <w:snapToGrid w:val="0"/>
          <w:sz w:val="22"/>
          <w:szCs w:val="22"/>
        </w:rPr>
        <w:t xml:space="preserve">(i) </w:t>
      </w:r>
      <w:proofErr w:type="gramStart"/>
      <w:r w:rsidRPr="00580F0A">
        <w:rPr>
          <w:rFonts w:ascii="Trebuchet MS" w:hAnsi="Trebuchet MS" w:cs="Arial"/>
          <w:snapToGrid w:val="0"/>
          <w:sz w:val="22"/>
          <w:szCs w:val="22"/>
        </w:rPr>
        <w:t>exceed</w:t>
      </w:r>
      <w:proofErr w:type="gramEnd"/>
      <w:r w:rsidRPr="00580F0A">
        <w:rPr>
          <w:rFonts w:ascii="Trebuchet MS" w:hAnsi="Trebuchet MS" w:cs="Arial"/>
          <w:snapToGrid w:val="0"/>
          <w:sz w:val="22"/>
          <w:szCs w:val="22"/>
        </w:rPr>
        <w:t xml:space="preserve"> 4 metres in height,</w:t>
      </w:r>
    </w:p>
    <w:p w:rsidR="003140B1" w:rsidRPr="00580F0A" w:rsidRDefault="003140B1" w:rsidP="003140B1">
      <w:pPr>
        <w:ind w:firstLine="720"/>
        <w:jc w:val="both"/>
        <w:rPr>
          <w:rFonts w:ascii="Trebuchet MS" w:hAnsi="Trebuchet MS" w:cs="Arial"/>
          <w:snapToGrid w:val="0"/>
          <w:sz w:val="22"/>
          <w:szCs w:val="22"/>
        </w:rPr>
      </w:pPr>
      <w:r w:rsidRPr="00580F0A">
        <w:rPr>
          <w:rFonts w:ascii="Trebuchet MS" w:hAnsi="Trebuchet MS" w:cs="Arial"/>
          <w:snapToGrid w:val="0"/>
          <w:sz w:val="22"/>
          <w:szCs w:val="22"/>
        </w:rPr>
        <w:t xml:space="preserve">(ii) </w:t>
      </w:r>
      <w:proofErr w:type="gramStart"/>
      <w:r w:rsidRPr="00580F0A">
        <w:rPr>
          <w:rFonts w:ascii="Trebuchet MS" w:hAnsi="Trebuchet MS" w:cs="Arial"/>
          <w:snapToGrid w:val="0"/>
          <w:sz w:val="22"/>
          <w:szCs w:val="22"/>
        </w:rPr>
        <w:t>have</w:t>
      </w:r>
      <w:proofErr w:type="gramEnd"/>
      <w:r w:rsidRPr="00580F0A">
        <w:rPr>
          <w:rFonts w:ascii="Trebuchet MS" w:hAnsi="Trebuchet MS" w:cs="Arial"/>
          <w:snapToGrid w:val="0"/>
          <w:sz w:val="22"/>
          <w:szCs w:val="22"/>
        </w:rPr>
        <w:t xml:space="preserve"> more than one storey, or</w:t>
      </w:r>
    </w:p>
    <w:p w:rsidR="003140B1" w:rsidRPr="00580F0A" w:rsidRDefault="003140B1" w:rsidP="003140B1">
      <w:pPr>
        <w:ind w:left="720"/>
        <w:jc w:val="both"/>
        <w:rPr>
          <w:rFonts w:ascii="Trebuchet MS" w:hAnsi="Trebuchet MS" w:cs="Arial"/>
          <w:snapToGrid w:val="0"/>
          <w:sz w:val="22"/>
          <w:szCs w:val="22"/>
        </w:rPr>
      </w:pPr>
      <w:r w:rsidRPr="00580F0A">
        <w:rPr>
          <w:rFonts w:ascii="Trebuchet MS" w:hAnsi="Trebuchet MS" w:cs="Arial"/>
          <w:snapToGrid w:val="0"/>
          <w:sz w:val="22"/>
          <w:szCs w:val="22"/>
        </w:rPr>
        <w:t xml:space="preserve">(ii) </w:t>
      </w:r>
      <w:proofErr w:type="gramStart"/>
      <w:r w:rsidRPr="00580F0A">
        <w:rPr>
          <w:rFonts w:ascii="Trebuchet MS" w:hAnsi="Trebuchet MS" w:cs="Arial"/>
          <w:snapToGrid w:val="0"/>
          <w:sz w:val="22"/>
          <w:szCs w:val="22"/>
        </w:rPr>
        <w:t>have</w:t>
      </w:r>
      <w:proofErr w:type="gramEnd"/>
      <w:r w:rsidRPr="00580F0A">
        <w:rPr>
          <w:rFonts w:ascii="Trebuchet MS" w:hAnsi="Trebuchet MS" w:cs="Arial"/>
          <w:snapToGrid w:val="0"/>
          <w:sz w:val="22"/>
          <w:szCs w:val="22"/>
        </w:rPr>
        <w:t xml:space="preserve"> a width greater than half the width of the original dwellinghouse</w:t>
      </w:r>
    </w:p>
    <w:p w:rsidR="003140B1" w:rsidRPr="00580F0A" w:rsidRDefault="003140B1" w:rsidP="003140B1">
      <w:pPr>
        <w:ind w:firstLine="720"/>
        <w:jc w:val="both"/>
        <w:rPr>
          <w:rFonts w:ascii="Trebuchet MS" w:hAnsi="Trebuchet MS" w:cs="Arial"/>
          <w:snapToGrid w:val="0"/>
          <w:sz w:val="22"/>
          <w:szCs w:val="22"/>
        </w:rPr>
      </w:pPr>
      <w:r>
        <w:rPr>
          <w:rFonts w:ascii="Trebuchet MS" w:hAnsi="Trebuchet MS" w:cs="Arial"/>
          <w:snapToGrid w:val="0"/>
          <w:sz w:val="22"/>
          <w:szCs w:val="22"/>
        </w:rPr>
        <w:t>This is not applicable</w:t>
      </w:r>
      <w:r w:rsidRPr="00580F0A">
        <w:rPr>
          <w:rFonts w:ascii="Trebuchet MS" w:hAnsi="Trebuchet MS" w:cs="Arial"/>
          <w:snapToGrid w:val="0"/>
          <w:sz w:val="22"/>
          <w:szCs w:val="22"/>
        </w:rPr>
        <w:t>.</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pStyle w:val="ListParagraph"/>
        <w:numPr>
          <w:ilvl w:val="0"/>
          <w:numId w:val="1"/>
        </w:numPr>
        <w:jc w:val="both"/>
        <w:rPr>
          <w:rFonts w:ascii="Trebuchet MS" w:hAnsi="Trebuchet MS" w:cs="Arial"/>
          <w:snapToGrid w:val="0"/>
          <w:sz w:val="22"/>
          <w:szCs w:val="22"/>
        </w:rPr>
      </w:pPr>
      <w:r w:rsidRPr="00580F0A">
        <w:rPr>
          <w:rFonts w:ascii="Trebuchet MS" w:hAnsi="Trebuchet MS" w:cs="Arial"/>
          <w:snapToGrid w:val="0"/>
          <w:sz w:val="22"/>
          <w:szCs w:val="22"/>
        </w:rPr>
        <w:t>The following are not permitted under Class A: veranda, balcony, raised platform, microwave antenna (e.g. satellite dishes), chimney, flue, soil/vent pipe, and alterations to the roof of the original dwelling.</w:t>
      </w:r>
    </w:p>
    <w:p w:rsidR="003140B1" w:rsidRPr="00580F0A" w:rsidRDefault="003140B1" w:rsidP="003140B1">
      <w:pPr>
        <w:ind w:firstLine="720"/>
        <w:jc w:val="both"/>
        <w:rPr>
          <w:rFonts w:ascii="Trebuchet MS" w:hAnsi="Trebuchet MS" w:cs="Arial"/>
          <w:snapToGrid w:val="0"/>
          <w:sz w:val="22"/>
          <w:szCs w:val="22"/>
        </w:rPr>
      </w:pPr>
      <w:r w:rsidRPr="00580F0A">
        <w:rPr>
          <w:rFonts w:ascii="Trebuchet MS" w:hAnsi="Trebuchet MS" w:cs="Arial"/>
          <w:snapToGrid w:val="0"/>
          <w:sz w:val="22"/>
          <w:szCs w:val="22"/>
        </w:rPr>
        <w:t>The proposal would meet this requirement.</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snapToGrid w:val="0"/>
          <w:sz w:val="22"/>
          <w:szCs w:val="22"/>
        </w:rPr>
      </w:pPr>
      <w:r w:rsidRPr="00580F0A">
        <w:rPr>
          <w:rFonts w:ascii="Trebuchet MS" w:hAnsi="Trebuchet MS" w:cs="Arial"/>
          <w:snapToGrid w:val="0"/>
          <w:sz w:val="22"/>
          <w:szCs w:val="22"/>
        </w:rPr>
        <w:t>Other than for a conservatory, exterior materials must be ‘of a similar appearance to those used in the exterior of the original dwelling’.</w:t>
      </w:r>
    </w:p>
    <w:p w:rsidR="003140B1" w:rsidRDefault="003140B1" w:rsidP="003140B1">
      <w:pPr>
        <w:jc w:val="both"/>
        <w:rPr>
          <w:rFonts w:ascii="Trebuchet MS" w:hAnsi="Trebuchet MS" w:cs="Arial"/>
          <w:snapToGrid w:val="0"/>
          <w:sz w:val="22"/>
          <w:szCs w:val="22"/>
        </w:rPr>
      </w:pPr>
      <w:r w:rsidRPr="00580F0A">
        <w:rPr>
          <w:rFonts w:ascii="Trebuchet MS" w:hAnsi="Trebuchet MS" w:cs="Arial"/>
          <w:snapToGrid w:val="0"/>
          <w:sz w:val="22"/>
          <w:szCs w:val="22"/>
        </w:rPr>
        <w:t>The proposal would meet this requirement.</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snapToGrid w:val="0"/>
          <w:sz w:val="22"/>
          <w:szCs w:val="22"/>
        </w:rPr>
      </w:pPr>
      <w:r>
        <w:rPr>
          <w:rFonts w:ascii="Trebuchet MS" w:hAnsi="Trebuchet MS" w:cs="Arial"/>
          <w:snapToGrid w:val="0"/>
          <w:sz w:val="22"/>
          <w:szCs w:val="22"/>
        </w:rPr>
        <w:t>T</w:t>
      </w:r>
      <w:r w:rsidRPr="00580F0A">
        <w:rPr>
          <w:rFonts w:ascii="Trebuchet MS" w:hAnsi="Trebuchet MS" w:cs="Arial"/>
          <w:snapToGrid w:val="0"/>
          <w:sz w:val="22"/>
          <w:szCs w:val="22"/>
        </w:rPr>
        <w:t xml:space="preserve">he property is not listed and is not in a Conservation Area. </w:t>
      </w:r>
    </w:p>
    <w:p w:rsidR="003140B1" w:rsidRPr="00580F0A" w:rsidRDefault="003140B1" w:rsidP="003140B1">
      <w:pPr>
        <w:jc w:val="both"/>
        <w:rPr>
          <w:rFonts w:ascii="Trebuchet MS" w:hAnsi="Trebuchet MS" w:cs="Arial"/>
          <w:snapToGrid w:val="0"/>
          <w:sz w:val="22"/>
          <w:szCs w:val="22"/>
        </w:rPr>
      </w:pPr>
    </w:p>
    <w:p w:rsidR="003140B1" w:rsidRPr="00710C73" w:rsidRDefault="003140B1" w:rsidP="003140B1">
      <w:pPr>
        <w:jc w:val="both"/>
        <w:rPr>
          <w:rFonts w:ascii="Trebuchet MS" w:hAnsi="Trebuchet MS" w:cs="Arial"/>
          <w:b/>
          <w:snapToGrid w:val="0"/>
          <w:sz w:val="22"/>
          <w:szCs w:val="22"/>
        </w:rPr>
      </w:pPr>
      <w:r w:rsidRPr="00710C73">
        <w:rPr>
          <w:rFonts w:ascii="Trebuchet MS" w:hAnsi="Trebuchet MS" w:cs="Arial"/>
          <w:b/>
          <w:snapToGrid w:val="0"/>
          <w:sz w:val="22"/>
          <w:szCs w:val="22"/>
        </w:rPr>
        <w:t>Conclusion</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snapToGrid w:val="0"/>
          <w:sz w:val="22"/>
          <w:szCs w:val="22"/>
        </w:rPr>
      </w:pPr>
      <w:r w:rsidRPr="00580F0A">
        <w:rPr>
          <w:rFonts w:ascii="Trebuchet MS" w:hAnsi="Trebuchet MS" w:cs="Arial"/>
          <w:snapToGrid w:val="0"/>
          <w:sz w:val="22"/>
          <w:szCs w:val="22"/>
        </w:rPr>
        <w:t>The proposal has been assessed against Class A, Part 1, Schedule 2 of the Town and Country Planning (General Permitted Development)</w:t>
      </w:r>
      <w:r>
        <w:rPr>
          <w:rFonts w:ascii="Trebuchet MS" w:hAnsi="Trebuchet MS" w:cs="Arial"/>
          <w:snapToGrid w:val="0"/>
          <w:sz w:val="22"/>
          <w:szCs w:val="22"/>
        </w:rPr>
        <w:t xml:space="preserve"> (England)</w:t>
      </w:r>
      <w:r w:rsidRPr="00580F0A">
        <w:rPr>
          <w:rFonts w:ascii="Trebuchet MS" w:hAnsi="Trebuchet MS" w:cs="Arial"/>
          <w:snapToGrid w:val="0"/>
          <w:sz w:val="22"/>
          <w:szCs w:val="22"/>
        </w:rPr>
        <w:t xml:space="preserve"> Order 2015 and it has been confirmed that the proposal would not require planning permission, on the basis of </w:t>
      </w:r>
      <w:r>
        <w:rPr>
          <w:rFonts w:ascii="Trebuchet MS" w:hAnsi="Trebuchet MS" w:cs="Arial"/>
          <w:snapToGrid w:val="0"/>
          <w:sz w:val="22"/>
          <w:szCs w:val="22"/>
        </w:rPr>
        <w:t xml:space="preserve">the submitted </w:t>
      </w:r>
      <w:r w:rsidRPr="00580F0A">
        <w:rPr>
          <w:rFonts w:ascii="Trebuchet MS" w:hAnsi="Trebuchet MS" w:cs="Arial"/>
          <w:snapToGrid w:val="0"/>
          <w:sz w:val="22"/>
          <w:szCs w:val="22"/>
        </w:rPr>
        <w:t>drawing</w:t>
      </w:r>
      <w:r>
        <w:rPr>
          <w:rFonts w:ascii="Trebuchet MS" w:hAnsi="Trebuchet MS" w:cs="Arial"/>
          <w:snapToGrid w:val="0"/>
          <w:sz w:val="22"/>
          <w:szCs w:val="22"/>
        </w:rPr>
        <w:t xml:space="preserve"> </w:t>
      </w:r>
      <w:proofErr w:type="spellStart"/>
      <w:r>
        <w:rPr>
          <w:rFonts w:ascii="Trebuchet MS" w:hAnsi="Trebuchet MS" w:cs="Arial"/>
          <w:snapToGrid w:val="0"/>
          <w:sz w:val="22"/>
          <w:szCs w:val="22"/>
        </w:rPr>
        <w:t>No.</w:t>
      </w:r>
      <w:r w:rsidR="00DF3FC4">
        <w:rPr>
          <w:rFonts w:ascii="Trebuchet MS" w:hAnsi="Trebuchet MS" w:cs="Arial"/>
          <w:snapToGrid w:val="0"/>
          <w:sz w:val="22"/>
          <w:szCs w:val="22"/>
        </w:rPr>
        <w:t>G</w:t>
      </w:r>
      <w:proofErr w:type="spellEnd"/>
      <w:r w:rsidR="00DF3FC4">
        <w:rPr>
          <w:rFonts w:ascii="Trebuchet MS" w:hAnsi="Trebuchet MS" w:cs="Arial"/>
          <w:snapToGrid w:val="0"/>
          <w:sz w:val="22"/>
          <w:szCs w:val="22"/>
        </w:rPr>
        <w:t xml:space="preserve">/2182/1 </w:t>
      </w:r>
      <w:r w:rsidRPr="00580F0A">
        <w:rPr>
          <w:rFonts w:ascii="Trebuchet MS" w:hAnsi="Trebuchet MS" w:cs="Arial"/>
          <w:snapToGrid w:val="0"/>
          <w:sz w:val="22"/>
          <w:szCs w:val="22"/>
        </w:rPr>
        <w:t xml:space="preserve">received by Reading Borough Council on </w:t>
      </w:r>
      <w:r w:rsidR="00DF3FC4">
        <w:rPr>
          <w:rFonts w:ascii="Trebuchet MS" w:hAnsi="Trebuchet MS" w:cs="Arial"/>
          <w:snapToGrid w:val="0"/>
          <w:sz w:val="22"/>
          <w:szCs w:val="22"/>
        </w:rPr>
        <w:t>16</w:t>
      </w:r>
      <w:r>
        <w:rPr>
          <w:rFonts w:ascii="Trebuchet MS" w:hAnsi="Trebuchet MS" w:cs="Arial"/>
          <w:snapToGrid w:val="0"/>
          <w:sz w:val="22"/>
          <w:szCs w:val="22"/>
        </w:rPr>
        <w:t xml:space="preserve"> </w:t>
      </w:r>
      <w:r w:rsidR="00DF3FC4">
        <w:rPr>
          <w:rFonts w:ascii="Trebuchet MS" w:hAnsi="Trebuchet MS" w:cs="Arial"/>
          <w:snapToGrid w:val="0"/>
          <w:sz w:val="22"/>
          <w:szCs w:val="22"/>
        </w:rPr>
        <w:lastRenderedPageBreak/>
        <w:t>February 2016</w:t>
      </w:r>
      <w:r w:rsidRPr="00580F0A">
        <w:rPr>
          <w:rFonts w:ascii="Trebuchet MS" w:hAnsi="Trebuchet MS" w:cs="Arial"/>
          <w:snapToGrid w:val="0"/>
          <w:sz w:val="22"/>
          <w:szCs w:val="22"/>
        </w:rPr>
        <w:t xml:space="preserve">. Therefore a Certificate of Lawfulness of Proposed Development can be issued for the proposal.  </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b/>
          <w:snapToGrid w:val="0"/>
          <w:sz w:val="22"/>
          <w:szCs w:val="22"/>
        </w:rPr>
      </w:pPr>
      <w:r w:rsidRPr="00580F0A">
        <w:rPr>
          <w:rFonts w:ascii="Trebuchet MS" w:hAnsi="Trebuchet MS" w:cs="Arial"/>
          <w:b/>
          <w:snapToGrid w:val="0"/>
          <w:sz w:val="22"/>
          <w:szCs w:val="22"/>
        </w:rPr>
        <w:t>RECOMMENDATION</w:t>
      </w:r>
    </w:p>
    <w:p w:rsidR="003140B1" w:rsidRPr="00580F0A" w:rsidRDefault="003140B1" w:rsidP="003140B1">
      <w:pPr>
        <w:jc w:val="both"/>
        <w:rPr>
          <w:rFonts w:ascii="Trebuchet MS" w:hAnsi="Trebuchet MS" w:cs="Arial"/>
          <w:snapToGrid w:val="0"/>
          <w:sz w:val="22"/>
          <w:szCs w:val="22"/>
        </w:rPr>
      </w:pPr>
    </w:p>
    <w:p w:rsidR="003140B1" w:rsidRPr="00580F0A" w:rsidRDefault="003140B1" w:rsidP="003140B1">
      <w:pPr>
        <w:jc w:val="both"/>
        <w:rPr>
          <w:rFonts w:ascii="Trebuchet MS" w:hAnsi="Trebuchet MS" w:cs="Arial"/>
          <w:snapToGrid w:val="0"/>
          <w:color w:val="000000"/>
          <w:sz w:val="22"/>
          <w:szCs w:val="22"/>
        </w:rPr>
      </w:pPr>
      <w:r w:rsidRPr="00580F0A">
        <w:rPr>
          <w:rFonts w:ascii="Trebuchet MS" w:hAnsi="Trebuchet MS" w:cs="Arial"/>
          <w:snapToGrid w:val="0"/>
          <w:color w:val="000000"/>
          <w:sz w:val="22"/>
          <w:szCs w:val="22"/>
        </w:rPr>
        <w:t>Issue Certificate of Lawfulness.</w:t>
      </w:r>
    </w:p>
    <w:p w:rsidR="003140B1" w:rsidRPr="00580F0A" w:rsidRDefault="003140B1" w:rsidP="003140B1">
      <w:pPr>
        <w:jc w:val="both"/>
        <w:rPr>
          <w:rFonts w:ascii="Trebuchet MS" w:hAnsi="Trebuchet MS"/>
          <w:sz w:val="22"/>
          <w:szCs w:val="22"/>
        </w:rPr>
      </w:pPr>
    </w:p>
    <w:p w:rsidR="003140B1" w:rsidRPr="00580F0A" w:rsidRDefault="003140B1" w:rsidP="003140B1">
      <w:pPr>
        <w:jc w:val="both"/>
        <w:rPr>
          <w:rFonts w:ascii="Trebuchet MS" w:hAnsi="Trebuchet MS"/>
          <w:sz w:val="22"/>
          <w:szCs w:val="22"/>
        </w:rPr>
      </w:pPr>
    </w:p>
    <w:p w:rsidR="003140B1" w:rsidRPr="00580F0A" w:rsidRDefault="003140B1" w:rsidP="003140B1">
      <w:pPr>
        <w:jc w:val="both"/>
        <w:rPr>
          <w:rFonts w:ascii="Trebuchet MS" w:hAnsi="Trebuchet MS" w:cs="Arial"/>
          <w:snapToGrid w:val="0"/>
          <w:sz w:val="22"/>
          <w:szCs w:val="22"/>
        </w:rPr>
      </w:pPr>
      <w:r w:rsidRPr="00580F0A">
        <w:rPr>
          <w:rFonts w:ascii="Trebuchet MS" w:hAnsi="Trebuchet MS" w:cs="Arial"/>
          <w:snapToGrid w:val="0"/>
          <w:sz w:val="22"/>
          <w:szCs w:val="22"/>
        </w:rPr>
        <w:t>Informatives</w:t>
      </w:r>
    </w:p>
    <w:p w:rsidR="003140B1" w:rsidRPr="00580F0A" w:rsidRDefault="003140B1" w:rsidP="003140B1">
      <w:pPr>
        <w:rPr>
          <w:rFonts w:ascii="Trebuchet MS" w:eastAsia="MS Mincho" w:hAnsi="Trebuchet MS"/>
          <w:color w:val="000000"/>
          <w:sz w:val="22"/>
          <w:szCs w:val="22"/>
        </w:rPr>
      </w:pPr>
      <w:r w:rsidRPr="00580F0A">
        <w:rPr>
          <w:rFonts w:ascii="Trebuchet MS" w:eastAsia="MS Mincho" w:hAnsi="Trebuchet MS"/>
          <w:color w:val="000000"/>
          <w:sz w:val="22"/>
          <w:szCs w:val="22"/>
        </w:rPr>
        <w:t>Building Regulations</w:t>
      </w:r>
      <w:r w:rsidRPr="00040FDA">
        <w:rPr>
          <w:rFonts w:ascii="Trebuchet MS" w:eastAsia="MS Mincho" w:hAnsi="Trebuchet MS"/>
          <w:color w:val="000000"/>
          <w:sz w:val="22"/>
          <w:szCs w:val="22"/>
        </w:rPr>
        <w:t xml:space="preserve"> </w:t>
      </w:r>
    </w:p>
    <w:p w:rsidR="003140B1" w:rsidRDefault="003140B1" w:rsidP="003140B1">
      <w:pPr>
        <w:rPr>
          <w:rFonts w:ascii="Trebuchet MS" w:eastAsia="MS Mincho" w:hAnsi="Trebuchet MS"/>
          <w:color w:val="000000"/>
          <w:sz w:val="22"/>
          <w:szCs w:val="22"/>
        </w:rPr>
      </w:pPr>
      <w:r w:rsidRPr="00580F0A">
        <w:rPr>
          <w:rFonts w:ascii="Trebuchet MS" w:eastAsia="MS Mincho" w:hAnsi="Trebuchet MS"/>
          <w:color w:val="000000"/>
          <w:sz w:val="22"/>
          <w:szCs w:val="22"/>
        </w:rPr>
        <w:t>Encroachment</w:t>
      </w:r>
    </w:p>
    <w:p w:rsidR="003140B1" w:rsidRDefault="003140B1" w:rsidP="003140B1">
      <w:pPr>
        <w:rPr>
          <w:rFonts w:ascii="Trebuchet MS" w:eastAsia="MS Mincho" w:hAnsi="Trebuchet MS"/>
          <w:color w:val="000000"/>
          <w:sz w:val="22"/>
          <w:szCs w:val="22"/>
        </w:rPr>
      </w:pPr>
      <w:r>
        <w:rPr>
          <w:rFonts w:ascii="Trebuchet MS" w:eastAsia="MS Mincho" w:hAnsi="Trebuchet MS"/>
          <w:color w:val="000000"/>
          <w:sz w:val="22"/>
          <w:szCs w:val="22"/>
        </w:rPr>
        <w:t>Construction and Demolition</w:t>
      </w:r>
    </w:p>
    <w:p w:rsidR="003140B1" w:rsidRPr="00580F0A" w:rsidRDefault="003140B1" w:rsidP="003140B1">
      <w:pPr>
        <w:rPr>
          <w:rFonts w:ascii="Trebuchet MS" w:eastAsia="MS Mincho" w:hAnsi="Trebuchet MS"/>
          <w:color w:val="000000"/>
          <w:sz w:val="22"/>
          <w:szCs w:val="22"/>
        </w:rPr>
      </w:pPr>
    </w:p>
    <w:p w:rsidR="003140B1" w:rsidRPr="00580F0A" w:rsidRDefault="00DF3FC4" w:rsidP="003140B1">
      <w:pPr>
        <w:rPr>
          <w:rFonts w:ascii="Trebuchet MS" w:hAnsi="Trebuchet MS"/>
          <w:sz w:val="22"/>
          <w:szCs w:val="22"/>
        </w:rPr>
      </w:pPr>
      <w:r>
        <w:rPr>
          <w:rFonts w:ascii="Trebuchet MS" w:hAnsi="Trebuchet MS"/>
          <w:sz w:val="22"/>
          <w:szCs w:val="22"/>
        </w:rPr>
        <w:t xml:space="preserve">Location map </w:t>
      </w:r>
      <w:r w:rsidRPr="00DF3FC4">
        <w:rPr>
          <w:rFonts w:ascii="Trebuchet MS" w:hAnsi="Trebuchet MS"/>
          <w:i/>
          <w:sz w:val="22"/>
          <w:szCs w:val="22"/>
        </w:rPr>
        <w:t>(not to scale)</w:t>
      </w:r>
    </w:p>
    <w:p w:rsidR="003140B1" w:rsidRDefault="003140B1" w:rsidP="003140B1">
      <w:pPr>
        <w:jc w:val="center"/>
      </w:pPr>
    </w:p>
    <w:p w:rsidR="003140B1" w:rsidRDefault="00DF3FC4" w:rsidP="003140B1">
      <w:bookmarkStart w:id="0" w:name="_GoBack"/>
      <w:bookmarkEnd w:id="0"/>
      <w:r>
        <w:rPr>
          <w:noProof/>
          <w:lang w:eastAsia="en-GB"/>
        </w:rPr>
        <w:drawing>
          <wp:inline distT="0" distB="0" distL="0" distR="0">
            <wp:extent cx="5486400" cy="3665855"/>
            <wp:effectExtent l="76200" t="76200" r="114300" b="1060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36658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140B1" w:rsidRDefault="003140B1" w:rsidP="003140B1"/>
    <w:p w:rsidR="00B91CCE" w:rsidRDefault="00B91CCE"/>
    <w:sectPr w:rsidR="00B91CCE">
      <w:pgSz w:w="12240" w:h="15840"/>
      <w:pgMar w:top="1440" w:right="1797" w:bottom="1440" w:left="1797" w:header="720" w:footer="720" w:gutter="0"/>
      <w:paperSrc w:first="3" w:other="3"/>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812F3"/>
    <w:multiLevelType w:val="hybridMultilevel"/>
    <w:tmpl w:val="86D063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3140B1"/>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140B1"/>
    <w:rsid w:val="00332E8D"/>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B6015"/>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DF3FC4"/>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0B1"/>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40B1"/>
    <w:pPr>
      <w:ind w:left="720"/>
      <w:contextualSpacing/>
    </w:pPr>
  </w:style>
  <w:style w:type="paragraph" w:styleId="BalloonText">
    <w:name w:val="Balloon Text"/>
    <w:basedOn w:val="Normal"/>
    <w:link w:val="BalloonTextChar"/>
    <w:uiPriority w:val="99"/>
    <w:semiHidden/>
    <w:unhideWhenUsed/>
    <w:rsid w:val="003140B1"/>
    <w:rPr>
      <w:rFonts w:ascii="Tahoma" w:hAnsi="Tahoma" w:cs="Tahoma"/>
      <w:sz w:val="16"/>
      <w:szCs w:val="16"/>
    </w:rPr>
  </w:style>
  <w:style w:type="character" w:customStyle="1" w:styleId="BalloonTextChar">
    <w:name w:val="Balloon Text Char"/>
    <w:basedOn w:val="DefaultParagraphFont"/>
    <w:link w:val="BalloonText"/>
    <w:uiPriority w:val="99"/>
    <w:semiHidden/>
    <w:rsid w:val="003140B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1018</Words>
  <Characters>5807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1</cp:revision>
  <dcterms:created xsi:type="dcterms:W3CDTF">2016-03-17T15:25:00Z</dcterms:created>
  <dcterms:modified xsi:type="dcterms:W3CDTF">2016-03-17T15:53:00Z</dcterms:modified>
</cp:coreProperties>
</file>