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783" w:rsidRPr="00C9227A" w:rsidRDefault="00C55783" w:rsidP="00C55783">
      <w:pPr>
        <w:spacing w:line="240" w:lineRule="auto"/>
        <w:rPr>
          <w:rFonts w:ascii="Trebuchet MS" w:hAnsi="Trebuchet MS"/>
          <w:sz w:val="24"/>
          <w:szCs w:val="24"/>
        </w:rPr>
      </w:pPr>
      <w:r>
        <w:rPr>
          <w:rFonts w:ascii="Trebuchet MS" w:hAnsi="Trebuchet MS"/>
          <w:b/>
          <w:sz w:val="24"/>
          <w:szCs w:val="24"/>
        </w:rPr>
        <w:t>De</w:t>
      </w:r>
      <w:r w:rsidR="00EC7BC8">
        <w:rPr>
          <w:rFonts w:ascii="Trebuchet MS" w:hAnsi="Trebuchet MS"/>
          <w:b/>
          <w:sz w:val="24"/>
          <w:szCs w:val="24"/>
        </w:rPr>
        <w:t>legated Application Report</w:t>
      </w:r>
      <w:r w:rsidR="00EC7BC8">
        <w:rPr>
          <w:rFonts w:ascii="Trebuchet MS" w:hAnsi="Trebuchet MS"/>
          <w:b/>
          <w:sz w:val="24"/>
          <w:szCs w:val="24"/>
        </w:rPr>
        <w:tab/>
      </w:r>
      <w:r w:rsidR="00EC7BC8">
        <w:rPr>
          <w:rFonts w:ascii="Trebuchet MS" w:hAnsi="Trebuchet MS"/>
          <w:b/>
          <w:sz w:val="24"/>
          <w:szCs w:val="24"/>
        </w:rPr>
        <w:tab/>
      </w:r>
      <w:r w:rsidR="00EC7BC8">
        <w:rPr>
          <w:rFonts w:ascii="Trebuchet MS" w:hAnsi="Trebuchet MS"/>
          <w:b/>
          <w:sz w:val="24"/>
          <w:szCs w:val="24"/>
        </w:rPr>
        <w:tab/>
      </w:r>
      <w:r w:rsidR="00EC7BC8">
        <w:rPr>
          <w:rFonts w:ascii="Trebuchet MS" w:hAnsi="Trebuchet MS"/>
          <w:b/>
          <w:sz w:val="24"/>
          <w:szCs w:val="24"/>
        </w:rPr>
        <w:tab/>
      </w:r>
      <w:r w:rsidR="00EC7BC8">
        <w:rPr>
          <w:rFonts w:ascii="Trebuchet MS" w:hAnsi="Trebuchet MS"/>
          <w:b/>
          <w:sz w:val="24"/>
          <w:szCs w:val="24"/>
        </w:rPr>
        <w:tab/>
      </w:r>
      <w:r>
        <w:rPr>
          <w:rFonts w:ascii="Trebuchet MS" w:hAnsi="Trebuchet MS"/>
          <w:b/>
          <w:sz w:val="24"/>
          <w:szCs w:val="24"/>
        </w:rPr>
        <w:t>Target Date:</w:t>
      </w:r>
      <w:r w:rsidR="00EC7BC8">
        <w:rPr>
          <w:rFonts w:ascii="Trebuchet MS" w:hAnsi="Trebuchet MS"/>
          <w:b/>
          <w:sz w:val="24"/>
          <w:szCs w:val="24"/>
        </w:rPr>
        <w:t xml:space="preserve"> </w:t>
      </w:r>
      <w:r w:rsidR="00C9227A">
        <w:rPr>
          <w:rFonts w:ascii="Trebuchet MS" w:hAnsi="Trebuchet MS"/>
          <w:sz w:val="24"/>
          <w:szCs w:val="24"/>
        </w:rPr>
        <w:t>21/11/16</w:t>
      </w:r>
    </w:p>
    <w:p w:rsidR="00C55783" w:rsidRPr="00C9227A" w:rsidRDefault="00C55783" w:rsidP="00C55783">
      <w:pPr>
        <w:spacing w:line="240" w:lineRule="auto"/>
        <w:rPr>
          <w:rFonts w:ascii="Trebuchet MS" w:hAnsi="Trebuchet MS"/>
          <w:sz w:val="24"/>
          <w:szCs w:val="24"/>
        </w:rPr>
      </w:pPr>
      <w:r>
        <w:rPr>
          <w:rFonts w:ascii="Trebuchet MS" w:hAnsi="Trebuchet MS"/>
          <w:b/>
          <w:sz w:val="24"/>
          <w:szCs w:val="24"/>
        </w:rPr>
        <w:t>Address:</w:t>
      </w:r>
      <w:r w:rsidR="00EC7BC8">
        <w:rPr>
          <w:rFonts w:ascii="Trebuchet MS" w:hAnsi="Trebuchet MS"/>
          <w:b/>
          <w:sz w:val="24"/>
          <w:szCs w:val="24"/>
        </w:rPr>
        <w:t xml:space="preserve"> </w:t>
      </w:r>
      <w:r w:rsidR="00C9227A">
        <w:rPr>
          <w:rFonts w:ascii="Trebuchet MS" w:hAnsi="Trebuchet MS"/>
          <w:sz w:val="24"/>
          <w:szCs w:val="24"/>
        </w:rPr>
        <w:t>30 Blenheim Road</w:t>
      </w:r>
    </w:p>
    <w:p w:rsidR="00C55783" w:rsidRPr="00C9227A" w:rsidRDefault="00C55783" w:rsidP="00C55783">
      <w:pPr>
        <w:spacing w:line="240" w:lineRule="auto"/>
        <w:rPr>
          <w:rFonts w:ascii="Trebuchet MS" w:hAnsi="Trebuchet MS"/>
          <w:sz w:val="24"/>
          <w:szCs w:val="24"/>
        </w:rPr>
      </w:pPr>
      <w:r>
        <w:rPr>
          <w:rFonts w:ascii="Trebuchet MS" w:hAnsi="Trebuchet MS"/>
          <w:b/>
          <w:sz w:val="24"/>
          <w:szCs w:val="24"/>
        </w:rPr>
        <w:t>Application No:</w:t>
      </w:r>
      <w:r w:rsidR="00EC7BC8">
        <w:rPr>
          <w:rFonts w:ascii="Trebuchet MS" w:hAnsi="Trebuchet MS"/>
          <w:b/>
          <w:sz w:val="24"/>
          <w:szCs w:val="24"/>
        </w:rPr>
        <w:t xml:space="preserve"> </w:t>
      </w:r>
      <w:r w:rsidR="00C9227A">
        <w:rPr>
          <w:rFonts w:ascii="Trebuchet MS" w:hAnsi="Trebuchet MS"/>
          <w:sz w:val="24"/>
          <w:szCs w:val="24"/>
        </w:rPr>
        <w:t>161811/CLE</w:t>
      </w:r>
    </w:p>
    <w:p w:rsidR="00C55783" w:rsidRPr="00C9227A" w:rsidRDefault="00C55783" w:rsidP="00C55783">
      <w:pPr>
        <w:spacing w:line="240" w:lineRule="auto"/>
        <w:rPr>
          <w:rFonts w:ascii="Trebuchet MS" w:hAnsi="Trebuchet MS"/>
          <w:sz w:val="24"/>
          <w:szCs w:val="24"/>
        </w:rPr>
      </w:pPr>
      <w:r>
        <w:rPr>
          <w:rFonts w:ascii="Trebuchet MS" w:hAnsi="Trebuchet MS"/>
          <w:b/>
          <w:sz w:val="24"/>
          <w:szCs w:val="24"/>
        </w:rPr>
        <w:t>Proposal:</w:t>
      </w:r>
      <w:r w:rsidR="00EC7BC8">
        <w:rPr>
          <w:rFonts w:ascii="Trebuchet MS" w:hAnsi="Trebuchet MS"/>
          <w:b/>
          <w:sz w:val="24"/>
          <w:szCs w:val="24"/>
        </w:rPr>
        <w:t xml:space="preserve"> </w:t>
      </w:r>
      <w:r w:rsidR="0055451D" w:rsidRPr="0055451D">
        <w:rPr>
          <w:rFonts w:ascii="Trebuchet MS" w:hAnsi="Trebuchet MS"/>
          <w:sz w:val="24"/>
          <w:szCs w:val="24"/>
        </w:rPr>
        <w:t>Loft conversion and L-shaped rear box dormer</w:t>
      </w:r>
    </w:p>
    <w:p w:rsidR="00C55783" w:rsidRPr="00EC7BC8" w:rsidRDefault="00C55783" w:rsidP="00C55783">
      <w:pPr>
        <w:spacing w:line="240" w:lineRule="auto"/>
        <w:rPr>
          <w:rFonts w:ascii="Trebuchet MS" w:hAnsi="Trebuchet MS"/>
          <w:sz w:val="24"/>
          <w:szCs w:val="24"/>
        </w:rPr>
      </w:pPr>
      <w:r>
        <w:rPr>
          <w:rFonts w:ascii="Trebuchet MS" w:hAnsi="Trebuchet MS"/>
          <w:b/>
          <w:sz w:val="24"/>
          <w:szCs w:val="24"/>
        </w:rPr>
        <w:t>Case Officer:</w:t>
      </w:r>
      <w:r w:rsidR="00EC7BC8">
        <w:rPr>
          <w:rFonts w:ascii="Trebuchet MS" w:hAnsi="Trebuchet MS"/>
          <w:b/>
          <w:sz w:val="24"/>
          <w:szCs w:val="24"/>
        </w:rPr>
        <w:t xml:space="preserve"> </w:t>
      </w:r>
      <w:r w:rsidR="00EC7BC8">
        <w:rPr>
          <w:rFonts w:ascii="Trebuchet MS" w:hAnsi="Trebuchet MS"/>
          <w:sz w:val="24"/>
          <w:szCs w:val="24"/>
        </w:rPr>
        <w:t>Tom Hughes</w:t>
      </w:r>
    </w:p>
    <w:p w:rsidR="00C55783" w:rsidRDefault="00C55783" w:rsidP="00C55783">
      <w:pPr>
        <w:spacing w:line="240" w:lineRule="auto"/>
        <w:rPr>
          <w:rFonts w:ascii="Trebuchet MS" w:hAnsi="Trebuchet MS"/>
          <w:b/>
          <w:sz w:val="24"/>
          <w:szCs w:val="24"/>
        </w:rPr>
      </w:pPr>
      <w:r>
        <w:rPr>
          <w:rFonts w:ascii="Trebuchet MS" w:hAnsi="Trebuchet MS"/>
          <w:b/>
          <w:sz w:val="24"/>
          <w:szCs w:val="24"/>
        </w:rPr>
        <w:t>Site Description</w:t>
      </w:r>
    </w:p>
    <w:p w:rsidR="0055451D" w:rsidRPr="0055451D" w:rsidRDefault="0055451D" w:rsidP="00C55783">
      <w:pPr>
        <w:spacing w:line="240" w:lineRule="auto"/>
        <w:rPr>
          <w:rFonts w:ascii="Trebuchet MS" w:hAnsi="Trebuchet MS"/>
          <w:sz w:val="24"/>
          <w:szCs w:val="24"/>
        </w:rPr>
      </w:pPr>
      <w:r>
        <w:rPr>
          <w:rFonts w:ascii="Trebuchet MS" w:hAnsi="Trebuchet MS"/>
          <w:sz w:val="24"/>
          <w:szCs w:val="24"/>
        </w:rPr>
        <w:t xml:space="preserve">The application site is a two storey mid-terraced property with a pitched roof. A two storey gable with a mono-pitch roof projects to the rear. Beyond the two storey gable, a further single storey projection extends with a flat roof. The surrounding area is predominantly residential.  </w:t>
      </w:r>
    </w:p>
    <w:p w:rsidR="00C55783" w:rsidRDefault="00C55783" w:rsidP="00C55783">
      <w:pPr>
        <w:spacing w:line="240" w:lineRule="auto"/>
        <w:rPr>
          <w:rFonts w:ascii="Trebuchet MS" w:hAnsi="Trebuchet MS"/>
          <w:b/>
          <w:sz w:val="24"/>
          <w:szCs w:val="24"/>
        </w:rPr>
      </w:pPr>
      <w:r>
        <w:rPr>
          <w:rFonts w:ascii="Trebuchet MS" w:hAnsi="Trebuchet MS"/>
          <w:b/>
          <w:sz w:val="24"/>
          <w:szCs w:val="24"/>
        </w:rPr>
        <w:t>Description of Use or Development</w:t>
      </w:r>
    </w:p>
    <w:p w:rsidR="0055451D" w:rsidRPr="0055451D" w:rsidRDefault="0055451D" w:rsidP="00C55783">
      <w:pPr>
        <w:spacing w:line="240" w:lineRule="auto"/>
        <w:rPr>
          <w:rFonts w:ascii="Trebuchet MS" w:hAnsi="Trebuchet MS"/>
          <w:sz w:val="24"/>
          <w:szCs w:val="24"/>
        </w:rPr>
      </w:pPr>
      <w:r>
        <w:rPr>
          <w:rFonts w:ascii="Trebuchet MS" w:hAnsi="Trebuchet MS"/>
          <w:sz w:val="24"/>
          <w:szCs w:val="24"/>
        </w:rPr>
        <w:t xml:space="preserve">The original description of development was for a loft conversion with an L-shaped rear box dormer. The main dormer extends across the rearward pitch of the main roof at a width of 4.82m to a depth of 3.68m. The main dormer has a flat roof at a height of 2.7m. The extended dormer projects along the existing two storey gable to a depth of </w:t>
      </w:r>
      <w:r w:rsidR="001646C9">
        <w:rPr>
          <w:rFonts w:ascii="Trebuchet MS" w:hAnsi="Trebuchet MS"/>
          <w:sz w:val="24"/>
          <w:szCs w:val="24"/>
        </w:rPr>
        <w:t>1.8m at a width of 2.48m. The extended dormer has a flat roof with a maximum height of 3.48m. Windows are located on the rear elevations of</w:t>
      </w:r>
      <w:r w:rsidR="0038512B">
        <w:rPr>
          <w:rFonts w:ascii="Trebuchet MS" w:hAnsi="Trebuchet MS"/>
          <w:sz w:val="24"/>
          <w:szCs w:val="24"/>
        </w:rPr>
        <w:t xml:space="preserve"> the main and extended dormers. </w:t>
      </w:r>
      <w:r w:rsidR="0013201D">
        <w:rPr>
          <w:rFonts w:ascii="Trebuchet MS" w:hAnsi="Trebuchet MS"/>
          <w:sz w:val="24"/>
          <w:szCs w:val="24"/>
        </w:rPr>
        <w:t xml:space="preserve">Two roof lights are located on the forward pitch of the main roof. </w:t>
      </w:r>
    </w:p>
    <w:p w:rsidR="00C55783" w:rsidRDefault="00C55783" w:rsidP="001646C9">
      <w:pPr>
        <w:tabs>
          <w:tab w:val="left" w:pos="3459"/>
        </w:tabs>
        <w:spacing w:line="240" w:lineRule="auto"/>
        <w:rPr>
          <w:rFonts w:ascii="Trebuchet MS" w:hAnsi="Trebuchet MS"/>
          <w:b/>
          <w:sz w:val="24"/>
          <w:szCs w:val="24"/>
        </w:rPr>
      </w:pPr>
      <w:r>
        <w:rPr>
          <w:rFonts w:ascii="Trebuchet MS" w:hAnsi="Trebuchet MS"/>
          <w:b/>
          <w:sz w:val="24"/>
          <w:szCs w:val="24"/>
        </w:rPr>
        <w:t>Relevant Planning History</w:t>
      </w:r>
      <w:r w:rsidR="001646C9">
        <w:rPr>
          <w:rFonts w:ascii="Trebuchet MS" w:hAnsi="Trebuchet MS"/>
          <w:b/>
          <w:sz w:val="24"/>
          <w:szCs w:val="24"/>
        </w:rPr>
        <w:tab/>
      </w:r>
    </w:p>
    <w:p w:rsidR="001646C9" w:rsidRDefault="001646C9" w:rsidP="001646C9">
      <w:pPr>
        <w:tabs>
          <w:tab w:val="left" w:pos="3459"/>
        </w:tabs>
        <w:spacing w:line="240" w:lineRule="auto"/>
        <w:rPr>
          <w:rFonts w:ascii="Trebuchet MS" w:hAnsi="Trebuchet MS"/>
          <w:sz w:val="24"/>
          <w:szCs w:val="24"/>
        </w:rPr>
      </w:pPr>
      <w:r>
        <w:rPr>
          <w:rFonts w:ascii="Trebuchet MS" w:hAnsi="Trebuchet MS"/>
          <w:sz w:val="24"/>
          <w:szCs w:val="24"/>
        </w:rPr>
        <w:t>900562/REG – Ground floor rear extension to provide toilet/shower room facilities for a disabled person (Regulation 4) – Permitted 15/11/90</w:t>
      </w:r>
    </w:p>
    <w:p w:rsidR="001646C9" w:rsidRDefault="001646C9" w:rsidP="001646C9">
      <w:pPr>
        <w:tabs>
          <w:tab w:val="left" w:pos="3459"/>
        </w:tabs>
        <w:spacing w:line="240" w:lineRule="auto"/>
        <w:rPr>
          <w:rFonts w:ascii="Trebuchet MS" w:hAnsi="Trebuchet MS"/>
          <w:sz w:val="24"/>
          <w:szCs w:val="24"/>
        </w:rPr>
      </w:pPr>
      <w:r>
        <w:rPr>
          <w:rFonts w:ascii="Trebuchet MS" w:hAnsi="Trebuchet MS"/>
          <w:sz w:val="24"/>
          <w:szCs w:val="24"/>
        </w:rPr>
        <w:t>121523/FUL – First floor rear extension – Withdrawn 12/10/12</w:t>
      </w:r>
    </w:p>
    <w:p w:rsidR="00BD287F" w:rsidRPr="001646C9" w:rsidRDefault="00BD287F" w:rsidP="001646C9">
      <w:pPr>
        <w:tabs>
          <w:tab w:val="left" w:pos="3459"/>
        </w:tabs>
        <w:spacing w:line="240" w:lineRule="auto"/>
        <w:rPr>
          <w:rFonts w:ascii="Trebuchet MS" w:hAnsi="Trebuchet MS"/>
          <w:sz w:val="24"/>
          <w:szCs w:val="24"/>
        </w:rPr>
      </w:pPr>
      <w:r>
        <w:rPr>
          <w:rFonts w:ascii="Trebuchet MS" w:hAnsi="Trebuchet MS"/>
          <w:sz w:val="24"/>
          <w:szCs w:val="24"/>
        </w:rPr>
        <w:t>12/00401 – Enforcement – Loft conversion and second floor rear extension – Closed 20/09/12</w:t>
      </w:r>
    </w:p>
    <w:p w:rsidR="00C55783" w:rsidRDefault="00C55783" w:rsidP="00C55783">
      <w:pPr>
        <w:spacing w:line="240" w:lineRule="auto"/>
        <w:rPr>
          <w:rFonts w:ascii="Trebuchet MS" w:hAnsi="Trebuchet MS"/>
          <w:b/>
          <w:sz w:val="24"/>
          <w:szCs w:val="24"/>
        </w:rPr>
      </w:pPr>
      <w:r>
        <w:rPr>
          <w:rFonts w:ascii="Trebuchet MS" w:hAnsi="Trebuchet MS"/>
          <w:b/>
          <w:sz w:val="24"/>
          <w:szCs w:val="24"/>
        </w:rPr>
        <w:t>Relevant Planning Policy and Guidance</w:t>
      </w:r>
    </w:p>
    <w:p w:rsidR="00C55783" w:rsidRDefault="00C55783" w:rsidP="00C55783">
      <w:pPr>
        <w:spacing w:line="240" w:lineRule="auto"/>
        <w:rPr>
          <w:rFonts w:ascii="Trebuchet MS" w:hAnsi="Trebuchet MS"/>
          <w:sz w:val="24"/>
          <w:szCs w:val="24"/>
        </w:rPr>
      </w:pPr>
      <w:r>
        <w:rPr>
          <w:rFonts w:ascii="Trebuchet MS" w:hAnsi="Trebuchet MS"/>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w:t>
      </w:r>
      <w:r w:rsidR="00C9227A">
        <w:rPr>
          <w:rFonts w:ascii="Trebuchet MS" w:hAnsi="Trebuchet MS"/>
          <w:sz w:val="24"/>
          <w:szCs w:val="24"/>
        </w:rPr>
        <w:t xml:space="preserve"> been granted, is lawful, and if</w:t>
      </w:r>
      <w:r>
        <w:rPr>
          <w:rFonts w:ascii="Trebuchet MS" w:hAnsi="Trebuchet MS"/>
          <w:sz w:val="24"/>
          <w:szCs w:val="24"/>
        </w:rPr>
        <w:t xml:space="preserve"> so, be granted a certificate to that effect.</w:t>
      </w:r>
    </w:p>
    <w:p w:rsidR="00C55783" w:rsidRDefault="00C55783" w:rsidP="00C55783">
      <w:pPr>
        <w:spacing w:line="240" w:lineRule="auto"/>
        <w:rPr>
          <w:rFonts w:ascii="Trebuchet MS" w:hAnsi="Trebuchet MS"/>
          <w:sz w:val="24"/>
          <w:szCs w:val="24"/>
        </w:rPr>
      </w:pPr>
      <w:r>
        <w:rPr>
          <w:rFonts w:ascii="Trebuchet MS" w:hAnsi="Trebuchet MS"/>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C55783" w:rsidRDefault="00EC7BC8" w:rsidP="00C55783">
      <w:pPr>
        <w:spacing w:line="240" w:lineRule="auto"/>
        <w:rPr>
          <w:rFonts w:ascii="Trebuchet MS" w:hAnsi="Trebuchet MS"/>
          <w:sz w:val="24"/>
          <w:szCs w:val="24"/>
        </w:rPr>
      </w:pPr>
      <w:r>
        <w:rPr>
          <w:rFonts w:ascii="Trebuchet MS" w:hAnsi="Trebuchet MS"/>
          <w:sz w:val="24"/>
          <w:szCs w:val="24"/>
        </w:rPr>
        <w:lastRenderedPageBreak/>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EC7BC8" w:rsidRDefault="00EC7BC8" w:rsidP="00C55783">
      <w:pPr>
        <w:spacing w:line="240" w:lineRule="auto"/>
        <w:rPr>
          <w:rFonts w:ascii="Trebuchet MS" w:hAnsi="Trebuchet MS"/>
          <w:sz w:val="24"/>
          <w:szCs w:val="24"/>
        </w:rPr>
      </w:pPr>
      <w:r>
        <w:rPr>
          <w:rFonts w:ascii="Trebuchet MS" w:hAnsi="Trebuchet MS"/>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E27B0A" w:rsidRPr="00E27B0A" w:rsidRDefault="00E27B0A" w:rsidP="00C55783">
      <w:pPr>
        <w:spacing w:line="240" w:lineRule="auto"/>
        <w:rPr>
          <w:rFonts w:ascii="Trebuchet MS" w:hAnsi="Trebuchet MS"/>
          <w:sz w:val="24"/>
          <w:szCs w:val="24"/>
        </w:rPr>
      </w:pPr>
      <w:r>
        <w:rPr>
          <w:rFonts w:ascii="Trebuchet MS" w:hAnsi="Trebuchet MS"/>
          <w:sz w:val="24"/>
          <w:szCs w:val="24"/>
        </w:rPr>
        <w:t>Section 171A of the Town and Country Planning Act 1990 states that where there has been a breach of planning control consisting in the carrying out without planning permission of operational development, no enforcement may be taken after the end of the period of four years beginning with the date on which the operations were substantially completed.</w:t>
      </w:r>
      <w:r w:rsidR="002E3FFF">
        <w:rPr>
          <w:rFonts w:ascii="Trebuchet MS" w:hAnsi="Trebuchet MS"/>
          <w:sz w:val="24"/>
          <w:szCs w:val="24"/>
        </w:rPr>
        <w:t xml:space="preserve"> After the breach secures immunity from enforcement, it becomes lawful and a </w:t>
      </w:r>
      <w:r w:rsidR="00076785">
        <w:rPr>
          <w:rFonts w:ascii="Trebuchet MS" w:hAnsi="Trebuchet MS"/>
          <w:sz w:val="24"/>
          <w:szCs w:val="24"/>
        </w:rPr>
        <w:t xml:space="preserve">Lawful Development Certificate for an Existing use may be sought. </w:t>
      </w:r>
    </w:p>
    <w:p w:rsidR="00C55783" w:rsidRDefault="00C55783" w:rsidP="00C55783">
      <w:pPr>
        <w:spacing w:line="240" w:lineRule="auto"/>
        <w:rPr>
          <w:rFonts w:ascii="Trebuchet MS" w:hAnsi="Trebuchet MS"/>
          <w:b/>
          <w:sz w:val="24"/>
          <w:szCs w:val="24"/>
        </w:rPr>
      </w:pPr>
      <w:r>
        <w:rPr>
          <w:rFonts w:ascii="Trebuchet MS" w:hAnsi="Trebuchet MS"/>
          <w:b/>
          <w:sz w:val="24"/>
          <w:szCs w:val="24"/>
        </w:rPr>
        <w:t>Consultations</w:t>
      </w:r>
    </w:p>
    <w:p w:rsidR="00EC7BC8" w:rsidRPr="00EC7BC8" w:rsidRDefault="00576E04" w:rsidP="00C55783">
      <w:pPr>
        <w:spacing w:line="240" w:lineRule="auto"/>
        <w:rPr>
          <w:rFonts w:ascii="Trebuchet MS" w:hAnsi="Trebuchet MS"/>
          <w:sz w:val="24"/>
          <w:szCs w:val="24"/>
        </w:rPr>
      </w:pPr>
      <w:r>
        <w:rPr>
          <w:rFonts w:ascii="Trebuchet MS" w:hAnsi="Trebuchet MS"/>
          <w:sz w:val="24"/>
          <w:szCs w:val="24"/>
        </w:rPr>
        <w:t>Legal were consulted and confirmed that a Lawful Development Certificate could be issued.</w:t>
      </w:r>
    </w:p>
    <w:p w:rsidR="00C55783" w:rsidRDefault="00C55783" w:rsidP="00C55783">
      <w:pPr>
        <w:spacing w:line="240" w:lineRule="auto"/>
        <w:rPr>
          <w:rFonts w:ascii="Trebuchet MS" w:hAnsi="Trebuchet MS"/>
          <w:b/>
          <w:sz w:val="24"/>
          <w:szCs w:val="24"/>
        </w:rPr>
      </w:pPr>
      <w:r>
        <w:rPr>
          <w:rFonts w:ascii="Trebuchet MS" w:hAnsi="Trebuchet MS"/>
          <w:b/>
          <w:sz w:val="24"/>
          <w:szCs w:val="24"/>
        </w:rPr>
        <w:t>Submitted Evidence</w:t>
      </w:r>
    </w:p>
    <w:p w:rsidR="006B0F62" w:rsidRDefault="006B0F62" w:rsidP="00C55783">
      <w:pPr>
        <w:spacing w:line="240" w:lineRule="auto"/>
        <w:rPr>
          <w:rFonts w:ascii="Trebuchet MS" w:hAnsi="Trebuchet MS"/>
          <w:sz w:val="24"/>
          <w:szCs w:val="24"/>
        </w:rPr>
      </w:pPr>
      <w:r w:rsidRPr="006B0F62">
        <w:rPr>
          <w:rFonts w:ascii="Trebuchet MS" w:hAnsi="Trebuchet MS"/>
          <w:sz w:val="24"/>
          <w:szCs w:val="24"/>
        </w:rPr>
        <w:t>The agent submitted the following information, received on 26</w:t>
      </w:r>
      <w:r w:rsidRPr="006B0F62">
        <w:rPr>
          <w:rFonts w:ascii="Trebuchet MS" w:hAnsi="Trebuchet MS"/>
          <w:sz w:val="24"/>
          <w:szCs w:val="24"/>
          <w:vertAlign w:val="superscript"/>
        </w:rPr>
        <w:t>th</w:t>
      </w:r>
      <w:r w:rsidRPr="006B0F62">
        <w:rPr>
          <w:rFonts w:ascii="Trebuchet MS" w:hAnsi="Trebuchet MS"/>
          <w:sz w:val="24"/>
          <w:szCs w:val="24"/>
        </w:rPr>
        <w:t xml:space="preserve"> September 2016:</w:t>
      </w:r>
    </w:p>
    <w:p w:rsidR="006B0F62" w:rsidRDefault="006B0F62" w:rsidP="00C55783">
      <w:pPr>
        <w:spacing w:line="240" w:lineRule="auto"/>
        <w:rPr>
          <w:rFonts w:ascii="Trebuchet MS" w:hAnsi="Trebuchet MS"/>
          <w:sz w:val="24"/>
          <w:szCs w:val="24"/>
        </w:rPr>
      </w:pPr>
      <w:r>
        <w:rPr>
          <w:rFonts w:ascii="Trebuchet MS" w:hAnsi="Trebuchet MS"/>
          <w:sz w:val="24"/>
          <w:szCs w:val="24"/>
        </w:rPr>
        <w:t>Drawing No: BLEN: 101 – Block Plan</w:t>
      </w:r>
    </w:p>
    <w:p w:rsidR="006B0F62" w:rsidRDefault="006B0F62" w:rsidP="00C55783">
      <w:pPr>
        <w:spacing w:line="240" w:lineRule="auto"/>
        <w:rPr>
          <w:rFonts w:ascii="Trebuchet MS" w:hAnsi="Trebuchet MS"/>
          <w:sz w:val="24"/>
          <w:szCs w:val="24"/>
        </w:rPr>
      </w:pPr>
      <w:r>
        <w:rPr>
          <w:rFonts w:ascii="Trebuchet MS" w:hAnsi="Trebuchet MS"/>
          <w:sz w:val="24"/>
          <w:szCs w:val="24"/>
        </w:rPr>
        <w:t>Drawing No: BLEN: 102 – Site Location</w:t>
      </w:r>
    </w:p>
    <w:p w:rsidR="006B0F62" w:rsidRDefault="006B0F62" w:rsidP="00C55783">
      <w:pPr>
        <w:spacing w:line="240" w:lineRule="auto"/>
        <w:rPr>
          <w:rFonts w:ascii="Trebuchet MS" w:hAnsi="Trebuchet MS"/>
          <w:sz w:val="24"/>
          <w:szCs w:val="24"/>
        </w:rPr>
      </w:pPr>
      <w:r>
        <w:rPr>
          <w:rFonts w:ascii="Trebuchet MS" w:hAnsi="Trebuchet MS"/>
          <w:sz w:val="24"/>
          <w:szCs w:val="24"/>
        </w:rPr>
        <w:t>Drawing No: BLEN: 103 – Existing Floor Plans and Elevations</w:t>
      </w:r>
    </w:p>
    <w:p w:rsidR="006B0F62" w:rsidRPr="006B0F62" w:rsidRDefault="006B0F62" w:rsidP="00C55783">
      <w:pPr>
        <w:spacing w:line="240" w:lineRule="auto"/>
        <w:rPr>
          <w:rFonts w:ascii="Trebuchet MS" w:hAnsi="Trebuchet MS"/>
          <w:sz w:val="24"/>
          <w:szCs w:val="24"/>
        </w:rPr>
      </w:pPr>
      <w:r>
        <w:rPr>
          <w:rFonts w:ascii="Trebuchet MS" w:hAnsi="Trebuchet MS"/>
          <w:sz w:val="24"/>
          <w:szCs w:val="24"/>
        </w:rPr>
        <w:t>Drawing No: BLEN: 004 – Proposed Floor Plans and Elevations</w:t>
      </w:r>
    </w:p>
    <w:p w:rsidR="00C55783" w:rsidRDefault="00C55783" w:rsidP="00C55783">
      <w:pPr>
        <w:spacing w:line="240" w:lineRule="auto"/>
        <w:rPr>
          <w:rFonts w:ascii="Trebuchet MS" w:hAnsi="Trebuchet MS"/>
          <w:b/>
          <w:sz w:val="24"/>
          <w:szCs w:val="24"/>
        </w:rPr>
      </w:pPr>
      <w:r>
        <w:rPr>
          <w:rFonts w:ascii="Trebuchet MS" w:hAnsi="Trebuchet MS"/>
          <w:b/>
          <w:sz w:val="24"/>
          <w:szCs w:val="24"/>
        </w:rPr>
        <w:t>Analysis of Evidence</w:t>
      </w:r>
    </w:p>
    <w:p w:rsidR="006B0F62" w:rsidRDefault="006B0F62" w:rsidP="00C55783">
      <w:pPr>
        <w:spacing w:line="240" w:lineRule="auto"/>
        <w:rPr>
          <w:rFonts w:ascii="Trebuchet MS" w:hAnsi="Trebuchet MS"/>
          <w:sz w:val="24"/>
          <w:szCs w:val="24"/>
        </w:rPr>
      </w:pPr>
      <w:r>
        <w:rPr>
          <w:rFonts w:ascii="Trebuchet MS" w:hAnsi="Trebuchet MS"/>
          <w:sz w:val="24"/>
          <w:szCs w:val="24"/>
        </w:rPr>
        <w:t>The agent has submitted a Lawful Development Certificate in order to confirm that the loft conversion and L-shaped rear box dormer does not require the prior approval of the Local Planning Authority, as they consider that it would fall within the permitted development rights of the property.</w:t>
      </w:r>
    </w:p>
    <w:p w:rsidR="00F113A0" w:rsidRPr="001646C9" w:rsidRDefault="00F97CCE" w:rsidP="00F113A0">
      <w:pPr>
        <w:tabs>
          <w:tab w:val="left" w:pos="3459"/>
        </w:tabs>
        <w:spacing w:line="240" w:lineRule="auto"/>
        <w:rPr>
          <w:rFonts w:ascii="Trebuchet MS" w:hAnsi="Trebuchet MS"/>
          <w:sz w:val="24"/>
          <w:szCs w:val="24"/>
        </w:rPr>
      </w:pPr>
      <w:r>
        <w:rPr>
          <w:rFonts w:ascii="Trebuchet MS" w:hAnsi="Trebuchet MS"/>
          <w:sz w:val="24"/>
          <w:szCs w:val="24"/>
        </w:rPr>
        <w:t xml:space="preserve">The Council will only take action where it is expedient to do so, where it is clear that material harm is being caused and where planning permission would not be granted for the development. </w:t>
      </w:r>
      <w:r w:rsidR="0038512B">
        <w:rPr>
          <w:rFonts w:ascii="Trebuchet MS" w:hAnsi="Trebuchet MS"/>
          <w:sz w:val="24"/>
          <w:szCs w:val="24"/>
        </w:rPr>
        <w:t xml:space="preserve">Planning Enforcement Officer Stephen Hammond investigated a breach of planning control of a loft conversion and second floor rear extension under enforcement case 12/00401. </w:t>
      </w:r>
      <w:r w:rsidR="00F113A0">
        <w:rPr>
          <w:rFonts w:ascii="Trebuchet MS" w:hAnsi="Trebuchet MS"/>
          <w:sz w:val="24"/>
          <w:szCs w:val="24"/>
        </w:rPr>
        <w:t>The Council having cons</w:t>
      </w:r>
      <w:r w:rsidR="0038512B">
        <w:rPr>
          <w:rFonts w:ascii="Trebuchet MS" w:hAnsi="Trebuchet MS"/>
          <w:sz w:val="24"/>
          <w:szCs w:val="24"/>
        </w:rPr>
        <w:t xml:space="preserve">idered all </w:t>
      </w:r>
      <w:r w:rsidR="0038512B">
        <w:rPr>
          <w:rFonts w:ascii="Trebuchet MS" w:hAnsi="Trebuchet MS"/>
          <w:sz w:val="24"/>
          <w:szCs w:val="24"/>
        </w:rPr>
        <w:lastRenderedPageBreak/>
        <w:t>relevant factors did</w:t>
      </w:r>
      <w:r w:rsidR="00F113A0">
        <w:rPr>
          <w:rFonts w:ascii="Trebuchet MS" w:hAnsi="Trebuchet MS"/>
          <w:sz w:val="24"/>
          <w:szCs w:val="24"/>
        </w:rPr>
        <w:t xml:space="preserve"> not consider the b</w:t>
      </w:r>
      <w:r w:rsidR="0038512B">
        <w:rPr>
          <w:rFonts w:ascii="Trebuchet MS" w:hAnsi="Trebuchet MS"/>
          <w:sz w:val="24"/>
          <w:szCs w:val="24"/>
        </w:rPr>
        <w:t>reach of planning control caused</w:t>
      </w:r>
      <w:r w:rsidR="00F113A0">
        <w:rPr>
          <w:rFonts w:ascii="Trebuchet MS" w:hAnsi="Trebuchet MS"/>
          <w:sz w:val="24"/>
          <w:szCs w:val="24"/>
        </w:rPr>
        <w:t xml:space="preserve"> sufficient harm to warrant formal enforcement action. </w:t>
      </w:r>
      <w:r>
        <w:rPr>
          <w:rFonts w:ascii="Trebuchet MS" w:hAnsi="Trebuchet MS"/>
          <w:sz w:val="24"/>
          <w:szCs w:val="24"/>
        </w:rPr>
        <w:t xml:space="preserve">The enforcement case was closed on 20/09/12. </w:t>
      </w:r>
    </w:p>
    <w:p w:rsidR="00F113A0" w:rsidRDefault="00F113A0" w:rsidP="00C55783">
      <w:pPr>
        <w:spacing w:line="240" w:lineRule="auto"/>
        <w:rPr>
          <w:rFonts w:ascii="Trebuchet MS" w:hAnsi="Trebuchet MS"/>
          <w:sz w:val="24"/>
          <w:szCs w:val="24"/>
        </w:rPr>
      </w:pPr>
      <w:r>
        <w:rPr>
          <w:rFonts w:ascii="Trebuchet MS" w:hAnsi="Trebuchet MS"/>
          <w:sz w:val="24"/>
          <w:szCs w:val="24"/>
        </w:rPr>
        <w:t xml:space="preserve">The </w:t>
      </w:r>
      <w:r w:rsidR="00F97CCE">
        <w:rPr>
          <w:rFonts w:ascii="Trebuchet MS" w:hAnsi="Trebuchet MS"/>
          <w:sz w:val="24"/>
          <w:szCs w:val="24"/>
        </w:rPr>
        <w:t xml:space="preserve">application form states that </w:t>
      </w:r>
      <w:r>
        <w:rPr>
          <w:rFonts w:ascii="Trebuchet MS" w:hAnsi="Trebuchet MS"/>
          <w:sz w:val="24"/>
          <w:szCs w:val="24"/>
        </w:rPr>
        <w:t xml:space="preserve">development was substantially completed on 06/11/12. </w:t>
      </w:r>
      <w:r w:rsidR="00F97CCE">
        <w:rPr>
          <w:rFonts w:ascii="Trebuchet MS" w:hAnsi="Trebuchet MS"/>
          <w:sz w:val="24"/>
          <w:szCs w:val="24"/>
        </w:rPr>
        <w:t>This corroborates with the enforcement investigation</w:t>
      </w:r>
      <w:r w:rsidR="00160346">
        <w:rPr>
          <w:rFonts w:ascii="Trebuchet MS" w:hAnsi="Trebuchet MS"/>
          <w:sz w:val="24"/>
          <w:szCs w:val="24"/>
        </w:rPr>
        <w:t>, which established the earlier date of 20/912</w:t>
      </w:r>
      <w:r w:rsidR="00F97CCE">
        <w:rPr>
          <w:rFonts w:ascii="Trebuchet MS" w:hAnsi="Trebuchet MS"/>
          <w:sz w:val="24"/>
          <w:szCs w:val="24"/>
        </w:rPr>
        <w:t>.</w:t>
      </w:r>
      <w:r w:rsidR="00160346">
        <w:rPr>
          <w:rFonts w:ascii="Trebuchet MS" w:hAnsi="Trebuchet MS"/>
          <w:sz w:val="24"/>
          <w:szCs w:val="24"/>
        </w:rPr>
        <w:t xml:space="preserve"> The current CLE application was received 26/11/16, more than 4 years after the 20/9/12 date.</w:t>
      </w:r>
      <w:r w:rsidR="00736593">
        <w:rPr>
          <w:rFonts w:ascii="Trebuchet MS" w:hAnsi="Trebuchet MS"/>
          <w:sz w:val="24"/>
          <w:szCs w:val="24"/>
        </w:rPr>
        <w:t xml:space="preserve"> In accordance with Section 171B</w:t>
      </w:r>
      <w:r w:rsidR="00F97CCE">
        <w:rPr>
          <w:rFonts w:ascii="Trebuchet MS" w:hAnsi="Trebuchet MS"/>
          <w:sz w:val="24"/>
          <w:szCs w:val="24"/>
        </w:rPr>
        <w:t xml:space="preserve"> of the Town and Country Planning Act 1990, a</w:t>
      </w:r>
      <w:r>
        <w:rPr>
          <w:rFonts w:ascii="Trebuchet MS" w:hAnsi="Trebuchet MS"/>
          <w:sz w:val="24"/>
          <w:szCs w:val="24"/>
        </w:rPr>
        <w:t xml:space="preserve"> period of four years has </w:t>
      </w:r>
      <w:r w:rsidR="00160346">
        <w:rPr>
          <w:rFonts w:ascii="Trebuchet MS" w:hAnsi="Trebuchet MS"/>
          <w:sz w:val="24"/>
          <w:szCs w:val="24"/>
        </w:rPr>
        <w:t>therefore</w:t>
      </w:r>
      <w:bookmarkStart w:id="0" w:name="_GoBack"/>
      <w:bookmarkEnd w:id="0"/>
      <w:r>
        <w:rPr>
          <w:rFonts w:ascii="Trebuchet MS" w:hAnsi="Trebuchet MS"/>
          <w:sz w:val="24"/>
          <w:szCs w:val="24"/>
        </w:rPr>
        <w:t xml:space="preserve"> passed and therefore the development has become lawful and immune from enforcement action. </w:t>
      </w:r>
    </w:p>
    <w:p w:rsidR="00C55783" w:rsidRDefault="00C55783" w:rsidP="00C55783">
      <w:pPr>
        <w:spacing w:line="240" w:lineRule="auto"/>
        <w:rPr>
          <w:rFonts w:ascii="Trebuchet MS" w:hAnsi="Trebuchet MS"/>
          <w:b/>
          <w:sz w:val="24"/>
          <w:szCs w:val="24"/>
        </w:rPr>
      </w:pPr>
      <w:r>
        <w:rPr>
          <w:rFonts w:ascii="Trebuchet MS" w:hAnsi="Trebuchet MS"/>
          <w:b/>
          <w:sz w:val="24"/>
          <w:szCs w:val="24"/>
        </w:rPr>
        <w:t>Recommendation</w:t>
      </w:r>
    </w:p>
    <w:p w:rsidR="00C779EE" w:rsidRDefault="00C779EE" w:rsidP="00C55783">
      <w:pPr>
        <w:spacing w:line="240" w:lineRule="auto"/>
        <w:rPr>
          <w:rFonts w:ascii="Trebuchet MS" w:hAnsi="Trebuchet MS"/>
          <w:sz w:val="24"/>
          <w:szCs w:val="24"/>
        </w:rPr>
      </w:pPr>
      <w:r w:rsidRPr="004A16F3">
        <w:rPr>
          <w:rFonts w:ascii="Trebuchet MS" w:hAnsi="Trebuchet MS"/>
          <w:sz w:val="24"/>
          <w:szCs w:val="24"/>
        </w:rPr>
        <w:t>Sufficient evidence has been provided to demonstrate that a Certificate of Lawfulness should be granted for the loft conversion and L-shaped rear box</w:t>
      </w:r>
      <w:r w:rsidR="004A16F3">
        <w:rPr>
          <w:rFonts w:ascii="Trebuchet MS" w:hAnsi="Trebuchet MS"/>
          <w:sz w:val="24"/>
          <w:szCs w:val="24"/>
        </w:rPr>
        <w:t xml:space="preserve"> dormer.</w:t>
      </w:r>
    </w:p>
    <w:p w:rsidR="004A16F3" w:rsidRDefault="004A16F3" w:rsidP="00C55783">
      <w:pPr>
        <w:spacing w:line="240" w:lineRule="auto"/>
        <w:rPr>
          <w:rFonts w:ascii="Trebuchet MS" w:hAnsi="Trebuchet MS"/>
          <w:sz w:val="24"/>
          <w:szCs w:val="24"/>
        </w:rPr>
      </w:pPr>
      <w:r>
        <w:rPr>
          <w:rFonts w:ascii="Trebuchet MS" w:hAnsi="Trebuchet MS"/>
          <w:sz w:val="24"/>
          <w:szCs w:val="24"/>
        </w:rPr>
        <w:t>The development has been assessed against The Town and Country</w:t>
      </w:r>
      <w:r w:rsidR="00F113A0">
        <w:rPr>
          <w:rFonts w:ascii="Trebuchet MS" w:hAnsi="Trebuchet MS"/>
          <w:sz w:val="24"/>
          <w:szCs w:val="24"/>
        </w:rPr>
        <w:t xml:space="preserve"> Planning Act 1990 (as amended)</w:t>
      </w:r>
      <w:r>
        <w:rPr>
          <w:rFonts w:ascii="Trebuchet MS" w:hAnsi="Trebuchet MS"/>
          <w:sz w:val="24"/>
          <w:szCs w:val="24"/>
        </w:rPr>
        <w:t>. It can be confirmed that the development is lawful for planning purposes on the basis of the evidence received on 26</w:t>
      </w:r>
      <w:r w:rsidRPr="004A16F3">
        <w:rPr>
          <w:rFonts w:ascii="Trebuchet MS" w:hAnsi="Trebuchet MS"/>
          <w:sz w:val="24"/>
          <w:szCs w:val="24"/>
          <w:vertAlign w:val="superscript"/>
        </w:rPr>
        <w:t>th</w:t>
      </w:r>
      <w:r>
        <w:rPr>
          <w:rFonts w:ascii="Trebuchet MS" w:hAnsi="Trebuchet MS"/>
          <w:sz w:val="24"/>
          <w:szCs w:val="24"/>
        </w:rPr>
        <w:t xml:space="preserve"> September 2016.</w:t>
      </w:r>
    </w:p>
    <w:p w:rsidR="004A16F3" w:rsidRPr="004A16F3" w:rsidRDefault="006C6530" w:rsidP="00C55783">
      <w:pPr>
        <w:spacing w:line="240" w:lineRule="auto"/>
        <w:rPr>
          <w:rFonts w:ascii="Trebuchet MS" w:hAnsi="Trebuchet MS"/>
          <w:sz w:val="24"/>
          <w:szCs w:val="24"/>
        </w:rPr>
      </w:pPr>
      <w:r>
        <w:rPr>
          <w:noProof/>
          <w:lang w:eastAsia="en-GB"/>
        </w:rPr>
        <w:lastRenderedPageBreak/>
        <w:drawing>
          <wp:inline distT="0" distB="0" distL="0" distR="0" wp14:anchorId="3967B263" wp14:editId="7FC6BCF8">
            <wp:extent cx="4890407" cy="701312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890407" cy="7013121"/>
                    </a:xfrm>
                    <a:prstGeom prst="rect">
                      <a:avLst/>
                    </a:prstGeom>
                  </pic:spPr>
                </pic:pic>
              </a:graphicData>
            </a:graphic>
          </wp:inline>
        </w:drawing>
      </w:r>
    </w:p>
    <w:sectPr w:rsidR="004A16F3" w:rsidRPr="004A16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2"/>
  </w:compat>
  <w:rsids>
    <w:rsidRoot w:val="00C55783"/>
    <w:rsid w:val="00076785"/>
    <w:rsid w:val="0013201D"/>
    <w:rsid w:val="00160346"/>
    <w:rsid w:val="001646C9"/>
    <w:rsid w:val="001A023A"/>
    <w:rsid w:val="002E3FFF"/>
    <w:rsid w:val="0038512B"/>
    <w:rsid w:val="004A16F3"/>
    <w:rsid w:val="004C6047"/>
    <w:rsid w:val="0055451D"/>
    <w:rsid w:val="00576E04"/>
    <w:rsid w:val="006B0F62"/>
    <w:rsid w:val="006C6530"/>
    <w:rsid w:val="00736593"/>
    <w:rsid w:val="00765569"/>
    <w:rsid w:val="0079426B"/>
    <w:rsid w:val="00BD287F"/>
    <w:rsid w:val="00C55783"/>
    <w:rsid w:val="00C779EE"/>
    <w:rsid w:val="00C9227A"/>
    <w:rsid w:val="00E27B0A"/>
    <w:rsid w:val="00EC7BC8"/>
    <w:rsid w:val="00F113A0"/>
    <w:rsid w:val="00F97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16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6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EC6CB9A1</Template>
  <TotalTime>356</TotalTime>
  <Pages>4</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8</cp:revision>
  <dcterms:created xsi:type="dcterms:W3CDTF">2016-10-25T12:07:00Z</dcterms:created>
  <dcterms:modified xsi:type="dcterms:W3CDTF">2016-11-18T09:42:00Z</dcterms:modified>
</cp:coreProperties>
</file>