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A70" w:rsidRPr="0038030E" w:rsidRDefault="00B81A70" w:rsidP="00B81A70">
      <w:pPr>
        <w:keepNext/>
        <w:spacing w:before="240" w:after="60" w:line="240" w:lineRule="auto"/>
        <w:outlineLvl w:val="2"/>
        <w:rPr>
          <w:rFonts w:ascii="Trebuchet MS" w:eastAsia="Times New Roman" w:hAnsi="Trebuchet MS" w:cs="Arial"/>
          <w:bCs/>
          <w:color w:val="000000"/>
          <w:sz w:val="24"/>
          <w:szCs w:val="24"/>
        </w:rPr>
      </w:pPr>
      <w:r w:rsidRPr="0038030E">
        <w:rPr>
          <w:rFonts w:ascii="Trebuchet MS" w:eastAsia="Times New Roman" w:hAnsi="Trebuchet MS" w:cs="Arial"/>
          <w:b/>
          <w:bCs/>
          <w:color w:val="000000"/>
          <w:sz w:val="24"/>
          <w:szCs w:val="24"/>
        </w:rPr>
        <w:t>Delegated Application Report</w:t>
      </w:r>
      <w:r w:rsidRPr="0038030E">
        <w:rPr>
          <w:rFonts w:ascii="Trebuchet MS" w:eastAsia="Times New Roman" w:hAnsi="Trebuchet MS" w:cs="Arial"/>
          <w:b/>
          <w:bCs/>
          <w:color w:val="000000"/>
          <w:sz w:val="24"/>
          <w:szCs w:val="24"/>
        </w:rPr>
        <w:tab/>
      </w:r>
      <w:r w:rsidRPr="0038030E">
        <w:rPr>
          <w:rFonts w:ascii="Trebuchet MS" w:eastAsia="Times New Roman" w:hAnsi="Trebuchet MS" w:cs="Arial"/>
          <w:b/>
          <w:bCs/>
          <w:color w:val="000000"/>
          <w:sz w:val="24"/>
          <w:szCs w:val="24"/>
        </w:rPr>
        <w:tab/>
      </w:r>
      <w:r w:rsidRPr="0038030E">
        <w:rPr>
          <w:rFonts w:ascii="Trebuchet MS" w:eastAsia="Times New Roman" w:hAnsi="Trebuchet MS" w:cs="Arial"/>
          <w:b/>
          <w:bCs/>
          <w:color w:val="000000"/>
          <w:sz w:val="24"/>
          <w:szCs w:val="24"/>
        </w:rPr>
        <w:tab/>
        <w:t>Target Date:</w:t>
      </w:r>
      <w:r w:rsidRPr="0038030E">
        <w:rPr>
          <w:rFonts w:ascii="Trebuchet MS" w:eastAsia="Times New Roman" w:hAnsi="Trebuchet MS" w:cs="Arial"/>
          <w:bCs/>
          <w:color w:val="000000"/>
          <w:sz w:val="24"/>
          <w:szCs w:val="24"/>
        </w:rPr>
        <w:t xml:space="preserve"> </w:t>
      </w:r>
      <w:r>
        <w:rPr>
          <w:rFonts w:ascii="Trebuchet MS" w:eastAsia="Times New Roman" w:hAnsi="Trebuchet MS" w:cs="Arial"/>
          <w:bCs/>
          <w:color w:val="000000"/>
          <w:sz w:val="24"/>
          <w:szCs w:val="24"/>
        </w:rPr>
        <w:t>26/10/2016</w:t>
      </w:r>
    </w:p>
    <w:p w:rsidR="00B81A70" w:rsidRPr="0038030E" w:rsidRDefault="00B81A70" w:rsidP="00B81A70">
      <w:pPr>
        <w:spacing w:after="0" w:line="240" w:lineRule="auto"/>
        <w:rPr>
          <w:rFonts w:ascii="Trebuchet MS" w:eastAsia="Times New Roman" w:hAnsi="Trebuchet MS" w:cs="Times New Roman"/>
          <w:color w:val="000000"/>
          <w:sz w:val="24"/>
          <w:szCs w:val="24"/>
        </w:rPr>
      </w:pPr>
    </w:p>
    <w:p w:rsidR="00B81A70" w:rsidRDefault="00B81A70" w:rsidP="00B81A70">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
          <w:color w:val="000000"/>
          <w:sz w:val="24"/>
          <w:szCs w:val="24"/>
        </w:rPr>
        <w:t xml:space="preserve">Address: </w:t>
      </w:r>
      <w:r w:rsidRPr="0038030E">
        <w:rPr>
          <w:rFonts w:ascii="Trebuchet MS" w:eastAsia="Times New Roman" w:hAnsi="Trebuchet MS" w:cs="Times New Roman"/>
          <w:bCs/>
          <w:color w:val="000000"/>
          <w:sz w:val="24"/>
          <w:szCs w:val="24"/>
        </w:rPr>
        <w:t xml:space="preserve"> </w:t>
      </w:r>
      <w:r>
        <w:rPr>
          <w:rFonts w:ascii="Trebuchet MS" w:eastAsia="Times New Roman" w:hAnsi="Trebuchet MS" w:cs="Times New Roman"/>
          <w:bCs/>
          <w:color w:val="000000"/>
          <w:sz w:val="24"/>
          <w:szCs w:val="24"/>
        </w:rPr>
        <w:t>Flat 2, 9 Russell Street</w:t>
      </w:r>
    </w:p>
    <w:p w:rsidR="00B81A70" w:rsidRDefault="00B81A70" w:rsidP="00B81A70">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b/>
          <w:color w:val="000000"/>
          <w:sz w:val="24"/>
          <w:szCs w:val="24"/>
        </w:rPr>
        <w:t xml:space="preserve">Application No: </w:t>
      </w:r>
      <w:r w:rsidRPr="00B81A70">
        <w:rPr>
          <w:rFonts w:ascii="Trebuchet MS" w:eastAsia="Times New Roman" w:hAnsi="Trebuchet MS" w:cs="Times New Roman"/>
          <w:color w:val="000000"/>
          <w:sz w:val="24"/>
          <w:szCs w:val="24"/>
        </w:rPr>
        <w:t>161627/CLP</w:t>
      </w:r>
    </w:p>
    <w:p w:rsidR="00B81A70" w:rsidRPr="0038030E" w:rsidRDefault="00B81A70" w:rsidP="00B81A70">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b/>
          <w:color w:val="000000"/>
          <w:sz w:val="24"/>
          <w:szCs w:val="24"/>
        </w:rPr>
        <w:t xml:space="preserve">Proposal: </w:t>
      </w:r>
      <w:r w:rsidRPr="00B81A70">
        <w:rPr>
          <w:rFonts w:ascii="Trebuchet MS" w:eastAsia="Times New Roman" w:hAnsi="Trebuchet MS" w:cs="Times New Roman"/>
          <w:color w:val="000000"/>
          <w:sz w:val="24"/>
          <w:szCs w:val="24"/>
        </w:rPr>
        <w:t>Internal alterations and relocation of entrance to flat.</w:t>
      </w:r>
    </w:p>
    <w:p w:rsidR="00B81A70" w:rsidRPr="0038030E" w:rsidRDefault="00B81A70" w:rsidP="00B81A70">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b/>
          <w:color w:val="000000"/>
          <w:sz w:val="24"/>
          <w:szCs w:val="24"/>
        </w:rPr>
        <w:t xml:space="preserve">Case Officer: </w:t>
      </w:r>
      <w:r>
        <w:rPr>
          <w:rFonts w:ascii="Trebuchet MS" w:eastAsia="Times New Roman" w:hAnsi="Trebuchet MS" w:cs="Times New Roman"/>
          <w:color w:val="000000"/>
          <w:sz w:val="24"/>
          <w:szCs w:val="24"/>
        </w:rPr>
        <w:t>Heather Banks</w:t>
      </w:r>
    </w:p>
    <w:p w:rsidR="00B81A70" w:rsidRPr="0038030E" w:rsidRDefault="00B81A70" w:rsidP="00B81A70">
      <w:pPr>
        <w:spacing w:after="0" w:line="240" w:lineRule="auto"/>
        <w:rPr>
          <w:rFonts w:ascii="Trebuchet MS" w:eastAsia="Times New Roman" w:hAnsi="Trebuchet MS" w:cs="Times New Roman"/>
          <w:color w:val="000000"/>
          <w:sz w:val="24"/>
          <w:szCs w:val="24"/>
        </w:rPr>
      </w:pPr>
    </w:p>
    <w:p w:rsidR="00B81A70" w:rsidRPr="0038030E" w:rsidRDefault="00B81A70" w:rsidP="00B81A70">
      <w:pPr>
        <w:keepNext/>
        <w:pBdr>
          <w:top w:val="single" w:sz="4" w:space="1" w:color="auto"/>
        </w:pBdr>
        <w:spacing w:after="0" w:line="240" w:lineRule="auto"/>
        <w:outlineLvl w:val="1"/>
        <w:rPr>
          <w:rFonts w:ascii="Trebuchet MS" w:eastAsia="Times New Roman" w:hAnsi="Trebuchet MS" w:cs="Times New Roman"/>
          <w:b/>
          <w:color w:val="000000"/>
          <w:sz w:val="24"/>
          <w:szCs w:val="24"/>
        </w:rPr>
      </w:pPr>
    </w:p>
    <w:p w:rsidR="00B81A70" w:rsidRPr="0038030E" w:rsidRDefault="00B81A70" w:rsidP="00B81A70">
      <w:pPr>
        <w:keepNext/>
        <w:pBdr>
          <w:top w:val="single" w:sz="4" w:space="1" w:color="auto"/>
        </w:pBdr>
        <w:spacing w:after="0" w:line="240" w:lineRule="auto"/>
        <w:outlineLvl w:val="1"/>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Introduction &amp; Proposal</w:t>
      </w:r>
    </w:p>
    <w:p w:rsidR="00B81A70" w:rsidRDefault="00B81A70" w:rsidP="00B81A70">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 xml:space="preserve">The application site is </w:t>
      </w:r>
      <w:r>
        <w:rPr>
          <w:rFonts w:ascii="Trebuchet MS" w:eastAsia="Times New Roman" w:hAnsi="Trebuchet MS" w:cs="Times New Roman"/>
          <w:color w:val="000000"/>
          <w:sz w:val="24"/>
          <w:szCs w:val="24"/>
        </w:rPr>
        <w:t xml:space="preserve">three storey, red brick, </w:t>
      </w:r>
      <w:proofErr w:type="gramStart"/>
      <w:r>
        <w:rPr>
          <w:rFonts w:ascii="Trebuchet MS" w:eastAsia="Times New Roman" w:hAnsi="Trebuchet MS" w:cs="Times New Roman"/>
          <w:color w:val="000000"/>
          <w:sz w:val="24"/>
          <w:szCs w:val="24"/>
        </w:rPr>
        <w:t>terraced</w:t>
      </w:r>
      <w:proofErr w:type="gramEnd"/>
      <w:r>
        <w:rPr>
          <w:rFonts w:ascii="Trebuchet MS" w:eastAsia="Times New Roman" w:hAnsi="Trebuchet MS" w:cs="Times New Roman"/>
          <w:color w:val="000000"/>
          <w:sz w:val="24"/>
          <w:szCs w:val="24"/>
        </w:rPr>
        <w:t xml:space="preserve"> property, with basement, situated towards the northern end of the Russell Street/Castle Hill Conservation Area. The property is currently in use four flats. The flats share a communal entrance and staircase.</w:t>
      </w:r>
    </w:p>
    <w:p w:rsidR="00B81A70" w:rsidRPr="0038030E" w:rsidRDefault="00B81A70" w:rsidP="00B81A70">
      <w:pPr>
        <w:spacing w:after="0" w:line="240" w:lineRule="auto"/>
        <w:rPr>
          <w:rFonts w:ascii="Trebuchet MS" w:eastAsia="Times New Roman" w:hAnsi="Trebuchet MS" w:cs="Times New Roman"/>
          <w:color w:val="000000"/>
          <w:sz w:val="24"/>
          <w:szCs w:val="24"/>
        </w:rPr>
      </w:pPr>
    </w:p>
    <w:p w:rsidR="00B81A70" w:rsidRDefault="00B81A70" w:rsidP="00B81A70">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 xml:space="preserve">The applicant proposes </w:t>
      </w:r>
      <w:r>
        <w:rPr>
          <w:rFonts w:ascii="Trebuchet MS" w:eastAsia="Times New Roman" w:hAnsi="Trebuchet MS" w:cs="Times New Roman"/>
          <w:color w:val="000000"/>
          <w:sz w:val="24"/>
          <w:szCs w:val="24"/>
        </w:rPr>
        <w:t xml:space="preserve">to </w:t>
      </w:r>
      <w:r w:rsidR="00BA30ED">
        <w:rPr>
          <w:rFonts w:ascii="Trebuchet MS" w:eastAsia="Times New Roman" w:hAnsi="Trebuchet MS" w:cs="Times New Roman"/>
          <w:color w:val="000000"/>
          <w:sz w:val="24"/>
          <w:szCs w:val="24"/>
        </w:rPr>
        <w:t>make internal alterations to the property which include moving the internal entrance to Flat 2 slightly further into the communal hallway area and making the existing storage cupboard (located under the staircase) into part of the bathroom of Flat 2. The existing chimney breast located in the rear room of the flat is also to be removed.</w:t>
      </w:r>
    </w:p>
    <w:p w:rsidR="00B81A70" w:rsidRPr="0038030E" w:rsidRDefault="00B81A70" w:rsidP="00B81A70">
      <w:pPr>
        <w:spacing w:after="0" w:line="240" w:lineRule="auto"/>
        <w:rPr>
          <w:rFonts w:ascii="Trebuchet MS" w:eastAsia="Times New Roman" w:hAnsi="Trebuchet MS" w:cs="Times New Roman"/>
          <w:color w:val="000000"/>
          <w:sz w:val="24"/>
          <w:szCs w:val="24"/>
        </w:rPr>
      </w:pPr>
    </w:p>
    <w:p w:rsidR="00B81A70" w:rsidRPr="0038030E" w:rsidRDefault="00B81A70" w:rsidP="00B81A70">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Plans Submitted:</w:t>
      </w:r>
    </w:p>
    <w:p w:rsidR="00B81A70" w:rsidRDefault="00B81A70" w:rsidP="00B81A70">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 xml:space="preserve">The agent supplied the following drawings, received on </w:t>
      </w:r>
      <w:r w:rsidR="00BA30ED">
        <w:rPr>
          <w:rFonts w:ascii="Trebuchet MS" w:eastAsia="Times New Roman" w:hAnsi="Trebuchet MS" w:cs="Times New Roman"/>
          <w:color w:val="000000"/>
          <w:sz w:val="24"/>
          <w:szCs w:val="24"/>
        </w:rPr>
        <w:t>31</w:t>
      </w:r>
      <w:r w:rsidR="00BA30ED" w:rsidRPr="00BA30ED">
        <w:rPr>
          <w:rFonts w:ascii="Trebuchet MS" w:eastAsia="Times New Roman" w:hAnsi="Trebuchet MS" w:cs="Times New Roman"/>
          <w:color w:val="000000"/>
          <w:sz w:val="24"/>
          <w:szCs w:val="24"/>
          <w:vertAlign w:val="superscript"/>
        </w:rPr>
        <w:t>st</w:t>
      </w:r>
      <w:r w:rsidR="00BA30ED">
        <w:rPr>
          <w:rFonts w:ascii="Trebuchet MS" w:eastAsia="Times New Roman" w:hAnsi="Trebuchet MS" w:cs="Times New Roman"/>
          <w:color w:val="000000"/>
          <w:sz w:val="24"/>
          <w:szCs w:val="24"/>
        </w:rPr>
        <w:t xml:space="preserve"> August 2016:</w:t>
      </w:r>
    </w:p>
    <w:p w:rsidR="00BA30ED" w:rsidRDefault="00BA30ED" w:rsidP="00B81A70">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JSD-16-18/01 – Location Plan</w:t>
      </w:r>
    </w:p>
    <w:p w:rsidR="00BA30ED" w:rsidRDefault="00BA30ED" w:rsidP="00B81A70">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JSD-16-23/02 – Existing and Proposed Floor Plans</w:t>
      </w:r>
    </w:p>
    <w:p w:rsidR="00B81A70" w:rsidRPr="0038030E" w:rsidRDefault="00B81A70" w:rsidP="00B81A70">
      <w:pPr>
        <w:spacing w:after="0" w:line="240" w:lineRule="auto"/>
        <w:rPr>
          <w:rFonts w:ascii="Trebuchet MS" w:eastAsia="Times New Roman" w:hAnsi="Trebuchet MS" w:cs="Times New Roman"/>
          <w:color w:val="000000"/>
          <w:sz w:val="24"/>
          <w:szCs w:val="24"/>
        </w:rPr>
      </w:pPr>
    </w:p>
    <w:p w:rsidR="00B81A70" w:rsidRPr="0038030E" w:rsidRDefault="00B81A70" w:rsidP="00B81A70">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b/>
          <w:bCs/>
          <w:color w:val="000000"/>
          <w:sz w:val="24"/>
          <w:szCs w:val="24"/>
        </w:rPr>
        <w:t>Relevant Planning History:</w:t>
      </w:r>
    </w:p>
    <w:p w:rsidR="00B81A70" w:rsidRDefault="00BA30ED" w:rsidP="00B81A70">
      <w:pPr>
        <w:spacing w:after="0" w:line="240" w:lineRule="auto"/>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80TP/1083 – Convert to 3 bedsits and 2 flats. Permitted 1981</w:t>
      </w:r>
    </w:p>
    <w:p w:rsidR="00BA30ED" w:rsidRPr="0038030E" w:rsidRDefault="00BA30ED" w:rsidP="00B81A70">
      <w:pPr>
        <w:spacing w:after="0" w:line="240" w:lineRule="auto"/>
        <w:rPr>
          <w:rFonts w:ascii="Trebuchet MS" w:eastAsia="Times New Roman" w:hAnsi="Trebuchet MS" w:cs="Times New Roman"/>
          <w:bCs/>
          <w:color w:val="000000"/>
          <w:sz w:val="24"/>
          <w:szCs w:val="24"/>
        </w:rPr>
      </w:pPr>
    </w:p>
    <w:p w:rsidR="00B81A70" w:rsidRPr="0038030E" w:rsidRDefault="00B81A70" w:rsidP="00B81A70">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Summary of Consultations:</w:t>
      </w:r>
    </w:p>
    <w:p w:rsidR="00B81A70" w:rsidRPr="0038030E" w:rsidRDefault="00B81A70" w:rsidP="00B81A70">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bCs/>
          <w:color w:val="000000"/>
          <w:sz w:val="24"/>
          <w:szCs w:val="24"/>
        </w:rPr>
        <w:t>No consultations were undertaken as it is not required fo</w:t>
      </w:r>
      <w:r>
        <w:rPr>
          <w:rFonts w:ascii="Trebuchet MS" w:eastAsia="Times New Roman" w:hAnsi="Trebuchet MS" w:cs="Times New Roman"/>
          <w:bCs/>
          <w:color w:val="000000"/>
          <w:sz w:val="24"/>
          <w:szCs w:val="24"/>
        </w:rPr>
        <w:t xml:space="preserve">r an application of this type. </w:t>
      </w:r>
    </w:p>
    <w:p w:rsidR="00B81A70" w:rsidRPr="0038030E" w:rsidRDefault="00B81A70" w:rsidP="00B81A70">
      <w:pPr>
        <w:spacing w:after="0" w:line="240" w:lineRule="auto"/>
        <w:rPr>
          <w:rFonts w:ascii="Trebuchet MS" w:eastAsia="Times New Roman" w:hAnsi="Trebuchet MS" w:cs="Times New Roman"/>
          <w:bCs/>
          <w:color w:val="000000"/>
          <w:sz w:val="24"/>
          <w:szCs w:val="24"/>
        </w:rPr>
      </w:pPr>
    </w:p>
    <w:p w:rsidR="00B81A70" w:rsidRPr="0038030E" w:rsidRDefault="00B81A70" w:rsidP="00B81A70">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Relevant Planning Policy &amp; Guidance:</w:t>
      </w:r>
    </w:p>
    <w:p w:rsidR="00B81A70" w:rsidRPr="0038030E" w:rsidRDefault="00B81A70" w:rsidP="00B81A70">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Annex 8 "Lawfulness and the Lawful Development Certificate" of Planning Circular 10/97 'Enforcing Planning Control: Legislative Provisions and Procedural Requirements" sets out the procedure for assessing applications for certificates of lawfulness:</w:t>
      </w:r>
    </w:p>
    <w:p w:rsidR="00B81A70" w:rsidRPr="0038030E" w:rsidRDefault="00B81A70" w:rsidP="00B81A70">
      <w:pPr>
        <w:spacing w:after="0" w:line="240" w:lineRule="auto"/>
        <w:rPr>
          <w:rFonts w:ascii="Trebuchet MS" w:eastAsia="Times New Roman" w:hAnsi="Trebuchet MS" w:cs="Times New Roman"/>
          <w:color w:val="000000"/>
          <w:sz w:val="24"/>
          <w:szCs w:val="24"/>
        </w:rPr>
      </w:pPr>
    </w:p>
    <w:p w:rsidR="00B81A70" w:rsidRPr="0038030E" w:rsidRDefault="00B81A70" w:rsidP="00B81A70">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Para 8.26 states, "if the LPA are supplied with information satisfying them that the operations described in the application would be lawful, if instituted or begun at the time of the application, they shall issue a certificate to that effect; and, in any other case, they shall refuse the application." "The burden of proof in a LDC application is firmly on the applicant."</w:t>
      </w:r>
    </w:p>
    <w:p w:rsidR="00B81A70" w:rsidRPr="0038030E" w:rsidRDefault="00B81A70" w:rsidP="00B81A70">
      <w:pPr>
        <w:spacing w:after="0" w:line="240" w:lineRule="auto"/>
        <w:rPr>
          <w:rFonts w:ascii="Trebuchet MS" w:eastAsia="Times New Roman" w:hAnsi="Trebuchet MS" w:cs="Times New Roman"/>
          <w:color w:val="000000"/>
          <w:sz w:val="24"/>
          <w:szCs w:val="24"/>
        </w:rPr>
      </w:pPr>
    </w:p>
    <w:p w:rsidR="00B81A70" w:rsidRPr="0038030E" w:rsidRDefault="00B81A70" w:rsidP="00B81A70">
      <w:pPr>
        <w:keepNext/>
        <w:spacing w:after="0" w:line="240" w:lineRule="auto"/>
        <w:outlineLvl w:val="1"/>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Assessment:</w:t>
      </w:r>
    </w:p>
    <w:p w:rsidR="00B81A70" w:rsidRPr="0038030E" w:rsidRDefault="00B81A70" w:rsidP="00B81A70">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A Certificate of Lawfulness for a Proposed Development has been submitted as the applicant considers the proposal falls within the permitted development rights of the property. </w:t>
      </w:r>
    </w:p>
    <w:p w:rsidR="00B81A70" w:rsidRDefault="00B81A70" w:rsidP="00B81A70">
      <w:pPr>
        <w:spacing w:after="0" w:line="240" w:lineRule="auto"/>
        <w:rPr>
          <w:rFonts w:ascii="Trebuchet MS" w:eastAsia="Times New Roman" w:hAnsi="Trebuchet MS" w:cs="Times New Roman"/>
          <w:bCs/>
          <w:color w:val="000000"/>
          <w:sz w:val="24"/>
          <w:szCs w:val="24"/>
        </w:rPr>
      </w:pPr>
    </w:p>
    <w:p w:rsidR="00BA30ED" w:rsidRDefault="000C5657" w:rsidP="00651D2F">
      <w:pPr>
        <w:pStyle w:val="Default"/>
        <w:rPr>
          <w:rFonts w:ascii="Trebuchet MS" w:eastAsia="Times New Roman" w:hAnsi="Trebuchet MS" w:cs="Times New Roman"/>
          <w:bCs/>
        </w:rPr>
      </w:pPr>
      <w:r>
        <w:rPr>
          <w:rFonts w:ascii="Trebuchet MS" w:eastAsia="Times New Roman" w:hAnsi="Trebuchet MS" w:cs="Times New Roman"/>
          <w:bCs/>
        </w:rPr>
        <w:lastRenderedPageBreak/>
        <w:t xml:space="preserve">With regards to the legal use of the application property as 4 self-contained flats, this has never been granted planning permission. Permission 80TP/1083 is for 3 </w:t>
      </w:r>
      <w:r w:rsidRPr="00651D2F">
        <w:rPr>
          <w:rFonts w:ascii="Trebuchet MS" w:eastAsia="Times New Roman" w:hAnsi="Trebuchet MS" w:cs="Times New Roman"/>
          <w:bCs/>
        </w:rPr>
        <w:t xml:space="preserve">bedsits and 2 self-contained flats. However, </w:t>
      </w:r>
      <w:r w:rsidR="00651D2F" w:rsidRPr="00651D2F">
        <w:rPr>
          <w:rFonts w:ascii="Trebuchet MS" w:eastAsia="Times New Roman" w:hAnsi="Trebuchet MS" w:cs="Times New Roman"/>
          <w:bCs/>
        </w:rPr>
        <w:t xml:space="preserve">there are </w:t>
      </w:r>
      <w:r w:rsidR="00651D2F" w:rsidRPr="00651D2F">
        <w:rPr>
          <w:rFonts w:ascii="Trebuchet MS" w:hAnsi="Trebuchet MS"/>
        </w:rPr>
        <w:t xml:space="preserve">limits </w:t>
      </w:r>
      <w:r w:rsidR="00651D2F">
        <w:rPr>
          <w:rFonts w:ascii="Trebuchet MS" w:hAnsi="Trebuchet MS"/>
        </w:rPr>
        <w:t xml:space="preserve">to the time frame </w:t>
      </w:r>
      <w:r w:rsidR="00651D2F" w:rsidRPr="00651D2F">
        <w:rPr>
          <w:rFonts w:ascii="Trebuchet MS" w:hAnsi="Trebuchet MS"/>
        </w:rPr>
        <w:t>within which local planning authorities can take planning enforcement action against breaches of planning control.</w:t>
      </w:r>
      <w:r w:rsidR="00651D2F">
        <w:rPr>
          <w:rFonts w:ascii="Trebuchet MS" w:hAnsi="Trebuchet MS"/>
        </w:rPr>
        <w:t xml:space="preserve"> Should a property have been in continued use for a longer period than the relevant time limit then it is considered to fall outside of enforcement action and is therefore deemed to be a lawful use. The time limits are laid out in </w:t>
      </w:r>
      <w:r w:rsidR="00651D2F">
        <w:rPr>
          <w:rFonts w:ascii="Trebuchet MS" w:eastAsia="Times New Roman" w:hAnsi="Trebuchet MS" w:cs="Times New Roman"/>
          <w:bCs/>
        </w:rPr>
        <w:t>Section 171 B of the Town and County Planning Act 1990, with the section relevant to this Certificate of Lawfulness being as follows:</w:t>
      </w:r>
    </w:p>
    <w:p w:rsidR="00651D2F" w:rsidRPr="00651D2F" w:rsidRDefault="00651D2F" w:rsidP="00651D2F">
      <w:pPr>
        <w:pStyle w:val="legclearfix2"/>
        <w:spacing w:after="0" w:line="240" w:lineRule="auto"/>
        <w:ind w:left="284" w:hanging="284"/>
        <w:rPr>
          <w:rFonts w:ascii="Trebuchet MS" w:hAnsi="Trebuchet MS" w:cs="Arial"/>
          <w:i/>
          <w:sz w:val="24"/>
          <w:szCs w:val="24"/>
          <w:lang w:val="en"/>
        </w:rPr>
      </w:pPr>
    </w:p>
    <w:p w:rsidR="00651D2F" w:rsidRPr="00651D2F" w:rsidRDefault="00651D2F" w:rsidP="00651D2F">
      <w:pPr>
        <w:pStyle w:val="legclearfix2"/>
        <w:spacing w:after="0" w:line="240" w:lineRule="auto"/>
        <w:ind w:left="284" w:hanging="284"/>
        <w:rPr>
          <w:rFonts w:ascii="Trebuchet MS" w:hAnsi="Trebuchet MS" w:cs="Arial"/>
          <w:i/>
          <w:sz w:val="24"/>
          <w:szCs w:val="24"/>
          <w:lang w:val="en"/>
        </w:rPr>
      </w:pPr>
      <w:r w:rsidRPr="00651D2F">
        <w:rPr>
          <w:rStyle w:val="legaddition5"/>
          <w:rFonts w:ascii="Trebuchet MS" w:hAnsi="Trebuchet MS" w:cs="Arial"/>
          <w:i/>
          <w:sz w:val="24"/>
          <w:szCs w:val="24"/>
          <w:lang w:val="en"/>
        </w:rPr>
        <w:t xml:space="preserve">(2)Where there has been a breach of planning control consisting in the change of use of any building to use as a single </w:t>
      </w:r>
      <w:proofErr w:type="spellStart"/>
      <w:r w:rsidRPr="00651D2F">
        <w:rPr>
          <w:rStyle w:val="legaddition5"/>
          <w:rFonts w:ascii="Trebuchet MS" w:hAnsi="Trebuchet MS" w:cs="Arial"/>
          <w:i/>
          <w:sz w:val="24"/>
          <w:szCs w:val="24"/>
          <w:lang w:val="en"/>
        </w:rPr>
        <w:t>dwellinghouse</w:t>
      </w:r>
      <w:proofErr w:type="spellEnd"/>
      <w:r w:rsidRPr="00651D2F">
        <w:rPr>
          <w:rStyle w:val="legaddition5"/>
          <w:rFonts w:ascii="Trebuchet MS" w:hAnsi="Trebuchet MS" w:cs="Arial"/>
          <w:i/>
          <w:sz w:val="24"/>
          <w:szCs w:val="24"/>
          <w:lang w:val="en"/>
        </w:rPr>
        <w:t>, no enforcement action may be taken after the end of the period of four years beginning with the date of the breach.</w:t>
      </w:r>
    </w:p>
    <w:p w:rsidR="00651D2F" w:rsidRDefault="00651D2F" w:rsidP="00651D2F">
      <w:pPr>
        <w:pStyle w:val="Default"/>
        <w:rPr>
          <w:rFonts w:ascii="Trebuchet MS" w:eastAsia="Times New Roman" w:hAnsi="Trebuchet MS" w:cs="Times New Roman"/>
          <w:bCs/>
        </w:rPr>
      </w:pPr>
    </w:p>
    <w:p w:rsidR="00651D2F" w:rsidRDefault="00651D2F" w:rsidP="00651D2F">
      <w:pPr>
        <w:pStyle w:val="Default"/>
        <w:rPr>
          <w:rFonts w:ascii="Trebuchet MS" w:eastAsia="Times New Roman" w:hAnsi="Trebuchet MS" w:cs="Times New Roman"/>
          <w:bCs/>
        </w:rPr>
      </w:pPr>
      <w:r>
        <w:rPr>
          <w:rFonts w:ascii="Trebuchet MS" w:eastAsia="Times New Roman" w:hAnsi="Trebuchet MS" w:cs="Times New Roman"/>
          <w:bCs/>
        </w:rPr>
        <w:t>The Local Planning Authority records contain evidence that the application property has been is use as 4 self-contained flats since at least 2009. This is a period of longer than 4 years and as such</w:t>
      </w:r>
      <w:r w:rsidR="00CC7EED">
        <w:rPr>
          <w:rFonts w:ascii="Trebuchet MS" w:eastAsia="Times New Roman" w:hAnsi="Trebuchet MS" w:cs="Times New Roman"/>
          <w:bCs/>
        </w:rPr>
        <w:t xml:space="preserve"> the use of the 9 Russell Street as 4 self-contained flats is considered lawful.</w:t>
      </w:r>
    </w:p>
    <w:p w:rsidR="00CC7EED" w:rsidRDefault="00CC7EED" w:rsidP="00651D2F">
      <w:pPr>
        <w:pStyle w:val="Default"/>
        <w:rPr>
          <w:rFonts w:ascii="Trebuchet MS" w:eastAsia="Times New Roman" w:hAnsi="Trebuchet MS" w:cs="Times New Roman"/>
          <w:bCs/>
        </w:rPr>
      </w:pPr>
    </w:p>
    <w:p w:rsidR="00CC7EED" w:rsidRPr="00CC7EED" w:rsidRDefault="00CC7EED" w:rsidP="00651D2F">
      <w:pPr>
        <w:pStyle w:val="Default"/>
        <w:rPr>
          <w:rFonts w:ascii="Trebuchet MS" w:eastAsia="Times New Roman" w:hAnsi="Trebuchet MS" w:cs="Times New Roman"/>
          <w:bCs/>
        </w:rPr>
      </w:pPr>
      <w:r w:rsidRPr="00CC7EED">
        <w:rPr>
          <w:rFonts w:ascii="Trebuchet MS" w:eastAsia="Times New Roman" w:hAnsi="Trebuchet MS" w:cs="Times New Roman"/>
          <w:bCs/>
        </w:rPr>
        <w:t xml:space="preserve">The </w:t>
      </w:r>
      <w:r>
        <w:rPr>
          <w:rFonts w:ascii="Trebuchet MS" w:eastAsia="Times New Roman" w:hAnsi="Trebuchet MS" w:cs="Times New Roman"/>
          <w:bCs/>
        </w:rPr>
        <w:t>minor</w:t>
      </w:r>
      <w:r w:rsidRPr="00CC7EED">
        <w:rPr>
          <w:rFonts w:ascii="Trebuchet MS" w:eastAsia="Times New Roman" w:hAnsi="Trebuchet MS" w:cs="Times New Roman"/>
          <w:bCs/>
        </w:rPr>
        <w:t xml:space="preserve"> internal alterations and </w:t>
      </w:r>
      <w:r>
        <w:rPr>
          <w:rFonts w:ascii="Trebuchet MS" w:eastAsia="Times New Roman" w:hAnsi="Trebuchet MS" w:cs="Times New Roman"/>
          <w:bCs/>
        </w:rPr>
        <w:t>the adjustment to the position of the entrance</w:t>
      </w:r>
      <w:r w:rsidRPr="00CC7EED">
        <w:rPr>
          <w:rFonts w:ascii="Trebuchet MS" w:eastAsia="Times New Roman" w:hAnsi="Trebuchet MS" w:cs="Times New Roman"/>
          <w:bCs/>
        </w:rPr>
        <w:t xml:space="preserve"> to Flat 2</w:t>
      </w:r>
      <w:r>
        <w:rPr>
          <w:rFonts w:ascii="Trebuchet MS" w:eastAsia="Times New Roman" w:hAnsi="Trebuchet MS" w:cs="Times New Roman"/>
          <w:bCs/>
        </w:rPr>
        <w:t xml:space="preserve"> (leading to a slight increase in the floor area of the flat at the expense of the communal hallway area)</w:t>
      </w:r>
      <w:r w:rsidRPr="00CC7EED">
        <w:rPr>
          <w:rFonts w:ascii="Trebuchet MS" w:eastAsia="Times New Roman" w:hAnsi="Trebuchet MS" w:cs="Times New Roman"/>
          <w:bCs/>
        </w:rPr>
        <w:t xml:space="preserve">, </w:t>
      </w:r>
      <w:r w:rsidR="00CD1F12">
        <w:rPr>
          <w:rFonts w:ascii="Trebuchet MS" w:eastAsia="Times New Roman" w:hAnsi="Trebuchet MS" w:cs="Times New Roman"/>
          <w:bCs/>
        </w:rPr>
        <w:t>are considered to be ‘de minimi</w:t>
      </w:r>
      <w:r>
        <w:rPr>
          <w:rFonts w:ascii="Trebuchet MS" w:eastAsia="Times New Roman" w:hAnsi="Trebuchet MS" w:cs="Times New Roman"/>
          <w:bCs/>
        </w:rPr>
        <w:t>s’ due t</w:t>
      </w:r>
      <w:r w:rsidRPr="00CC7EED">
        <w:rPr>
          <w:rFonts w:ascii="Trebuchet MS" w:eastAsia="Times New Roman" w:hAnsi="Trebuchet MS" w:cs="Times New Roman"/>
          <w:bCs/>
        </w:rPr>
        <w:t>o the small scale and internal nature of the works</w:t>
      </w:r>
      <w:r>
        <w:rPr>
          <w:rFonts w:ascii="Trebuchet MS" w:eastAsia="Times New Roman" w:hAnsi="Trebuchet MS" w:cs="Times New Roman"/>
          <w:bCs/>
        </w:rPr>
        <w:t>. The works are therefore not</w:t>
      </w:r>
      <w:r w:rsidRPr="00CC7EED">
        <w:rPr>
          <w:rFonts w:ascii="Trebuchet MS" w:hAnsi="Trebuchet MS"/>
        </w:rPr>
        <w:t xml:space="preserve"> considered to constitute development under Section 55 of the Town and Country Planning Act 1990 (as amended), and would not require planning permission.  </w:t>
      </w:r>
    </w:p>
    <w:p w:rsidR="00B81A70" w:rsidRDefault="00B81A70" w:rsidP="00B81A70">
      <w:pPr>
        <w:spacing w:after="0" w:line="240" w:lineRule="auto"/>
        <w:rPr>
          <w:rFonts w:ascii="Trebuchet MS" w:eastAsia="Times New Roman" w:hAnsi="Trebuchet MS" w:cs="Times New Roman"/>
          <w:bCs/>
          <w:color w:val="000000"/>
          <w:sz w:val="24"/>
          <w:szCs w:val="24"/>
        </w:rPr>
      </w:pPr>
    </w:p>
    <w:p w:rsidR="00B81A70" w:rsidRPr="008D7ADC" w:rsidRDefault="00B81A70" w:rsidP="00B81A70">
      <w:pPr>
        <w:spacing w:after="0" w:line="240" w:lineRule="auto"/>
        <w:rPr>
          <w:rFonts w:ascii="Trebuchet MS" w:eastAsia="Times New Roman" w:hAnsi="Trebuchet MS" w:cs="Times New Roman"/>
          <w:b/>
          <w:bCs/>
          <w:color w:val="000000"/>
          <w:sz w:val="24"/>
          <w:szCs w:val="24"/>
        </w:rPr>
      </w:pPr>
      <w:r w:rsidRPr="008D7ADC">
        <w:rPr>
          <w:rFonts w:ascii="Trebuchet MS" w:eastAsia="Times New Roman" w:hAnsi="Trebuchet MS" w:cs="Times New Roman"/>
          <w:b/>
          <w:bCs/>
          <w:color w:val="000000"/>
          <w:sz w:val="24"/>
          <w:szCs w:val="24"/>
        </w:rPr>
        <w:t>Conclusion</w:t>
      </w:r>
    </w:p>
    <w:p w:rsidR="00B81A70" w:rsidRDefault="00B81A70" w:rsidP="00B81A70">
      <w:pPr>
        <w:spacing w:after="0" w:line="240" w:lineRule="auto"/>
        <w:rPr>
          <w:rFonts w:ascii="Trebuchet MS" w:eastAsia="Times New Roman" w:hAnsi="Trebuchet MS" w:cs="Times New Roman"/>
          <w:color w:val="000000"/>
          <w:sz w:val="24"/>
          <w:szCs w:val="24"/>
        </w:rPr>
      </w:pPr>
      <w:r w:rsidRPr="008D7ADC">
        <w:rPr>
          <w:rFonts w:ascii="Trebuchet MS" w:eastAsia="Times New Roman" w:hAnsi="Trebuchet MS" w:cs="Times New Roman"/>
          <w:bCs/>
          <w:color w:val="000000"/>
          <w:sz w:val="24"/>
          <w:szCs w:val="24"/>
        </w:rPr>
        <w:t xml:space="preserve">The proposal has been assessed against the Town and Country Planning Act 1990 (as amended) and it has been confirmed that the proposal would be lawful, on the basis of the following submitted drawings </w:t>
      </w:r>
      <w:r w:rsidRPr="008D7ADC">
        <w:rPr>
          <w:rFonts w:ascii="Trebuchet MS" w:eastAsia="Times New Roman" w:hAnsi="Trebuchet MS" w:cs="Times New Roman"/>
          <w:color w:val="000000"/>
          <w:sz w:val="24"/>
          <w:szCs w:val="24"/>
        </w:rPr>
        <w:t xml:space="preserve">received on </w:t>
      </w:r>
      <w:r w:rsidR="008D7ADC" w:rsidRPr="008D7ADC">
        <w:rPr>
          <w:rFonts w:ascii="Trebuchet MS" w:eastAsia="Times New Roman" w:hAnsi="Trebuchet MS" w:cs="Times New Roman"/>
          <w:color w:val="000000"/>
          <w:sz w:val="24"/>
          <w:szCs w:val="24"/>
        </w:rPr>
        <w:t>31</w:t>
      </w:r>
      <w:r w:rsidR="008D7ADC" w:rsidRPr="008D7ADC">
        <w:rPr>
          <w:rFonts w:ascii="Trebuchet MS" w:eastAsia="Times New Roman" w:hAnsi="Trebuchet MS" w:cs="Times New Roman"/>
          <w:color w:val="000000"/>
          <w:sz w:val="24"/>
          <w:szCs w:val="24"/>
          <w:vertAlign w:val="superscript"/>
        </w:rPr>
        <w:t>st</w:t>
      </w:r>
      <w:r w:rsidR="008D7ADC" w:rsidRPr="008D7ADC">
        <w:rPr>
          <w:rFonts w:ascii="Trebuchet MS" w:eastAsia="Times New Roman" w:hAnsi="Trebuchet MS" w:cs="Times New Roman"/>
          <w:color w:val="000000"/>
          <w:sz w:val="24"/>
          <w:szCs w:val="24"/>
        </w:rPr>
        <w:t xml:space="preserve"> August </w:t>
      </w:r>
      <w:r w:rsidRPr="008D7ADC">
        <w:rPr>
          <w:rFonts w:ascii="Trebuchet MS" w:eastAsia="Times New Roman" w:hAnsi="Trebuchet MS" w:cs="Times New Roman"/>
          <w:color w:val="000000"/>
          <w:sz w:val="24"/>
          <w:szCs w:val="24"/>
        </w:rPr>
        <w:t>2016:</w:t>
      </w:r>
    </w:p>
    <w:p w:rsidR="008D7ADC" w:rsidRDefault="008D7ADC" w:rsidP="008D7ADC">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JSD-16-18/01 – Location Plan</w:t>
      </w:r>
    </w:p>
    <w:p w:rsidR="008D7ADC" w:rsidRDefault="008D7ADC" w:rsidP="008D7ADC">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JSD-16-23/02 – Existing and Proposed Floor Plans</w:t>
      </w:r>
    </w:p>
    <w:p w:rsidR="00B81A70" w:rsidRPr="0038030E" w:rsidRDefault="00B81A70" w:rsidP="00B81A70">
      <w:pPr>
        <w:spacing w:after="0" w:line="240" w:lineRule="auto"/>
        <w:rPr>
          <w:rFonts w:ascii="Trebuchet MS" w:eastAsia="Times New Roman" w:hAnsi="Trebuchet MS" w:cs="Times New Roman"/>
          <w:color w:val="000000"/>
          <w:sz w:val="24"/>
          <w:szCs w:val="24"/>
        </w:rPr>
      </w:pPr>
    </w:p>
    <w:p w:rsidR="00B81A70" w:rsidRPr="0038030E" w:rsidRDefault="00B81A70" w:rsidP="00B81A70">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Therefore the Local Planning Authority will, on this occasion, issue the applicant with a Certificate of Lawfulness for the proposed development.</w:t>
      </w:r>
    </w:p>
    <w:p w:rsidR="00B81A70" w:rsidRPr="0038030E" w:rsidRDefault="00B81A70" w:rsidP="00B81A70">
      <w:pPr>
        <w:spacing w:after="0" w:line="240" w:lineRule="auto"/>
        <w:rPr>
          <w:rFonts w:ascii="Trebuchet MS" w:eastAsia="Times New Roman" w:hAnsi="Trebuchet MS" w:cs="Times New Roman"/>
          <w:color w:val="000000"/>
          <w:sz w:val="24"/>
          <w:szCs w:val="24"/>
        </w:rPr>
      </w:pPr>
    </w:p>
    <w:p w:rsidR="00B81A70" w:rsidRPr="0038030E" w:rsidRDefault="00B81A70" w:rsidP="00B81A70">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 xml:space="preserve">Recommendation: </w:t>
      </w:r>
    </w:p>
    <w:p w:rsidR="00B81A70" w:rsidRPr="0038030E" w:rsidRDefault="00B81A70" w:rsidP="00B81A70">
      <w:pPr>
        <w:spacing w:after="0" w:line="240" w:lineRule="auto"/>
        <w:rPr>
          <w:rFonts w:ascii="Trebuchet MS" w:eastAsia="MS Mincho" w:hAnsi="Trebuchet MS" w:cs="Times New Roman"/>
          <w:color w:val="000000"/>
          <w:sz w:val="24"/>
          <w:szCs w:val="24"/>
        </w:rPr>
      </w:pPr>
      <w:r w:rsidRPr="0038030E">
        <w:rPr>
          <w:rFonts w:ascii="Trebuchet MS" w:eastAsia="MS Mincho" w:hAnsi="Trebuchet MS" w:cs="Times New Roman"/>
          <w:b/>
          <w:color w:val="000000"/>
          <w:sz w:val="24"/>
          <w:szCs w:val="24"/>
        </w:rPr>
        <w:t>GRANT</w:t>
      </w:r>
      <w:r w:rsidRPr="0038030E">
        <w:rPr>
          <w:rFonts w:ascii="Trebuchet MS" w:eastAsia="MS Mincho" w:hAnsi="Trebuchet MS" w:cs="Times New Roman"/>
          <w:color w:val="000000"/>
          <w:sz w:val="24"/>
          <w:szCs w:val="24"/>
        </w:rPr>
        <w:t xml:space="preserve"> Certificate  </w:t>
      </w:r>
    </w:p>
    <w:p w:rsidR="00B81A70" w:rsidRDefault="00B81A70" w:rsidP="00B81A70">
      <w:pPr>
        <w:spacing w:after="0" w:line="240" w:lineRule="auto"/>
        <w:rPr>
          <w:rFonts w:ascii="Trebuchet MS" w:eastAsia="MS Mincho" w:hAnsi="Trebuchet MS" w:cs="Times New Roman"/>
          <w:color w:val="000000"/>
          <w:sz w:val="24"/>
          <w:szCs w:val="24"/>
        </w:rPr>
      </w:pPr>
    </w:p>
    <w:p w:rsidR="00B81A70" w:rsidRDefault="00B81A70" w:rsidP="00B81A70">
      <w:pPr>
        <w:spacing w:after="0" w:line="240" w:lineRule="auto"/>
        <w:rPr>
          <w:rFonts w:ascii="Trebuchet MS" w:eastAsia="MS Mincho" w:hAnsi="Trebuchet MS" w:cs="Times New Roman"/>
          <w:b/>
          <w:color w:val="000000"/>
          <w:sz w:val="24"/>
          <w:szCs w:val="24"/>
        </w:rPr>
      </w:pPr>
      <w:r w:rsidRPr="00C43028">
        <w:rPr>
          <w:rFonts w:ascii="Trebuchet MS" w:eastAsia="MS Mincho" w:hAnsi="Trebuchet MS" w:cs="Times New Roman"/>
          <w:b/>
          <w:color w:val="000000"/>
          <w:sz w:val="24"/>
          <w:szCs w:val="24"/>
        </w:rPr>
        <w:t>Conditions</w:t>
      </w:r>
    </w:p>
    <w:p w:rsidR="00B81A70" w:rsidRPr="00C43028" w:rsidRDefault="00B81A70" w:rsidP="00B81A70">
      <w:pPr>
        <w:spacing w:after="0" w:line="240" w:lineRule="auto"/>
        <w:rPr>
          <w:rFonts w:ascii="Trebuchet MS" w:eastAsia="MS Mincho" w:hAnsi="Trebuchet MS" w:cs="Times New Roman"/>
          <w:b/>
          <w:color w:val="000000"/>
          <w:sz w:val="24"/>
          <w:szCs w:val="24"/>
        </w:rPr>
      </w:pPr>
    </w:p>
    <w:p w:rsidR="00B81A70" w:rsidRDefault="00B81A70" w:rsidP="00B81A70">
      <w:pPr>
        <w:spacing w:after="0" w:line="240" w:lineRule="auto"/>
        <w:rPr>
          <w:rFonts w:ascii="Trebuchet MS" w:eastAsia="MS Mincho" w:hAnsi="Trebuchet MS" w:cs="Times New Roman"/>
          <w:color w:val="000000"/>
          <w:sz w:val="24"/>
          <w:szCs w:val="24"/>
        </w:rPr>
      </w:pPr>
      <w:proofErr w:type="gramStart"/>
      <w:r>
        <w:rPr>
          <w:rFonts w:ascii="Trebuchet MS" w:eastAsia="MS Mincho" w:hAnsi="Trebuchet MS" w:cs="Times New Roman"/>
          <w:color w:val="000000"/>
          <w:sz w:val="24"/>
          <w:szCs w:val="24"/>
        </w:rPr>
        <w:t>As conclusion.</w:t>
      </w:r>
      <w:proofErr w:type="gramEnd"/>
    </w:p>
    <w:p w:rsidR="00B81A70" w:rsidRDefault="00B81A70" w:rsidP="00B81A70">
      <w:pPr>
        <w:spacing w:after="0" w:line="240" w:lineRule="auto"/>
        <w:rPr>
          <w:rFonts w:ascii="Trebuchet MS" w:eastAsia="MS Mincho" w:hAnsi="Trebuchet MS" w:cs="Times New Roman"/>
          <w:color w:val="000000"/>
          <w:sz w:val="24"/>
          <w:szCs w:val="24"/>
        </w:rPr>
      </w:pPr>
    </w:p>
    <w:p w:rsidR="00B81A70" w:rsidRDefault="00B81A70" w:rsidP="00B81A70">
      <w:pPr>
        <w:spacing w:after="0" w:line="240" w:lineRule="auto"/>
        <w:rPr>
          <w:rFonts w:ascii="Trebuchet MS" w:eastAsia="MS Mincho" w:hAnsi="Trebuchet MS" w:cs="Times New Roman"/>
          <w:b/>
          <w:color w:val="000000"/>
          <w:sz w:val="24"/>
          <w:szCs w:val="24"/>
        </w:rPr>
      </w:pPr>
      <w:proofErr w:type="spellStart"/>
      <w:r w:rsidRPr="004822C3">
        <w:rPr>
          <w:rFonts w:ascii="Trebuchet MS" w:eastAsia="MS Mincho" w:hAnsi="Trebuchet MS" w:cs="Times New Roman"/>
          <w:b/>
          <w:color w:val="000000"/>
          <w:sz w:val="24"/>
          <w:szCs w:val="24"/>
        </w:rPr>
        <w:t>Informatives</w:t>
      </w:r>
      <w:proofErr w:type="spellEnd"/>
    </w:p>
    <w:p w:rsidR="00B81A70" w:rsidRDefault="00B81A70" w:rsidP="00B81A70">
      <w:pPr>
        <w:spacing w:after="0" w:line="240" w:lineRule="auto"/>
        <w:rPr>
          <w:rFonts w:ascii="Trebuchet MS" w:eastAsia="MS Mincho" w:hAnsi="Trebuchet MS" w:cs="Times New Roman"/>
          <w:b/>
          <w:color w:val="000000"/>
          <w:sz w:val="24"/>
          <w:szCs w:val="24"/>
        </w:rPr>
      </w:pPr>
    </w:p>
    <w:p w:rsidR="00B81A70" w:rsidRPr="00C43028" w:rsidRDefault="00B81A70" w:rsidP="00B81A70">
      <w:pPr>
        <w:pStyle w:val="ListParagraph"/>
        <w:numPr>
          <w:ilvl w:val="0"/>
          <w:numId w:val="2"/>
        </w:numPr>
        <w:ind w:left="426" w:hanging="426"/>
        <w:rPr>
          <w:rFonts w:ascii="Trebuchet MS" w:hAnsi="Trebuchet MS"/>
          <w:sz w:val="24"/>
          <w:szCs w:val="24"/>
        </w:rPr>
      </w:pPr>
      <w:r w:rsidRPr="00C43028">
        <w:rPr>
          <w:rFonts w:ascii="Trebuchet MS" w:hAnsi="Trebuchet MS"/>
          <w:sz w:val="24"/>
          <w:szCs w:val="24"/>
        </w:rPr>
        <w:t xml:space="preserve">The </w:t>
      </w:r>
      <w:proofErr w:type="gramStart"/>
      <w:r w:rsidRPr="00C43028">
        <w:rPr>
          <w:rFonts w:ascii="Trebuchet MS" w:hAnsi="Trebuchet MS"/>
          <w:sz w:val="24"/>
          <w:szCs w:val="24"/>
        </w:rPr>
        <w:t>applicants</w:t>
      </w:r>
      <w:proofErr w:type="gramEnd"/>
      <w:r w:rsidRPr="00C43028">
        <w:rPr>
          <w:rFonts w:ascii="Trebuchet MS" w:hAnsi="Trebuchet MS"/>
          <w:sz w:val="24"/>
          <w:szCs w:val="24"/>
        </w:rPr>
        <w:t xml:space="preserve"> attention is drawn to </w:t>
      </w:r>
      <w:r>
        <w:rPr>
          <w:rFonts w:ascii="Trebuchet MS" w:hAnsi="Trebuchet MS"/>
          <w:sz w:val="24"/>
          <w:szCs w:val="24"/>
        </w:rPr>
        <w:t>possibility that</w:t>
      </w:r>
      <w:r w:rsidRPr="00C43028">
        <w:rPr>
          <w:rFonts w:ascii="Trebuchet MS" w:hAnsi="Trebuchet MS"/>
          <w:sz w:val="24"/>
          <w:szCs w:val="24"/>
        </w:rPr>
        <w:t xml:space="preserve"> submission of a Building Regulations application for the proposed development</w:t>
      </w:r>
      <w:r>
        <w:rPr>
          <w:rFonts w:ascii="Trebuchet MS" w:hAnsi="Trebuchet MS"/>
          <w:sz w:val="24"/>
          <w:szCs w:val="24"/>
        </w:rPr>
        <w:t xml:space="preserve"> may be required</w:t>
      </w:r>
      <w:r w:rsidRPr="00C43028">
        <w:rPr>
          <w:rFonts w:ascii="Trebuchet MS" w:hAnsi="Trebuchet MS"/>
          <w:sz w:val="24"/>
          <w:szCs w:val="24"/>
        </w:rPr>
        <w:t xml:space="preserve">.  Please contact </w:t>
      </w:r>
      <w:smartTag w:uri="urn:schemas-microsoft-com:office:smarttags" w:element="PersonName">
        <w:r w:rsidRPr="00C43028">
          <w:rPr>
            <w:rFonts w:ascii="Trebuchet MS" w:hAnsi="Trebuchet MS"/>
            <w:sz w:val="24"/>
            <w:szCs w:val="24"/>
          </w:rPr>
          <w:t>Building Control</w:t>
        </w:r>
      </w:smartTag>
      <w:r w:rsidRPr="00C43028">
        <w:rPr>
          <w:rFonts w:ascii="Trebuchet MS" w:hAnsi="Trebuchet MS"/>
          <w:sz w:val="24"/>
          <w:szCs w:val="24"/>
        </w:rPr>
        <w:t xml:space="preserve"> on 0118 937 2449 for advice.</w:t>
      </w:r>
    </w:p>
    <w:p w:rsidR="00B81A70" w:rsidRPr="00C43028" w:rsidRDefault="00B81A70" w:rsidP="00B81A70">
      <w:pPr>
        <w:pStyle w:val="ListParagraph"/>
        <w:ind w:left="426" w:hanging="426"/>
        <w:rPr>
          <w:rFonts w:ascii="Trebuchet MS" w:hAnsi="Trebuchet MS"/>
          <w:sz w:val="24"/>
          <w:szCs w:val="24"/>
        </w:rPr>
      </w:pPr>
    </w:p>
    <w:p w:rsidR="00B81A70" w:rsidRDefault="00B81A70" w:rsidP="00B81A70">
      <w:pPr>
        <w:pStyle w:val="ListParagraph"/>
        <w:numPr>
          <w:ilvl w:val="0"/>
          <w:numId w:val="2"/>
        </w:numPr>
        <w:ind w:left="426" w:hanging="426"/>
        <w:rPr>
          <w:rFonts w:ascii="Trebuchet MS" w:hAnsi="Trebuchet MS"/>
          <w:sz w:val="24"/>
          <w:szCs w:val="24"/>
        </w:rPr>
      </w:pPr>
      <w:r w:rsidRPr="00B54296">
        <w:rPr>
          <w:rFonts w:ascii="Trebuchet MS" w:hAnsi="Trebuchet MS"/>
          <w:sz w:val="24"/>
          <w:szCs w:val="24"/>
        </w:rPr>
        <w:t>The construction (and demolition) of the development will be subject to environmental health law</w:t>
      </w:r>
      <w:r w:rsidR="00B54296" w:rsidRPr="00B54296">
        <w:rPr>
          <w:rFonts w:ascii="Trebuchet MS" w:hAnsi="Trebuchet MS"/>
          <w:sz w:val="24"/>
          <w:szCs w:val="24"/>
        </w:rPr>
        <w:t>.</w:t>
      </w:r>
    </w:p>
    <w:p w:rsidR="00B54296" w:rsidRPr="00B54296" w:rsidRDefault="00B54296" w:rsidP="00B54296">
      <w:pPr>
        <w:pStyle w:val="ListParagraph"/>
        <w:ind w:left="426"/>
        <w:rPr>
          <w:rFonts w:ascii="Trebuchet MS" w:hAnsi="Trebuchet MS"/>
          <w:sz w:val="24"/>
          <w:szCs w:val="24"/>
        </w:rPr>
      </w:pPr>
    </w:p>
    <w:p w:rsidR="00EA45ED" w:rsidRPr="00EA45ED" w:rsidRDefault="00EA45ED" w:rsidP="00EA45ED">
      <w:pPr>
        <w:pStyle w:val="ListParagraph"/>
        <w:numPr>
          <w:ilvl w:val="0"/>
          <w:numId w:val="2"/>
        </w:numPr>
        <w:spacing w:after="0" w:line="240" w:lineRule="auto"/>
        <w:ind w:left="426" w:hanging="426"/>
        <w:rPr>
          <w:rFonts w:ascii="Trebuchet MS" w:eastAsia="MS Mincho" w:hAnsi="Trebuchet MS" w:cs="Times New Roman"/>
          <w:color w:val="000000"/>
          <w:sz w:val="24"/>
          <w:szCs w:val="24"/>
        </w:rPr>
      </w:pPr>
      <w:r w:rsidRPr="00EA45ED">
        <w:rPr>
          <w:rFonts w:ascii="Trebuchet MS" w:hAnsi="Trebuchet MS"/>
          <w:sz w:val="24"/>
          <w:szCs w:val="24"/>
        </w:rPr>
        <w:t>The applicant is advised that this Certificate does not confer any rights to carry out the above works without the permission of the relevant land owner/s of the communal areas of this property.</w:t>
      </w:r>
    </w:p>
    <w:p w:rsidR="00EA45ED" w:rsidRPr="00EA45ED" w:rsidRDefault="00EA45ED" w:rsidP="00EA45ED">
      <w:pPr>
        <w:spacing w:after="0" w:line="240" w:lineRule="auto"/>
        <w:rPr>
          <w:rFonts w:ascii="Trebuchet MS" w:eastAsia="MS Mincho" w:hAnsi="Trebuchet MS" w:cs="Times New Roman"/>
          <w:color w:val="000000"/>
          <w:sz w:val="24"/>
          <w:szCs w:val="24"/>
        </w:rPr>
      </w:pPr>
    </w:p>
    <w:p w:rsidR="00B81A70" w:rsidRDefault="00B81A70" w:rsidP="00B81A70">
      <w:pPr>
        <w:spacing w:after="0" w:line="240" w:lineRule="auto"/>
      </w:pPr>
    </w:p>
    <w:p w:rsidR="00B81A70" w:rsidRDefault="008639A3" w:rsidP="00B81A70">
      <w:r>
        <w:rPr>
          <w:noProof/>
          <w:lang w:eastAsia="en-GB"/>
        </w:rPr>
        <w:lastRenderedPageBreak/>
        <w:drawing>
          <wp:inline distT="0" distB="0" distL="0" distR="0">
            <wp:extent cx="5302885" cy="78858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02885" cy="7885855"/>
                    </a:xfrm>
                    <a:prstGeom prst="rect">
                      <a:avLst/>
                    </a:prstGeom>
                    <a:noFill/>
                    <a:ln>
                      <a:noFill/>
                    </a:ln>
                  </pic:spPr>
                </pic:pic>
              </a:graphicData>
            </a:graphic>
          </wp:inline>
        </w:drawing>
      </w:r>
      <w:bookmarkStart w:id="0" w:name="_GoBack"/>
      <w:bookmarkEnd w:id="0"/>
    </w:p>
    <w:p w:rsidR="00B81A70" w:rsidRDefault="00B81A70" w:rsidP="00B81A70"/>
    <w:p w:rsidR="004443B7" w:rsidRDefault="004443B7"/>
    <w:sectPr w:rsidR="004443B7" w:rsidSect="0038030E">
      <w:type w:val="continuous"/>
      <w:pgSz w:w="11906" w:h="16838" w:code="9"/>
      <w:pgMar w:top="709" w:right="1797" w:bottom="1440" w:left="1758" w:header="720" w:footer="720" w:gutter="0"/>
      <w:paperSrc w:first="15" w:other="15"/>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Open Sans"/>
    <w:panose1 w:val="00000000000000000000"/>
    <w:charset w:val="00"/>
    <w:family w:val="swiss"/>
    <w:notTrueType/>
    <w:pitch w:val="default"/>
    <w:sig w:usb0="00000003" w:usb1="00000000" w:usb2="00000000" w:usb3="00000000" w:csb0="00000001" w:csb1="00000000"/>
  </w:font>
  <w:font w:name="Trebuchet MS">
    <w:altName w:val="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B1768"/>
    <w:multiLevelType w:val="hybridMultilevel"/>
    <w:tmpl w:val="6CB6E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B7A4D73"/>
    <w:multiLevelType w:val="hybridMultilevel"/>
    <w:tmpl w:val="FC029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6FE1781"/>
    <w:multiLevelType w:val="hybridMultilevel"/>
    <w:tmpl w:val="9ACE62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B81A70"/>
    <w:rsid w:val="000121C8"/>
    <w:rsid w:val="000200B0"/>
    <w:rsid w:val="00033072"/>
    <w:rsid w:val="00037CA6"/>
    <w:rsid w:val="000510E2"/>
    <w:rsid w:val="000535AD"/>
    <w:rsid w:val="00066A32"/>
    <w:rsid w:val="00086765"/>
    <w:rsid w:val="000917B5"/>
    <w:rsid w:val="000A506E"/>
    <w:rsid w:val="000C51B5"/>
    <w:rsid w:val="000C5657"/>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475AE"/>
    <w:rsid w:val="00650603"/>
    <w:rsid w:val="00651D2F"/>
    <w:rsid w:val="00657BAD"/>
    <w:rsid w:val="0066041B"/>
    <w:rsid w:val="00676ACC"/>
    <w:rsid w:val="00677BBD"/>
    <w:rsid w:val="006834E0"/>
    <w:rsid w:val="00683E1D"/>
    <w:rsid w:val="006842ED"/>
    <w:rsid w:val="0069246F"/>
    <w:rsid w:val="00695721"/>
    <w:rsid w:val="006A0806"/>
    <w:rsid w:val="006A5B75"/>
    <w:rsid w:val="006C3B84"/>
    <w:rsid w:val="006C4BFF"/>
    <w:rsid w:val="006C4E1F"/>
    <w:rsid w:val="006D6D99"/>
    <w:rsid w:val="006E5526"/>
    <w:rsid w:val="006E73BA"/>
    <w:rsid w:val="006F3B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31ECD"/>
    <w:rsid w:val="00850F08"/>
    <w:rsid w:val="00851DF5"/>
    <w:rsid w:val="00853236"/>
    <w:rsid w:val="0085334D"/>
    <w:rsid w:val="008546E0"/>
    <w:rsid w:val="00855507"/>
    <w:rsid w:val="008639A3"/>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D7ADC"/>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54296"/>
    <w:rsid w:val="00B650D8"/>
    <w:rsid w:val="00B6660E"/>
    <w:rsid w:val="00B67D25"/>
    <w:rsid w:val="00B70C74"/>
    <w:rsid w:val="00B7143D"/>
    <w:rsid w:val="00B7653B"/>
    <w:rsid w:val="00B7794A"/>
    <w:rsid w:val="00B81A70"/>
    <w:rsid w:val="00B859D1"/>
    <w:rsid w:val="00B870C8"/>
    <w:rsid w:val="00B93041"/>
    <w:rsid w:val="00BA30ED"/>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C7EED"/>
    <w:rsid w:val="00CD1F12"/>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45ED"/>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A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semiHidden/>
    <w:unhideWhenUsed/>
    <w:rsid w:val="00B81A70"/>
    <w:pPr>
      <w:spacing w:after="120" w:line="480" w:lineRule="auto"/>
    </w:pPr>
  </w:style>
  <w:style w:type="character" w:customStyle="1" w:styleId="BodyText2Char">
    <w:name w:val="Body Text 2 Char"/>
    <w:basedOn w:val="DefaultParagraphFont"/>
    <w:link w:val="BodyText2"/>
    <w:uiPriority w:val="99"/>
    <w:semiHidden/>
    <w:rsid w:val="00B81A70"/>
  </w:style>
  <w:style w:type="character" w:styleId="Hyperlink">
    <w:name w:val="Hyperlink"/>
    <w:rsid w:val="00B81A70"/>
    <w:rPr>
      <w:color w:val="0000FF"/>
      <w:u w:val="single"/>
    </w:rPr>
  </w:style>
  <w:style w:type="paragraph" w:styleId="ListParagraph">
    <w:name w:val="List Paragraph"/>
    <w:basedOn w:val="Normal"/>
    <w:uiPriority w:val="34"/>
    <w:qFormat/>
    <w:rsid w:val="00B81A70"/>
    <w:pPr>
      <w:ind w:left="720"/>
      <w:contextualSpacing/>
    </w:pPr>
  </w:style>
  <w:style w:type="paragraph" w:styleId="BalloonText">
    <w:name w:val="Balloon Text"/>
    <w:basedOn w:val="Normal"/>
    <w:link w:val="BalloonTextChar"/>
    <w:uiPriority w:val="99"/>
    <w:semiHidden/>
    <w:unhideWhenUsed/>
    <w:rsid w:val="00B81A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A70"/>
    <w:rPr>
      <w:rFonts w:ascii="Tahoma" w:hAnsi="Tahoma" w:cs="Tahoma"/>
      <w:sz w:val="16"/>
      <w:szCs w:val="16"/>
    </w:rPr>
  </w:style>
  <w:style w:type="paragraph" w:customStyle="1" w:styleId="Default">
    <w:name w:val="Default"/>
    <w:rsid w:val="00651D2F"/>
    <w:pPr>
      <w:autoSpaceDE w:val="0"/>
      <w:autoSpaceDN w:val="0"/>
      <w:adjustRightInd w:val="0"/>
      <w:spacing w:after="0" w:line="240" w:lineRule="auto"/>
    </w:pPr>
    <w:rPr>
      <w:rFonts w:ascii="Open Sans" w:hAnsi="Open Sans" w:cs="Open Sans"/>
      <w:color w:val="000000"/>
      <w:sz w:val="24"/>
      <w:szCs w:val="24"/>
    </w:rPr>
  </w:style>
  <w:style w:type="paragraph" w:customStyle="1" w:styleId="legclearfix2">
    <w:name w:val="legclearfix2"/>
    <w:basedOn w:val="Normal"/>
    <w:rsid w:val="00651D2F"/>
    <w:pPr>
      <w:shd w:val="clear" w:color="auto" w:fill="FFFFFF"/>
      <w:spacing w:after="120" w:line="360" w:lineRule="atLeast"/>
    </w:pPr>
    <w:rPr>
      <w:rFonts w:ascii="Times New Roman" w:eastAsia="Times New Roman" w:hAnsi="Times New Roman" w:cs="Times New Roman"/>
      <w:color w:val="000000"/>
      <w:sz w:val="19"/>
      <w:szCs w:val="19"/>
      <w:lang w:eastAsia="en-GB"/>
    </w:rPr>
  </w:style>
  <w:style w:type="character" w:customStyle="1" w:styleId="legaddition5">
    <w:name w:val="legaddition5"/>
    <w:basedOn w:val="DefaultParagraphFont"/>
    <w:rsid w:val="00651D2F"/>
  </w:style>
  <w:style w:type="character" w:customStyle="1" w:styleId="legchangedelimiter2">
    <w:name w:val="legchangedelimiter2"/>
    <w:basedOn w:val="DefaultParagraphFont"/>
    <w:rsid w:val="00651D2F"/>
    <w:rPr>
      <w:b/>
      <w:bCs/>
      <w:i w:val="0"/>
      <w:iCs w:val="0"/>
      <w:color w:val="000000"/>
      <w:sz w:val="34"/>
      <w:szCs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7395729">
      <w:bodyDiv w:val="1"/>
      <w:marLeft w:val="0"/>
      <w:marRight w:val="0"/>
      <w:marTop w:val="0"/>
      <w:marBottom w:val="0"/>
      <w:divBdr>
        <w:top w:val="none" w:sz="0" w:space="0" w:color="auto"/>
        <w:left w:val="none" w:sz="0" w:space="0" w:color="auto"/>
        <w:bottom w:val="none" w:sz="0" w:space="0" w:color="auto"/>
        <w:right w:val="none" w:sz="0" w:space="0" w:color="auto"/>
      </w:divBdr>
      <w:divsChild>
        <w:div w:id="1012806314">
          <w:marLeft w:val="0"/>
          <w:marRight w:val="0"/>
          <w:marTop w:val="0"/>
          <w:marBottom w:val="0"/>
          <w:divBdr>
            <w:top w:val="none" w:sz="0" w:space="0" w:color="auto"/>
            <w:left w:val="none" w:sz="0" w:space="0" w:color="auto"/>
            <w:bottom w:val="none" w:sz="0" w:space="0" w:color="auto"/>
            <w:right w:val="none" w:sz="0" w:space="0" w:color="auto"/>
          </w:divBdr>
          <w:divsChild>
            <w:div w:id="1127627705">
              <w:marLeft w:val="0"/>
              <w:marRight w:val="0"/>
              <w:marTop w:val="0"/>
              <w:marBottom w:val="0"/>
              <w:divBdr>
                <w:top w:val="single" w:sz="2" w:space="0" w:color="FFFFFF"/>
                <w:left w:val="single" w:sz="6" w:space="0" w:color="FFFFFF"/>
                <w:bottom w:val="single" w:sz="6" w:space="0" w:color="FFFFFF"/>
                <w:right w:val="single" w:sz="6" w:space="0" w:color="FFFFFF"/>
              </w:divBdr>
              <w:divsChild>
                <w:div w:id="29763892">
                  <w:marLeft w:val="0"/>
                  <w:marRight w:val="0"/>
                  <w:marTop w:val="0"/>
                  <w:marBottom w:val="0"/>
                  <w:divBdr>
                    <w:top w:val="single" w:sz="6" w:space="1" w:color="D3D3D3"/>
                    <w:left w:val="none" w:sz="0" w:space="0" w:color="auto"/>
                    <w:bottom w:val="none" w:sz="0" w:space="0" w:color="auto"/>
                    <w:right w:val="none" w:sz="0" w:space="0" w:color="auto"/>
                  </w:divBdr>
                  <w:divsChild>
                    <w:div w:id="816533560">
                      <w:marLeft w:val="0"/>
                      <w:marRight w:val="0"/>
                      <w:marTop w:val="0"/>
                      <w:marBottom w:val="0"/>
                      <w:divBdr>
                        <w:top w:val="none" w:sz="0" w:space="0" w:color="auto"/>
                        <w:left w:val="none" w:sz="0" w:space="0" w:color="auto"/>
                        <w:bottom w:val="none" w:sz="0" w:space="0" w:color="auto"/>
                        <w:right w:val="none" w:sz="0" w:space="0" w:color="auto"/>
                      </w:divBdr>
                      <w:divsChild>
                        <w:div w:id="44867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4</Pages>
  <Words>737</Words>
  <Characters>4201</Characters>
  <Application>Microsoft Office Word</Application>
  <DocSecurity>0</DocSecurity>
  <Lines>35</Lines>
  <Paragraphs>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Delegated Application Report			Target Date: 26/10/2016</vt:lpstr>
      <vt:lpstr>    </vt:lpstr>
      <vt:lpstr>    Introduction &amp; Proposal</vt:lpstr>
      <vt:lpstr>    Assessment:</vt:lpstr>
    </vt:vector>
  </TitlesOfParts>
  <Company>Reading Borough Council</Company>
  <LinksUpToDate>false</LinksUpToDate>
  <CharactersWithSpaces>4929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4</cp:revision>
  <dcterms:created xsi:type="dcterms:W3CDTF">2016-10-24T13:02:00Z</dcterms:created>
  <dcterms:modified xsi:type="dcterms:W3CDTF">2016-10-24T16:04:00Z</dcterms:modified>
</cp:coreProperties>
</file>