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1A0" w:rsidRPr="00012B4A" w:rsidRDefault="007951A0" w:rsidP="007951A0">
      <w:pPr>
        <w:spacing w:line="240" w:lineRule="auto"/>
        <w:rPr>
          <w:rFonts w:ascii="Trebuchet MS" w:hAnsi="Trebuchet MS"/>
          <w:sz w:val="24"/>
          <w:szCs w:val="24"/>
        </w:rPr>
      </w:pPr>
      <w:r>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Target Date: </w:t>
      </w:r>
      <w:r w:rsidR="00012B4A">
        <w:rPr>
          <w:rFonts w:ascii="Trebuchet MS" w:hAnsi="Trebuchet MS"/>
          <w:sz w:val="24"/>
          <w:szCs w:val="24"/>
        </w:rPr>
        <w:t>27/01/17</w:t>
      </w:r>
    </w:p>
    <w:p w:rsidR="007951A0" w:rsidRPr="00012B4A" w:rsidRDefault="007951A0" w:rsidP="007951A0">
      <w:pPr>
        <w:spacing w:line="240" w:lineRule="auto"/>
        <w:rPr>
          <w:rFonts w:ascii="Trebuchet MS" w:hAnsi="Trebuchet MS"/>
          <w:sz w:val="24"/>
          <w:szCs w:val="24"/>
        </w:rPr>
      </w:pPr>
      <w:r>
        <w:rPr>
          <w:rFonts w:ascii="Trebuchet MS" w:hAnsi="Trebuchet MS"/>
          <w:b/>
          <w:sz w:val="24"/>
          <w:szCs w:val="24"/>
        </w:rPr>
        <w:t>Address:</w:t>
      </w:r>
      <w:r w:rsidR="00012B4A">
        <w:rPr>
          <w:rFonts w:ascii="Trebuchet MS" w:hAnsi="Trebuchet MS"/>
          <w:b/>
          <w:sz w:val="24"/>
          <w:szCs w:val="24"/>
        </w:rPr>
        <w:t xml:space="preserve"> </w:t>
      </w:r>
      <w:r w:rsidR="00012B4A">
        <w:rPr>
          <w:rFonts w:ascii="Trebuchet MS" w:hAnsi="Trebuchet MS"/>
          <w:sz w:val="24"/>
          <w:szCs w:val="24"/>
        </w:rPr>
        <w:t>157 Kentwood Hill</w:t>
      </w:r>
    </w:p>
    <w:p w:rsidR="007951A0" w:rsidRPr="00012B4A" w:rsidRDefault="007951A0" w:rsidP="007951A0">
      <w:pPr>
        <w:spacing w:line="240" w:lineRule="auto"/>
        <w:rPr>
          <w:rFonts w:ascii="Trebuchet MS" w:hAnsi="Trebuchet MS"/>
          <w:sz w:val="24"/>
          <w:szCs w:val="24"/>
        </w:rPr>
      </w:pPr>
      <w:r>
        <w:rPr>
          <w:rFonts w:ascii="Trebuchet MS" w:hAnsi="Trebuchet MS"/>
          <w:b/>
          <w:sz w:val="24"/>
          <w:szCs w:val="24"/>
        </w:rPr>
        <w:t>Application No:</w:t>
      </w:r>
      <w:r w:rsidR="00012B4A">
        <w:rPr>
          <w:rFonts w:ascii="Trebuchet MS" w:hAnsi="Trebuchet MS"/>
          <w:b/>
          <w:sz w:val="24"/>
          <w:szCs w:val="24"/>
        </w:rPr>
        <w:t xml:space="preserve"> </w:t>
      </w:r>
      <w:r w:rsidR="00012B4A">
        <w:rPr>
          <w:rFonts w:ascii="Trebuchet MS" w:hAnsi="Trebuchet MS"/>
          <w:sz w:val="24"/>
          <w:szCs w:val="24"/>
        </w:rPr>
        <w:t>162388/NMA</w:t>
      </w:r>
    </w:p>
    <w:p w:rsidR="007951A0" w:rsidRPr="00012B4A" w:rsidRDefault="007951A0" w:rsidP="007951A0">
      <w:pPr>
        <w:spacing w:line="240" w:lineRule="auto"/>
        <w:rPr>
          <w:rFonts w:ascii="Trebuchet MS" w:hAnsi="Trebuchet MS"/>
          <w:sz w:val="24"/>
          <w:szCs w:val="24"/>
        </w:rPr>
      </w:pPr>
      <w:r>
        <w:rPr>
          <w:rFonts w:ascii="Trebuchet MS" w:hAnsi="Trebuchet MS"/>
          <w:b/>
          <w:sz w:val="24"/>
          <w:szCs w:val="24"/>
        </w:rPr>
        <w:t>Proposal:</w:t>
      </w:r>
      <w:r w:rsidR="00012B4A">
        <w:rPr>
          <w:rFonts w:ascii="Trebuchet MS" w:hAnsi="Trebuchet MS"/>
          <w:b/>
          <w:sz w:val="24"/>
          <w:szCs w:val="24"/>
        </w:rPr>
        <w:t xml:space="preserve"> </w:t>
      </w:r>
      <w:r w:rsidR="00514B45">
        <w:rPr>
          <w:rFonts w:ascii="Trebuchet MS" w:hAnsi="Trebuchet MS"/>
          <w:sz w:val="24"/>
          <w:szCs w:val="24"/>
        </w:rPr>
        <w:t>Non-material change to planning permission 160591 for the r</w:t>
      </w:r>
      <w:r w:rsidR="00012B4A">
        <w:rPr>
          <w:rFonts w:ascii="Trebuchet MS" w:hAnsi="Trebuchet MS"/>
          <w:sz w:val="24"/>
          <w:szCs w:val="24"/>
        </w:rPr>
        <w:t xml:space="preserve">eplacement of one window with </w:t>
      </w:r>
      <w:r w:rsidR="00514B45">
        <w:rPr>
          <w:rFonts w:ascii="Trebuchet MS" w:hAnsi="Trebuchet MS"/>
          <w:sz w:val="24"/>
          <w:szCs w:val="24"/>
        </w:rPr>
        <w:t xml:space="preserve">a </w:t>
      </w:r>
      <w:r w:rsidR="00012B4A">
        <w:rPr>
          <w:rFonts w:ascii="Trebuchet MS" w:hAnsi="Trebuchet MS"/>
          <w:sz w:val="24"/>
          <w:szCs w:val="24"/>
        </w:rPr>
        <w:t xml:space="preserve">door to </w:t>
      </w:r>
      <w:r w:rsidR="00514B45">
        <w:rPr>
          <w:rFonts w:ascii="Trebuchet MS" w:hAnsi="Trebuchet MS"/>
          <w:sz w:val="24"/>
          <w:szCs w:val="24"/>
        </w:rPr>
        <w:t xml:space="preserve">the </w:t>
      </w:r>
      <w:r w:rsidR="00012B4A">
        <w:rPr>
          <w:rFonts w:ascii="Trebuchet MS" w:hAnsi="Trebuchet MS"/>
          <w:sz w:val="24"/>
          <w:szCs w:val="24"/>
        </w:rPr>
        <w:t>side elevation</w:t>
      </w:r>
    </w:p>
    <w:p w:rsidR="007951A0" w:rsidRPr="00012B4A" w:rsidRDefault="007951A0" w:rsidP="007951A0">
      <w:pPr>
        <w:spacing w:line="240" w:lineRule="auto"/>
        <w:rPr>
          <w:rFonts w:ascii="Trebuchet MS" w:hAnsi="Trebuchet MS"/>
          <w:sz w:val="24"/>
          <w:szCs w:val="24"/>
        </w:rPr>
      </w:pPr>
      <w:r>
        <w:rPr>
          <w:rFonts w:ascii="Trebuchet MS" w:hAnsi="Trebuchet MS"/>
          <w:b/>
          <w:sz w:val="24"/>
          <w:szCs w:val="24"/>
        </w:rPr>
        <w:t>Case Officer:</w:t>
      </w:r>
      <w:r w:rsidR="00012B4A">
        <w:rPr>
          <w:rFonts w:ascii="Trebuchet MS" w:hAnsi="Trebuchet MS"/>
          <w:b/>
          <w:sz w:val="24"/>
          <w:szCs w:val="24"/>
        </w:rPr>
        <w:t xml:space="preserve"> </w:t>
      </w:r>
      <w:r w:rsidR="00012B4A">
        <w:rPr>
          <w:rFonts w:ascii="Trebuchet MS" w:hAnsi="Trebuchet MS"/>
          <w:sz w:val="24"/>
          <w:szCs w:val="24"/>
        </w:rPr>
        <w:t>Tom Hughes</w:t>
      </w:r>
    </w:p>
    <w:p w:rsidR="007951A0" w:rsidRDefault="007951A0" w:rsidP="007951A0">
      <w:pPr>
        <w:spacing w:line="240" w:lineRule="auto"/>
        <w:rPr>
          <w:rFonts w:ascii="Trebuchet MS" w:hAnsi="Trebuchet MS"/>
          <w:b/>
          <w:sz w:val="24"/>
          <w:szCs w:val="24"/>
        </w:rPr>
      </w:pPr>
      <w:r>
        <w:rPr>
          <w:rFonts w:ascii="Trebuchet MS" w:hAnsi="Trebuchet MS"/>
          <w:b/>
          <w:sz w:val="24"/>
          <w:szCs w:val="24"/>
        </w:rPr>
        <w:t xml:space="preserve">Proposal: Non material changes relating to – </w:t>
      </w:r>
    </w:p>
    <w:p w:rsidR="00193971" w:rsidRPr="00193971" w:rsidRDefault="00193971" w:rsidP="00193971">
      <w:pPr>
        <w:pStyle w:val="ListParagraph"/>
        <w:numPr>
          <w:ilvl w:val="0"/>
          <w:numId w:val="1"/>
        </w:numPr>
        <w:spacing w:line="240" w:lineRule="auto"/>
        <w:rPr>
          <w:rFonts w:ascii="Trebuchet MS" w:hAnsi="Trebuchet MS"/>
          <w:b/>
          <w:sz w:val="24"/>
          <w:szCs w:val="24"/>
        </w:rPr>
      </w:pPr>
      <w:r>
        <w:rPr>
          <w:rFonts w:ascii="Trebuchet MS" w:hAnsi="Trebuchet MS"/>
          <w:sz w:val="24"/>
          <w:szCs w:val="24"/>
        </w:rPr>
        <w:t>Replacing the ground floor window on the southward side elevation, closest to the rear elevation, with a single door</w:t>
      </w:r>
    </w:p>
    <w:p w:rsidR="007951A0" w:rsidRDefault="00514B45" w:rsidP="007951A0">
      <w:pPr>
        <w:spacing w:line="240" w:lineRule="auto"/>
        <w:rPr>
          <w:rFonts w:ascii="Trebuchet MS" w:hAnsi="Trebuchet MS"/>
          <w:b/>
          <w:sz w:val="24"/>
          <w:szCs w:val="24"/>
        </w:rPr>
      </w:pPr>
      <w:r>
        <w:rPr>
          <w:rFonts w:ascii="Trebuchet MS" w:hAnsi="Trebuchet MS"/>
          <w:b/>
          <w:sz w:val="24"/>
          <w:szCs w:val="24"/>
        </w:rPr>
        <w:t>Objections Received (Summary)</w:t>
      </w:r>
    </w:p>
    <w:p w:rsidR="007951A0" w:rsidRDefault="007951A0" w:rsidP="007951A0">
      <w:pPr>
        <w:spacing w:line="240" w:lineRule="auto"/>
        <w:rPr>
          <w:rFonts w:ascii="Trebuchet MS" w:hAnsi="Trebuchet MS"/>
          <w:sz w:val="24"/>
          <w:szCs w:val="24"/>
        </w:rPr>
      </w:pPr>
      <w:r>
        <w:rPr>
          <w:rFonts w:ascii="Trebuchet MS" w:hAnsi="Trebuchet MS"/>
          <w:sz w:val="24"/>
          <w:szCs w:val="24"/>
        </w:rPr>
        <w:t>Applications under S96A are not applications for planning permission, so are not covered by the publicity requirements as set out in the DMPO. However, the neighbouring properties at 155, 159 and 161 Kentwood Hill were consulted and no comments have been received.</w:t>
      </w:r>
    </w:p>
    <w:p w:rsidR="007951A0" w:rsidRDefault="00514B45" w:rsidP="007951A0">
      <w:pPr>
        <w:spacing w:line="240" w:lineRule="auto"/>
        <w:rPr>
          <w:rFonts w:ascii="Trebuchet MS" w:hAnsi="Trebuchet MS"/>
          <w:b/>
          <w:sz w:val="24"/>
          <w:szCs w:val="24"/>
        </w:rPr>
      </w:pPr>
      <w:r>
        <w:rPr>
          <w:rFonts w:ascii="Trebuchet MS" w:hAnsi="Trebuchet MS"/>
          <w:b/>
          <w:sz w:val="24"/>
          <w:szCs w:val="24"/>
        </w:rPr>
        <w:t>Relevant Planning History</w:t>
      </w:r>
    </w:p>
    <w:p w:rsidR="00514B45" w:rsidRPr="00514B45" w:rsidRDefault="00514B45" w:rsidP="007951A0">
      <w:pPr>
        <w:spacing w:line="240" w:lineRule="auto"/>
        <w:rPr>
          <w:rFonts w:ascii="Trebuchet MS" w:hAnsi="Trebuchet MS"/>
          <w:sz w:val="24"/>
          <w:szCs w:val="24"/>
        </w:rPr>
      </w:pPr>
      <w:r>
        <w:rPr>
          <w:rFonts w:ascii="Trebuchet MS" w:hAnsi="Trebuchet MS"/>
          <w:sz w:val="24"/>
          <w:szCs w:val="24"/>
        </w:rPr>
        <w:t>160591/HOU – Demolition of garage and rear single storey extension. Construction of new garage with sanitary accommodation over and new single storey flat roofed extension to rear – Permitted 25/05/16</w:t>
      </w:r>
    </w:p>
    <w:p w:rsidR="007951A0" w:rsidRDefault="00514B45" w:rsidP="007951A0">
      <w:pPr>
        <w:spacing w:line="240" w:lineRule="auto"/>
        <w:rPr>
          <w:rFonts w:ascii="Trebuchet MS" w:hAnsi="Trebuchet MS"/>
          <w:b/>
          <w:sz w:val="24"/>
          <w:szCs w:val="24"/>
        </w:rPr>
      </w:pPr>
      <w:r>
        <w:rPr>
          <w:rFonts w:ascii="Trebuchet MS" w:hAnsi="Trebuchet MS"/>
          <w:b/>
          <w:sz w:val="24"/>
          <w:szCs w:val="24"/>
        </w:rPr>
        <w:t>Appraisal</w:t>
      </w:r>
    </w:p>
    <w:p w:rsidR="00193971" w:rsidRDefault="00193971" w:rsidP="00193971">
      <w:pPr>
        <w:pStyle w:val="ListParagraph"/>
        <w:numPr>
          <w:ilvl w:val="0"/>
          <w:numId w:val="2"/>
        </w:numPr>
        <w:spacing w:line="240" w:lineRule="auto"/>
        <w:rPr>
          <w:rFonts w:ascii="Trebuchet MS" w:hAnsi="Trebuchet MS"/>
          <w:sz w:val="24"/>
          <w:szCs w:val="24"/>
        </w:rPr>
      </w:pPr>
      <w:r>
        <w:rPr>
          <w:rFonts w:ascii="Trebuchet MS" w:hAnsi="Trebuchet MS"/>
          <w:sz w:val="24"/>
          <w:szCs w:val="24"/>
        </w:rPr>
        <w:t xml:space="preserve">The amendment includes replacing a window at the </w:t>
      </w:r>
      <w:r w:rsidR="00970CFA">
        <w:rPr>
          <w:rFonts w:ascii="Trebuchet MS" w:hAnsi="Trebuchet MS"/>
          <w:sz w:val="24"/>
          <w:szCs w:val="24"/>
        </w:rPr>
        <w:t>ground floor with a single door</w:t>
      </w:r>
    </w:p>
    <w:p w:rsidR="00970CFA" w:rsidRDefault="00970CFA" w:rsidP="00193971">
      <w:pPr>
        <w:pStyle w:val="ListParagraph"/>
        <w:numPr>
          <w:ilvl w:val="0"/>
          <w:numId w:val="2"/>
        </w:numPr>
        <w:spacing w:line="240" w:lineRule="auto"/>
        <w:rPr>
          <w:rFonts w:ascii="Trebuchet MS" w:hAnsi="Trebuchet MS"/>
          <w:sz w:val="24"/>
          <w:szCs w:val="24"/>
        </w:rPr>
      </w:pPr>
      <w:r>
        <w:rPr>
          <w:rFonts w:ascii="Trebuchet MS" w:hAnsi="Trebuchet MS"/>
          <w:sz w:val="24"/>
          <w:szCs w:val="24"/>
        </w:rPr>
        <w:t>The proposed change is not considered to be significantly different than previously approved and would not be harmful to the appearance of the building once construction is complete</w:t>
      </w:r>
    </w:p>
    <w:p w:rsidR="00970CFA" w:rsidRDefault="00970CFA" w:rsidP="00193971">
      <w:pPr>
        <w:pStyle w:val="ListParagraph"/>
        <w:numPr>
          <w:ilvl w:val="0"/>
          <w:numId w:val="2"/>
        </w:numPr>
        <w:spacing w:line="240" w:lineRule="auto"/>
        <w:rPr>
          <w:rFonts w:ascii="Trebuchet MS" w:hAnsi="Trebuchet MS"/>
          <w:sz w:val="24"/>
          <w:szCs w:val="24"/>
        </w:rPr>
      </w:pPr>
      <w:r>
        <w:rPr>
          <w:rFonts w:ascii="Trebuchet MS" w:hAnsi="Trebuchet MS"/>
          <w:sz w:val="24"/>
          <w:szCs w:val="24"/>
        </w:rPr>
        <w:t>The proposed change is not considered to impact on neighbouring properties</w:t>
      </w:r>
    </w:p>
    <w:p w:rsidR="00970CFA" w:rsidRPr="00193971" w:rsidRDefault="00970CFA" w:rsidP="00193971">
      <w:pPr>
        <w:pStyle w:val="ListParagraph"/>
        <w:numPr>
          <w:ilvl w:val="0"/>
          <w:numId w:val="2"/>
        </w:numPr>
        <w:spacing w:line="240" w:lineRule="auto"/>
        <w:rPr>
          <w:rFonts w:ascii="Trebuchet MS" w:hAnsi="Trebuchet MS"/>
          <w:sz w:val="24"/>
          <w:szCs w:val="24"/>
        </w:rPr>
      </w:pPr>
      <w:r>
        <w:rPr>
          <w:rFonts w:ascii="Trebuchet MS" w:hAnsi="Trebuchet MS"/>
          <w:sz w:val="24"/>
          <w:szCs w:val="24"/>
        </w:rPr>
        <w:t>The change is therefore considered to be acceptable as an NMC</w:t>
      </w:r>
    </w:p>
    <w:p w:rsidR="007951A0" w:rsidRDefault="00514B45" w:rsidP="007951A0">
      <w:pPr>
        <w:spacing w:line="240" w:lineRule="auto"/>
        <w:rPr>
          <w:rFonts w:ascii="Trebuchet MS" w:hAnsi="Trebuchet MS"/>
          <w:b/>
          <w:sz w:val="24"/>
          <w:szCs w:val="24"/>
        </w:rPr>
      </w:pPr>
      <w:r>
        <w:rPr>
          <w:rFonts w:ascii="Trebuchet MS" w:hAnsi="Trebuchet MS"/>
          <w:b/>
          <w:sz w:val="24"/>
          <w:szCs w:val="24"/>
        </w:rPr>
        <w:t>Conclusion</w:t>
      </w:r>
    </w:p>
    <w:p w:rsidR="00970CFA" w:rsidRPr="00970CFA" w:rsidRDefault="00970CFA" w:rsidP="007951A0">
      <w:pPr>
        <w:spacing w:line="240" w:lineRule="auto"/>
        <w:rPr>
          <w:rFonts w:ascii="Trebuchet MS" w:hAnsi="Trebuchet MS"/>
          <w:sz w:val="24"/>
          <w:szCs w:val="24"/>
        </w:rPr>
      </w:pPr>
      <w:r>
        <w:rPr>
          <w:rFonts w:ascii="Trebuchet MS" w:hAnsi="Trebuchet MS"/>
          <w:sz w:val="24"/>
          <w:szCs w:val="24"/>
        </w:rPr>
        <w:t xml:space="preserve">The change as proposed is considered to be an acceptable non-material alteration to the approved design and appearance of the building. </w:t>
      </w:r>
    </w:p>
    <w:p w:rsidR="007951A0" w:rsidRDefault="00514B45" w:rsidP="007951A0">
      <w:pPr>
        <w:spacing w:line="240" w:lineRule="auto"/>
        <w:rPr>
          <w:rFonts w:ascii="Trebuchet MS" w:hAnsi="Trebuchet MS"/>
          <w:b/>
          <w:sz w:val="24"/>
          <w:szCs w:val="24"/>
        </w:rPr>
      </w:pPr>
      <w:r>
        <w:rPr>
          <w:rFonts w:ascii="Trebuchet MS" w:hAnsi="Trebuchet MS"/>
          <w:b/>
          <w:sz w:val="24"/>
          <w:szCs w:val="24"/>
        </w:rPr>
        <w:t>Recommendation</w:t>
      </w:r>
    </w:p>
    <w:p w:rsidR="007951A0" w:rsidRDefault="00012B4A" w:rsidP="007951A0">
      <w:pPr>
        <w:spacing w:line="240" w:lineRule="auto"/>
        <w:rPr>
          <w:rFonts w:ascii="Trebuchet MS" w:hAnsi="Trebuchet MS"/>
          <w:sz w:val="24"/>
          <w:szCs w:val="24"/>
        </w:rPr>
      </w:pPr>
      <w:r>
        <w:rPr>
          <w:rFonts w:ascii="Trebuchet MS" w:hAnsi="Trebuchet MS"/>
          <w:sz w:val="24"/>
          <w:szCs w:val="24"/>
        </w:rPr>
        <w:t>Approve non-material amendment subject to conditions.</w:t>
      </w:r>
    </w:p>
    <w:p w:rsidR="00012B4A" w:rsidRDefault="00012B4A" w:rsidP="007951A0">
      <w:pPr>
        <w:spacing w:line="240" w:lineRule="auto"/>
        <w:rPr>
          <w:rFonts w:ascii="Trebuchet MS" w:hAnsi="Trebuchet MS"/>
          <w:sz w:val="24"/>
          <w:szCs w:val="24"/>
        </w:rPr>
      </w:pPr>
      <w:r>
        <w:rPr>
          <w:rFonts w:ascii="Trebuchet MS" w:hAnsi="Trebuchet MS"/>
          <w:sz w:val="24"/>
          <w:szCs w:val="24"/>
        </w:rPr>
        <w:t>Although Section 96(A) of the Act does not allow for the original decision to be re-issued, it does allow the modification of, or imposition of, conditions. In this respect it is considered appropriate to impose an additional condition:</w:t>
      </w:r>
    </w:p>
    <w:p w:rsidR="00514B45" w:rsidRDefault="00514B45" w:rsidP="007951A0">
      <w:pPr>
        <w:spacing w:line="240" w:lineRule="auto"/>
        <w:rPr>
          <w:rFonts w:ascii="Trebuchet MS" w:hAnsi="Trebuchet MS"/>
          <w:sz w:val="24"/>
          <w:szCs w:val="24"/>
        </w:rPr>
      </w:pPr>
      <w:r>
        <w:rPr>
          <w:rFonts w:ascii="Trebuchet MS" w:hAnsi="Trebuchet MS"/>
          <w:sz w:val="24"/>
          <w:szCs w:val="24"/>
        </w:rPr>
        <w:t>Change to Condition 3</w:t>
      </w:r>
    </w:p>
    <w:p w:rsidR="00514B45" w:rsidRPr="00514B45" w:rsidRDefault="00514B45" w:rsidP="00514B45">
      <w:pPr>
        <w:spacing w:line="240" w:lineRule="auto"/>
        <w:rPr>
          <w:rFonts w:ascii="Trebuchet MS" w:hAnsi="Trebuchet MS"/>
          <w:sz w:val="24"/>
          <w:szCs w:val="24"/>
        </w:rPr>
      </w:pPr>
      <w:r>
        <w:rPr>
          <w:rFonts w:ascii="Trebuchet MS" w:hAnsi="Trebuchet MS"/>
          <w:sz w:val="24"/>
          <w:szCs w:val="24"/>
        </w:rPr>
        <w:lastRenderedPageBreak/>
        <w:t xml:space="preserve">The permission relates only to the following drawings as received by </w:t>
      </w:r>
      <w:r w:rsidR="00F92B90">
        <w:rPr>
          <w:rFonts w:ascii="Trebuchet MS" w:hAnsi="Trebuchet MS"/>
          <w:sz w:val="24"/>
          <w:szCs w:val="24"/>
        </w:rPr>
        <w:t>the local planning authority r</w:t>
      </w:r>
      <w:r w:rsidRPr="00514B45">
        <w:rPr>
          <w:rFonts w:ascii="Trebuchet MS" w:hAnsi="Trebuchet MS"/>
          <w:sz w:val="24"/>
          <w:szCs w:val="24"/>
        </w:rPr>
        <w:t>eceive</w:t>
      </w:r>
      <w:r w:rsidR="00F92B90">
        <w:rPr>
          <w:rFonts w:ascii="Trebuchet MS" w:hAnsi="Trebuchet MS"/>
          <w:sz w:val="24"/>
          <w:szCs w:val="24"/>
        </w:rPr>
        <w:t>d on 04/04/16:</w:t>
      </w:r>
    </w:p>
    <w:p w:rsidR="00514B45" w:rsidRPr="00514B45" w:rsidRDefault="00F92B90" w:rsidP="00514B45">
      <w:pPr>
        <w:spacing w:line="240" w:lineRule="auto"/>
        <w:rPr>
          <w:rFonts w:ascii="Trebuchet MS" w:hAnsi="Trebuchet MS"/>
          <w:sz w:val="24"/>
          <w:szCs w:val="24"/>
        </w:rPr>
      </w:pPr>
      <w:r>
        <w:rPr>
          <w:rFonts w:ascii="Trebuchet MS" w:hAnsi="Trebuchet MS"/>
          <w:sz w:val="24"/>
          <w:szCs w:val="24"/>
        </w:rPr>
        <w:t>Drawing No:</w:t>
      </w:r>
      <w:r w:rsidR="00514B45" w:rsidRPr="00514B45">
        <w:rPr>
          <w:rFonts w:ascii="Trebuchet MS" w:hAnsi="Trebuchet MS"/>
          <w:sz w:val="24"/>
          <w:szCs w:val="24"/>
        </w:rPr>
        <w:t xml:space="preserve"> </w:t>
      </w:r>
      <w:r>
        <w:rPr>
          <w:rFonts w:ascii="Trebuchet MS" w:hAnsi="Trebuchet MS"/>
          <w:sz w:val="24"/>
          <w:szCs w:val="24"/>
        </w:rPr>
        <w:t>16-012 P-01 - Site Location and Block P</w:t>
      </w:r>
      <w:r w:rsidR="00514B45" w:rsidRPr="00514B45">
        <w:rPr>
          <w:rFonts w:ascii="Trebuchet MS" w:hAnsi="Trebuchet MS"/>
          <w:sz w:val="24"/>
          <w:szCs w:val="24"/>
        </w:rPr>
        <w:t>lan</w:t>
      </w:r>
    </w:p>
    <w:p w:rsidR="00514B45" w:rsidRPr="00514B45" w:rsidRDefault="00F92B90" w:rsidP="00514B45">
      <w:pPr>
        <w:spacing w:line="240" w:lineRule="auto"/>
        <w:rPr>
          <w:rFonts w:ascii="Trebuchet MS" w:hAnsi="Trebuchet MS"/>
          <w:sz w:val="24"/>
          <w:szCs w:val="24"/>
        </w:rPr>
      </w:pPr>
      <w:r>
        <w:rPr>
          <w:rFonts w:ascii="Trebuchet MS" w:hAnsi="Trebuchet MS"/>
          <w:sz w:val="24"/>
          <w:szCs w:val="24"/>
        </w:rPr>
        <w:t>Drawing No: 16-012 P-08 Rev. A - Proposed Ground F</w:t>
      </w:r>
      <w:r w:rsidR="00514B45" w:rsidRPr="00514B45">
        <w:rPr>
          <w:rFonts w:ascii="Trebuchet MS" w:hAnsi="Trebuchet MS"/>
          <w:sz w:val="24"/>
          <w:szCs w:val="24"/>
        </w:rPr>
        <w:t>loor</w:t>
      </w:r>
      <w:r>
        <w:rPr>
          <w:rFonts w:ascii="Trebuchet MS" w:hAnsi="Trebuchet MS"/>
          <w:sz w:val="24"/>
          <w:szCs w:val="24"/>
        </w:rPr>
        <w:t xml:space="preserve"> Plan</w:t>
      </w:r>
    </w:p>
    <w:p w:rsidR="00514B45" w:rsidRPr="00514B45" w:rsidRDefault="00F92B90" w:rsidP="00514B45">
      <w:pPr>
        <w:spacing w:line="240" w:lineRule="auto"/>
        <w:rPr>
          <w:rFonts w:ascii="Trebuchet MS" w:hAnsi="Trebuchet MS"/>
          <w:sz w:val="24"/>
          <w:szCs w:val="24"/>
        </w:rPr>
      </w:pPr>
      <w:r>
        <w:rPr>
          <w:rFonts w:ascii="Trebuchet MS" w:hAnsi="Trebuchet MS"/>
          <w:sz w:val="24"/>
          <w:szCs w:val="24"/>
        </w:rPr>
        <w:t>Drawing No:</w:t>
      </w:r>
      <w:r w:rsidR="00514B45" w:rsidRPr="00514B45">
        <w:rPr>
          <w:rFonts w:ascii="Trebuchet MS" w:hAnsi="Trebuchet MS"/>
          <w:sz w:val="24"/>
          <w:szCs w:val="24"/>
        </w:rPr>
        <w:t xml:space="preserve"> 16-012 P-09 Rev</w:t>
      </w:r>
      <w:r>
        <w:rPr>
          <w:rFonts w:ascii="Trebuchet MS" w:hAnsi="Trebuchet MS"/>
          <w:sz w:val="24"/>
          <w:szCs w:val="24"/>
        </w:rPr>
        <w:t>.</w:t>
      </w:r>
      <w:r w:rsidR="00514B45" w:rsidRPr="00514B45">
        <w:rPr>
          <w:rFonts w:ascii="Trebuchet MS" w:hAnsi="Trebuchet MS"/>
          <w:sz w:val="24"/>
          <w:szCs w:val="24"/>
        </w:rPr>
        <w:t xml:space="preserve"> A</w:t>
      </w:r>
      <w:r>
        <w:rPr>
          <w:rFonts w:ascii="Trebuchet MS" w:hAnsi="Trebuchet MS"/>
          <w:sz w:val="24"/>
          <w:szCs w:val="24"/>
        </w:rPr>
        <w:t xml:space="preserve"> - Proposed First Floor P</w:t>
      </w:r>
      <w:r w:rsidR="00514B45" w:rsidRPr="00514B45">
        <w:rPr>
          <w:rFonts w:ascii="Trebuchet MS" w:hAnsi="Trebuchet MS"/>
          <w:sz w:val="24"/>
          <w:szCs w:val="24"/>
        </w:rPr>
        <w:t>lan</w:t>
      </w:r>
    </w:p>
    <w:p w:rsidR="00F92B90" w:rsidRDefault="00F92B90" w:rsidP="00514B45">
      <w:pPr>
        <w:spacing w:line="240" w:lineRule="auto"/>
        <w:rPr>
          <w:rFonts w:ascii="Trebuchet MS" w:hAnsi="Trebuchet MS"/>
          <w:sz w:val="24"/>
          <w:szCs w:val="24"/>
        </w:rPr>
      </w:pPr>
      <w:r>
        <w:rPr>
          <w:rFonts w:ascii="Trebuchet MS" w:hAnsi="Trebuchet MS"/>
          <w:sz w:val="24"/>
          <w:szCs w:val="24"/>
        </w:rPr>
        <w:t>And the following drawing received on 09/05/16:</w:t>
      </w:r>
    </w:p>
    <w:p w:rsidR="00514B45" w:rsidRDefault="00514B45" w:rsidP="00514B45">
      <w:pPr>
        <w:spacing w:line="240" w:lineRule="auto"/>
        <w:rPr>
          <w:rFonts w:ascii="Trebuchet MS" w:hAnsi="Trebuchet MS"/>
          <w:sz w:val="24"/>
          <w:szCs w:val="24"/>
        </w:rPr>
      </w:pPr>
      <w:r w:rsidRPr="00514B45">
        <w:rPr>
          <w:rFonts w:ascii="Trebuchet MS" w:hAnsi="Trebuchet MS"/>
          <w:sz w:val="24"/>
          <w:szCs w:val="24"/>
        </w:rPr>
        <w:t xml:space="preserve">Drawing </w:t>
      </w:r>
      <w:r w:rsidR="00F92B90">
        <w:rPr>
          <w:rFonts w:ascii="Trebuchet MS" w:hAnsi="Trebuchet MS"/>
          <w:sz w:val="24"/>
          <w:szCs w:val="24"/>
        </w:rPr>
        <w:t>NO:</w:t>
      </w:r>
      <w:r w:rsidRPr="00514B45">
        <w:rPr>
          <w:rFonts w:ascii="Trebuchet MS" w:hAnsi="Trebuchet MS"/>
          <w:sz w:val="24"/>
          <w:szCs w:val="24"/>
        </w:rPr>
        <w:t xml:space="preserve"> 17KH-1.DWG “A” an</w:t>
      </w:r>
      <w:r w:rsidR="00F92B90">
        <w:rPr>
          <w:rFonts w:ascii="Trebuchet MS" w:hAnsi="Trebuchet MS"/>
          <w:sz w:val="24"/>
          <w:szCs w:val="24"/>
        </w:rPr>
        <w:t>d “B” - Arboriculture Site Survey</w:t>
      </w:r>
    </w:p>
    <w:p w:rsidR="00F92B90" w:rsidRDefault="00F92B90" w:rsidP="00514B45">
      <w:pPr>
        <w:spacing w:line="240" w:lineRule="auto"/>
        <w:rPr>
          <w:rFonts w:ascii="Trebuchet MS" w:hAnsi="Trebuchet MS"/>
          <w:sz w:val="24"/>
          <w:szCs w:val="24"/>
        </w:rPr>
      </w:pPr>
      <w:r>
        <w:rPr>
          <w:rFonts w:ascii="Trebuchet MS" w:hAnsi="Trebuchet MS"/>
          <w:sz w:val="24"/>
          <w:szCs w:val="24"/>
        </w:rPr>
        <w:t>And the following drawing received on 17/01/17:</w:t>
      </w:r>
    </w:p>
    <w:p w:rsidR="00514B45" w:rsidRPr="00514B45" w:rsidRDefault="00514B45" w:rsidP="00514B45">
      <w:pPr>
        <w:spacing w:line="240" w:lineRule="auto"/>
        <w:rPr>
          <w:rFonts w:ascii="Trebuchet MS" w:hAnsi="Trebuchet MS"/>
          <w:sz w:val="24"/>
          <w:szCs w:val="24"/>
        </w:rPr>
      </w:pPr>
      <w:r>
        <w:rPr>
          <w:rFonts w:ascii="Trebuchet MS" w:hAnsi="Trebuchet MS"/>
          <w:sz w:val="24"/>
          <w:szCs w:val="24"/>
        </w:rPr>
        <w:t>Drawing No: 16-012 P-06 Rev. A – Proposed Elevations</w:t>
      </w:r>
    </w:p>
    <w:p w:rsidR="00514B45" w:rsidRDefault="00514B45" w:rsidP="00514B45">
      <w:pPr>
        <w:spacing w:line="240" w:lineRule="auto"/>
        <w:rPr>
          <w:rFonts w:ascii="Trebuchet MS" w:hAnsi="Trebuchet MS"/>
          <w:sz w:val="24"/>
          <w:szCs w:val="24"/>
        </w:rPr>
      </w:pPr>
      <w:r w:rsidRPr="00514B45">
        <w:rPr>
          <w:rFonts w:ascii="Trebuchet MS" w:hAnsi="Trebuchet MS"/>
          <w:sz w:val="24"/>
          <w:szCs w:val="24"/>
        </w:rPr>
        <w:t>Reason: for the avoidance of doubt and in the interests of proper</w:t>
      </w:r>
      <w:r w:rsidR="00F92B90">
        <w:rPr>
          <w:rFonts w:ascii="Trebuchet MS" w:hAnsi="Trebuchet MS"/>
          <w:sz w:val="24"/>
          <w:szCs w:val="24"/>
        </w:rPr>
        <w:t xml:space="preserve"> </w:t>
      </w:r>
      <w:r w:rsidRPr="00514B45">
        <w:rPr>
          <w:rFonts w:ascii="Trebuchet MS" w:hAnsi="Trebuchet MS"/>
          <w:sz w:val="24"/>
          <w:szCs w:val="24"/>
        </w:rPr>
        <w:t>planning.</w:t>
      </w:r>
      <w:bookmarkStart w:id="0" w:name="_GoBack"/>
      <w:bookmarkEnd w:id="0"/>
    </w:p>
    <w:p w:rsidR="00012B4A" w:rsidRDefault="00F92B90" w:rsidP="007951A0">
      <w:pPr>
        <w:spacing w:line="240" w:lineRule="auto"/>
        <w:rPr>
          <w:rFonts w:ascii="Trebuchet MS" w:hAnsi="Trebuchet MS"/>
          <w:sz w:val="24"/>
          <w:szCs w:val="24"/>
          <w:u w:val="single"/>
        </w:rPr>
      </w:pPr>
      <w:r>
        <w:rPr>
          <w:rFonts w:ascii="Trebuchet MS" w:hAnsi="Trebuchet MS"/>
          <w:sz w:val="24"/>
          <w:szCs w:val="24"/>
          <w:u w:val="single"/>
        </w:rPr>
        <w:t>Informatives</w:t>
      </w:r>
    </w:p>
    <w:p w:rsidR="00F92B90" w:rsidRDefault="00F92B90" w:rsidP="00F92B90">
      <w:pPr>
        <w:pStyle w:val="ListParagraph"/>
        <w:numPr>
          <w:ilvl w:val="0"/>
          <w:numId w:val="3"/>
        </w:numPr>
        <w:spacing w:line="240" w:lineRule="auto"/>
        <w:rPr>
          <w:rFonts w:ascii="Trebuchet MS" w:hAnsi="Trebuchet MS"/>
          <w:sz w:val="24"/>
          <w:szCs w:val="24"/>
        </w:rPr>
      </w:pPr>
      <w:r>
        <w:rPr>
          <w:rFonts w:ascii="Trebuchet MS" w:hAnsi="Trebuchet MS"/>
          <w:sz w:val="24"/>
          <w:szCs w:val="24"/>
        </w:rPr>
        <w:t>This notice relates only to the changes to condition 3. It shall only be read in the context of the substantive planning permission granted under reference number 160591, and is bound by all the conditions and obligations attached to that permission. That permission still stands and this notice (and any other notices issued under section 96a for this development) should be read together.</w:t>
      </w:r>
    </w:p>
    <w:p w:rsidR="00F92B90" w:rsidRPr="00F92B90" w:rsidRDefault="00F92B90" w:rsidP="00F92B90">
      <w:pPr>
        <w:pStyle w:val="ListParagraph"/>
        <w:numPr>
          <w:ilvl w:val="0"/>
          <w:numId w:val="3"/>
        </w:numPr>
        <w:spacing w:line="240" w:lineRule="auto"/>
        <w:rPr>
          <w:rFonts w:ascii="Trebuchet MS" w:hAnsi="Trebuchet MS"/>
          <w:sz w:val="24"/>
          <w:szCs w:val="24"/>
        </w:rPr>
      </w:pPr>
      <w:r>
        <w:rPr>
          <w:rFonts w:ascii="Trebuchet MS" w:hAnsi="Trebuchet MS"/>
          <w:sz w:val="24"/>
          <w:szCs w:val="24"/>
        </w:rPr>
        <w:t>In reaching this decision, the local planning authority is satisfied that the changes proposed by this application do not constitute material changes to the approved planning permission.</w:t>
      </w:r>
    </w:p>
    <w:p w:rsidR="007951A0" w:rsidRPr="007951A0" w:rsidRDefault="007951A0" w:rsidP="007951A0">
      <w:pPr>
        <w:spacing w:line="240" w:lineRule="auto"/>
        <w:rPr>
          <w:rFonts w:ascii="Trebuchet MS" w:hAnsi="Trebuchet MS"/>
          <w:b/>
          <w:sz w:val="24"/>
          <w:szCs w:val="24"/>
        </w:rPr>
      </w:pPr>
    </w:p>
    <w:sectPr w:rsidR="007951A0" w:rsidRPr="007951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C511B"/>
    <w:multiLevelType w:val="hybridMultilevel"/>
    <w:tmpl w:val="6A8AB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9495A3B"/>
    <w:multiLevelType w:val="hybridMultilevel"/>
    <w:tmpl w:val="A9DCF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6B2636"/>
    <w:multiLevelType w:val="hybridMultilevel"/>
    <w:tmpl w:val="5328BB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951A0"/>
    <w:rsid w:val="00012B4A"/>
    <w:rsid w:val="00193971"/>
    <w:rsid w:val="00514B45"/>
    <w:rsid w:val="007951A0"/>
    <w:rsid w:val="00970CFA"/>
    <w:rsid w:val="00E75F62"/>
    <w:rsid w:val="00F92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9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2017-01-17T10:25:00Z</dcterms:created>
  <dcterms:modified xsi:type="dcterms:W3CDTF">2017-01-18T11:12:00Z</dcterms:modified>
</cp:coreProperties>
</file>