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63" w:rsidRPr="0050799A" w:rsidRDefault="00C23F63" w:rsidP="00C23F6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</w:rPr>
      </w:pPr>
      <w:r w:rsidRPr="0050799A">
        <w:rPr>
          <w:rFonts w:ascii="Trebuchet MS" w:eastAsia="Times New Roman" w:hAnsi="Trebuchet MS" w:cs="Times New Roman"/>
          <w:b/>
        </w:rPr>
        <w:t>UPDATE REPORT</w:t>
      </w:r>
    </w:p>
    <w:tbl>
      <w:tblPr>
        <w:tblW w:w="92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C23F63" w:rsidRPr="0050799A" w:rsidTr="001C2787">
        <w:tc>
          <w:tcPr>
            <w:tcW w:w="9245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:rsidR="00C23F63" w:rsidRPr="0050799A" w:rsidRDefault="00C23F63" w:rsidP="001C27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lang w:val="en-US"/>
              </w:rPr>
            </w:pPr>
            <w:r w:rsidRPr="0050799A">
              <w:rPr>
                <w:rFonts w:ascii="Trebuchet MS" w:eastAsia="Times New Roman" w:hAnsi="Trebuchet MS" w:cs="Times New Roman"/>
                <w:b/>
              </w:rPr>
              <w:t xml:space="preserve">BY THE DIRECTOR OF ENVIRONMENT &amp; NEIGHBOURHOOD SERVICES </w:t>
            </w:r>
            <w:r w:rsidRPr="0050799A">
              <w:rPr>
                <w:rFonts w:ascii="Trebuchet MS" w:eastAsia="Times New Roman" w:hAnsi="Trebuchet MS" w:cs="Times New Roman"/>
                <w:b/>
                <w:lang w:val="en-US"/>
              </w:rPr>
              <w:t xml:space="preserve"> </w:t>
            </w:r>
          </w:p>
          <w:p w:rsidR="00C23F63" w:rsidRPr="0050799A" w:rsidRDefault="00C23F63" w:rsidP="001C27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eastAsia="Times New Roman" w:hAnsi="Trebuchet MS" w:cs="Times New Roman"/>
              </w:rPr>
            </w:pPr>
            <w:r w:rsidRPr="0050799A">
              <w:rPr>
                <w:rFonts w:ascii="Trebuchet MS" w:eastAsia="Times New Roman" w:hAnsi="Trebuchet MS" w:cs="Times New Roman"/>
                <w:b/>
              </w:rPr>
              <w:t xml:space="preserve">READING BOROUGH COUNCIL                                                           ITEM NO. </w:t>
            </w:r>
            <w:r w:rsidR="00FD1221">
              <w:rPr>
                <w:rFonts w:ascii="Trebuchet MS" w:eastAsia="Times New Roman" w:hAnsi="Trebuchet MS" w:cs="Times New Roman"/>
                <w:b/>
              </w:rPr>
              <w:t>8</w:t>
            </w:r>
          </w:p>
          <w:p w:rsidR="00C23F63" w:rsidRPr="0050799A" w:rsidRDefault="00C23F63" w:rsidP="00C23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eastAsia="Times New Roman" w:hAnsi="Trebuchet MS" w:cs="Times New Roman"/>
              </w:rPr>
            </w:pPr>
            <w:r w:rsidRPr="0050799A">
              <w:rPr>
                <w:rFonts w:ascii="Trebuchet MS" w:eastAsia="Times New Roman" w:hAnsi="Trebuchet MS" w:cs="Times New Roman"/>
                <w:b/>
              </w:rPr>
              <w:t>PLANNING APPLICATIONS COMMITTEE</w:t>
            </w:r>
            <w:r>
              <w:rPr>
                <w:rFonts w:ascii="Trebuchet MS" w:eastAsia="Times New Roman" w:hAnsi="Trebuchet MS" w:cs="Times New Roman"/>
              </w:rPr>
              <w:t>: 26/04/2017</w:t>
            </w:r>
            <w:r w:rsidRPr="0050799A">
              <w:rPr>
                <w:rFonts w:ascii="Trebuchet MS" w:eastAsia="Times New Roman" w:hAnsi="Trebuchet MS" w:cs="Times New Roman"/>
              </w:rPr>
              <w:t xml:space="preserve">                        Page:    </w:t>
            </w:r>
            <w:r w:rsidR="00276275">
              <w:rPr>
                <w:rFonts w:ascii="Trebuchet MS" w:eastAsia="Times New Roman" w:hAnsi="Trebuchet MS" w:cs="Times New Roman"/>
              </w:rPr>
              <w:t>41</w:t>
            </w:r>
            <w:r w:rsidRPr="0050799A">
              <w:rPr>
                <w:rFonts w:ascii="Trebuchet MS" w:eastAsia="Times New Roman" w:hAnsi="Trebuchet MS" w:cs="Times New Roman"/>
              </w:rPr>
              <w:t xml:space="preserve">  </w:t>
            </w:r>
          </w:p>
        </w:tc>
      </w:tr>
    </w:tbl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</w:rPr>
      </w:pPr>
    </w:p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>Ward</w:t>
      </w:r>
      <w:r w:rsidRPr="0050799A">
        <w:rPr>
          <w:rFonts w:ascii="Trebuchet MS" w:eastAsia="Times New Roman" w:hAnsi="Trebuchet MS" w:cs="Times New Roman"/>
        </w:rPr>
        <w:t>:</w:t>
      </w:r>
      <w:r w:rsidRPr="0050799A">
        <w:rPr>
          <w:rFonts w:ascii="Trebuchet MS" w:eastAsia="Times New Roman" w:hAnsi="Trebuchet MS" w:cs="Times New Roman"/>
          <w:b/>
        </w:rPr>
        <w:t xml:space="preserve"> </w:t>
      </w:r>
      <w:r w:rsidRPr="00C23F63">
        <w:rPr>
          <w:rFonts w:ascii="Trebuchet MS" w:eastAsia="Times New Roman" w:hAnsi="Trebuchet MS" w:cs="Times New Roman"/>
        </w:rPr>
        <w:t xml:space="preserve">Katesgrove </w:t>
      </w:r>
    </w:p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 xml:space="preserve">App No.: </w:t>
      </w:r>
      <w:r w:rsidRPr="00C23F63">
        <w:rPr>
          <w:rFonts w:ascii="Trebuchet MS" w:eastAsia="Times New Roman" w:hAnsi="Trebuchet MS" w:cs="Times New Roman"/>
        </w:rPr>
        <w:t>170195/ADV</w:t>
      </w:r>
    </w:p>
    <w:p w:rsidR="00C23F63" w:rsidRPr="00C23F63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 xml:space="preserve">Address: </w:t>
      </w:r>
      <w:r w:rsidRPr="00C23F63">
        <w:rPr>
          <w:rFonts w:ascii="Trebuchet MS" w:eastAsia="Times New Roman" w:hAnsi="Trebuchet MS" w:cs="Times New Roman"/>
        </w:rPr>
        <w:t>21 South Street</w:t>
      </w:r>
    </w:p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 xml:space="preserve">Proposal: </w:t>
      </w:r>
      <w:r w:rsidRPr="00C23F63">
        <w:rPr>
          <w:rFonts w:ascii="Trebuchet MS" w:eastAsia="Times New Roman" w:hAnsi="Trebuchet MS" w:cs="Times New Roman"/>
        </w:rPr>
        <w:t>Proposed new signage</w:t>
      </w:r>
    </w:p>
    <w:p w:rsidR="00C23F63" w:rsidRPr="00C23F63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 xml:space="preserve">Applicant: </w:t>
      </w:r>
      <w:r w:rsidRPr="00C23F63">
        <w:rPr>
          <w:rFonts w:ascii="Trebuchet MS" w:eastAsia="Times New Roman" w:hAnsi="Trebuchet MS" w:cs="Times New Roman"/>
        </w:rPr>
        <w:t>South Street Arts Centre</w:t>
      </w:r>
      <w:r w:rsidR="00FD1221">
        <w:rPr>
          <w:rFonts w:ascii="Trebuchet MS" w:eastAsia="Times New Roman" w:hAnsi="Trebuchet MS" w:cs="Times New Roman"/>
        </w:rPr>
        <w:t xml:space="preserve"> (RBC)</w:t>
      </w:r>
    </w:p>
    <w:p w:rsidR="00C23F63" w:rsidRPr="00525E1F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>Date</w:t>
      </w:r>
      <w:r w:rsidR="00FD1221">
        <w:rPr>
          <w:rFonts w:ascii="Trebuchet MS" w:eastAsia="Times New Roman" w:hAnsi="Trebuchet MS" w:cs="Times New Roman"/>
          <w:b/>
        </w:rPr>
        <w:t xml:space="preserve"> validated</w:t>
      </w:r>
      <w:r w:rsidRPr="0050799A">
        <w:rPr>
          <w:rFonts w:ascii="Trebuchet MS" w:eastAsia="Times New Roman" w:hAnsi="Trebuchet MS" w:cs="Times New Roman"/>
          <w:b/>
        </w:rPr>
        <w:t xml:space="preserve">: </w:t>
      </w:r>
      <w:r w:rsidR="00FD1221">
        <w:rPr>
          <w:rFonts w:ascii="Trebuchet MS" w:eastAsia="Times New Roman" w:hAnsi="Trebuchet MS" w:cs="Times New Roman"/>
          <w:b/>
        </w:rPr>
        <w:t>21/03</w:t>
      </w:r>
      <w:r w:rsidR="00525E1F" w:rsidRPr="00525E1F">
        <w:rPr>
          <w:rFonts w:ascii="Trebuchet MS" w:eastAsia="Times New Roman" w:hAnsi="Trebuchet MS" w:cs="Times New Roman"/>
        </w:rPr>
        <w:t>/2017</w:t>
      </w:r>
    </w:p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b/>
        </w:rPr>
        <w:t>8</w:t>
      </w:r>
      <w:r w:rsidRPr="0050799A">
        <w:rPr>
          <w:rFonts w:ascii="Trebuchet MS" w:eastAsia="Times New Roman" w:hAnsi="Trebuchet MS" w:cs="Times New Roman"/>
          <w:b/>
        </w:rPr>
        <w:t xml:space="preserve"> week target decision date: </w:t>
      </w:r>
      <w:r w:rsidR="00525E1F" w:rsidRPr="00525E1F">
        <w:rPr>
          <w:rFonts w:ascii="Trebuchet MS" w:eastAsia="Times New Roman" w:hAnsi="Trebuchet MS" w:cs="Times New Roman"/>
        </w:rPr>
        <w:t>16/05/2017</w:t>
      </w:r>
    </w:p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</w:rPr>
      </w:pPr>
    </w:p>
    <w:tbl>
      <w:tblPr>
        <w:tblW w:w="9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8"/>
      </w:tblGrid>
      <w:tr w:rsidR="00C23F63" w:rsidRPr="0050799A" w:rsidTr="001C2787">
        <w:tc>
          <w:tcPr>
            <w:tcW w:w="9108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:rsidR="00C23F63" w:rsidRPr="0050799A" w:rsidRDefault="00C23F63" w:rsidP="001C2787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textAlignment w:val="baseline"/>
              <w:rPr>
                <w:rFonts w:ascii="Trebuchet MS" w:eastAsia="Times New Roman" w:hAnsi="Trebuchet MS" w:cs="Times New Roman"/>
              </w:rPr>
            </w:pPr>
          </w:p>
          <w:p w:rsidR="00C23F63" w:rsidRPr="0050799A" w:rsidRDefault="00FD1221" w:rsidP="001C2787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  <w:r w:rsidRPr="0050799A">
              <w:rPr>
                <w:rFonts w:ascii="Trebuchet MS" w:eastAsia="Times New Roman" w:hAnsi="Trebuchet MS" w:cs="Times New Roman"/>
                <w:b/>
              </w:rPr>
              <w:t>RECOMMENDATION</w:t>
            </w:r>
            <w:r w:rsidR="00C23F63" w:rsidRPr="0050799A">
              <w:rPr>
                <w:rFonts w:ascii="Trebuchet MS" w:eastAsia="Times New Roman" w:hAnsi="Trebuchet MS" w:cs="Times New Roman"/>
                <w:b/>
              </w:rPr>
              <w:t>:</w:t>
            </w:r>
          </w:p>
          <w:p w:rsidR="00C23F63" w:rsidRPr="0050799A" w:rsidRDefault="00C23F63" w:rsidP="001C2787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</w:p>
          <w:p w:rsidR="00C23F63" w:rsidRDefault="00C23F63" w:rsidP="001C2787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  <w:r w:rsidRPr="00E47D15">
              <w:rPr>
                <w:rFonts w:ascii="Trebuchet MS" w:eastAsia="Times New Roman" w:hAnsi="Trebuchet MS" w:cs="Times New Roman"/>
                <w:b/>
              </w:rPr>
              <w:t xml:space="preserve">As per recommendation in main report </w:t>
            </w:r>
            <w:r w:rsidR="00385C66" w:rsidRPr="00E47D15">
              <w:rPr>
                <w:rFonts w:ascii="Trebuchet MS" w:eastAsia="Times New Roman" w:hAnsi="Trebuchet MS" w:cs="Times New Roman"/>
                <w:b/>
              </w:rPr>
              <w:t xml:space="preserve">but with the </w:t>
            </w:r>
            <w:r w:rsidR="00FD1221">
              <w:rPr>
                <w:rFonts w:ascii="Trebuchet MS" w:eastAsia="Times New Roman" w:hAnsi="Trebuchet MS" w:cs="Times New Roman"/>
                <w:b/>
              </w:rPr>
              <w:t xml:space="preserve">additional </w:t>
            </w:r>
            <w:r w:rsidR="00385C66" w:rsidRPr="00E47D15">
              <w:rPr>
                <w:rFonts w:ascii="Trebuchet MS" w:eastAsia="Times New Roman" w:hAnsi="Trebuchet MS" w:cs="Times New Roman"/>
                <w:b/>
              </w:rPr>
              <w:t>condition:</w:t>
            </w:r>
          </w:p>
          <w:p w:rsidR="00E47D15" w:rsidRPr="00E47D15" w:rsidRDefault="00E47D15" w:rsidP="001C2787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</w:p>
          <w:p w:rsidR="00FD1221" w:rsidRDefault="00E60FEF" w:rsidP="00E47D15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  <w:r>
              <w:rPr>
                <w:rFonts w:ascii="Trebuchet MS" w:eastAsia="Times New Roman" w:hAnsi="Trebuchet MS" w:cs="Times New Roman"/>
                <w:b/>
              </w:rPr>
              <w:t>T</w:t>
            </w:r>
            <w:r w:rsidR="00E47D15" w:rsidRPr="00E47D15">
              <w:rPr>
                <w:rFonts w:ascii="Trebuchet MS" w:eastAsia="Times New Roman" w:hAnsi="Trebuchet MS" w:cs="Times New Roman"/>
                <w:b/>
              </w:rPr>
              <w:t xml:space="preserve">he </w:t>
            </w:r>
            <w:r w:rsidR="00FD1221">
              <w:rPr>
                <w:rFonts w:ascii="Trebuchet MS" w:eastAsia="Times New Roman" w:hAnsi="Trebuchet MS" w:cs="Times New Roman"/>
                <w:b/>
              </w:rPr>
              <w:t>signage hereby perm</w:t>
            </w:r>
            <w:r w:rsidR="00F91391">
              <w:rPr>
                <w:rFonts w:ascii="Trebuchet MS" w:eastAsia="Times New Roman" w:hAnsi="Trebuchet MS" w:cs="Times New Roman"/>
                <w:b/>
              </w:rPr>
              <w:t xml:space="preserve">itted shall </w:t>
            </w:r>
            <w:r>
              <w:rPr>
                <w:rFonts w:ascii="Trebuchet MS" w:eastAsia="Times New Roman" w:hAnsi="Trebuchet MS" w:cs="Times New Roman"/>
                <w:b/>
              </w:rPr>
              <w:t>not be illuminated between the hours of 2300 and 0700 each day.</w:t>
            </w:r>
          </w:p>
          <w:p w:rsidR="00E47D15" w:rsidRDefault="00E47D15" w:rsidP="00E47D15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</w:p>
          <w:p w:rsidR="00E47D15" w:rsidRDefault="00E47D15" w:rsidP="00E47D15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  <w:r w:rsidRPr="00E47D15">
              <w:rPr>
                <w:rFonts w:ascii="Trebuchet MS" w:eastAsia="Times New Roman" w:hAnsi="Trebuchet MS" w:cs="Times New Roman"/>
                <w:b/>
              </w:rPr>
              <w:t>Reason: to protect the amenity of neighbouring properties of the</w:t>
            </w:r>
            <w:r>
              <w:rPr>
                <w:rFonts w:ascii="Trebuchet MS" w:eastAsia="Times New Roman" w:hAnsi="Trebuchet MS" w:cs="Times New Roman"/>
                <w:b/>
              </w:rPr>
              <w:t xml:space="preserve"> </w:t>
            </w:r>
            <w:r w:rsidRPr="00E47D15">
              <w:rPr>
                <w:rFonts w:ascii="Trebuchet MS" w:eastAsia="Times New Roman" w:hAnsi="Trebuchet MS" w:cs="Times New Roman"/>
                <w:b/>
              </w:rPr>
              <w:t>proposed development i</w:t>
            </w:r>
            <w:r>
              <w:rPr>
                <w:rFonts w:ascii="Trebuchet MS" w:eastAsia="Times New Roman" w:hAnsi="Trebuchet MS" w:cs="Times New Roman"/>
                <w:b/>
              </w:rPr>
              <w:t>n accordance with Policy</w:t>
            </w:r>
            <w:r w:rsidRPr="00E47D15">
              <w:rPr>
                <w:rFonts w:ascii="Trebuchet MS" w:eastAsia="Times New Roman" w:hAnsi="Trebuchet MS" w:cs="Times New Roman"/>
                <w:b/>
              </w:rPr>
              <w:t xml:space="preserve"> DM4 of the Sites and Detailed Policies Document</w:t>
            </w:r>
          </w:p>
          <w:p w:rsidR="00C23F63" w:rsidRPr="0050799A" w:rsidRDefault="00C23F63" w:rsidP="001C2787">
            <w:pPr>
              <w:spacing w:after="0" w:line="240" w:lineRule="auto"/>
              <w:rPr>
                <w:rFonts w:ascii="Trebuchet MS" w:eastAsia="Times New Roman" w:hAnsi="Trebuchet MS" w:cs="Times New Roman"/>
                <w:b/>
              </w:rPr>
            </w:pPr>
          </w:p>
        </w:tc>
      </w:tr>
    </w:tbl>
    <w:p w:rsidR="00C23F63" w:rsidRPr="0050799A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</w:p>
    <w:p w:rsidR="00C23F63" w:rsidRPr="0050799A" w:rsidRDefault="00C23F63" w:rsidP="00C23F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rebuchet MS" w:eastAsia="Times New Roman" w:hAnsi="Trebuchet MS" w:cs="Times New Roman"/>
          <w:b/>
        </w:rPr>
      </w:pPr>
      <w:r w:rsidRPr="0050799A">
        <w:rPr>
          <w:rFonts w:ascii="Trebuchet MS" w:eastAsia="Times New Roman" w:hAnsi="Trebuchet MS" w:cs="Times New Roman"/>
          <w:b/>
        </w:rPr>
        <w:t>ADDITIONAL INFORMATION</w:t>
      </w:r>
    </w:p>
    <w:p w:rsidR="00525E1F" w:rsidRDefault="00525E1F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u w:val="single"/>
        </w:rPr>
      </w:pPr>
    </w:p>
    <w:p w:rsidR="00C23F63" w:rsidRPr="00525E1F" w:rsidRDefault="00525E1F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u w:val="single"/>
        </w:rPr>
      </w:pPr>
      <w:r w:rsidRPr="00525E1F">
        <w:rPr>
          <w:rFonts w:ascii="Trebuchet MS" w:eastAsia="Times New Roman" w:hAnsi="Trebuchet MS" w:cs="Times New Roman"/>
          <w:u w:val="single"/>
        </w:rPr>
        <w:t>Context</w:t>
      </w:r>
    </w:p>
    <w:p w:rsidR="00525E1F" w:rsidRDefault="00525E1F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25E1F">
        <w:rPr>
          <w:rFonts w:ascii="Trebuchet MS" w:eastAsia="Times New Roman" w:hAnsi="Trebuchet MS" w:cs="Times New Roman"/>
        </w:rPr>
        <w:t xml:space="preserve">The main report states that the application site is bounded to the east by a Chapel at 23 South Street. This building has now been demolished as per Demolition Prior Approval application, 161075, which was </w:t>
      </w:r>
      <w:r w:rsidR="00FD1221">
        <w:rPr>
          <w:rFonts w:ascii="Trebuchet MS" w:eastAsia="Times New Roman" w:hAnsi="Trebuchet MS" w:cs="Times New Roman"/>
        </w:rPr>
        <w:t xml:space="preserve">granted </w:t>
      </w:r>
      <w:r w:rsidRPr="00525E1F">
        <w:rPr>
          <w:rFonts w:ascii="Trebuchet MS" w:eastAsia="Times New Roman" w:hAnsi="Trebuchet MS" w:cs="Times New Roman"/>
        </w:rPr>
        <w:t xml:space="preserve">in </w:t>
      </w:r>
      <w:r w:rsidR="00FD1221">
        <w:rPr>
          <w:rFonts w:ascii="Trebuchet MS" w:eastAsia="Times New Roman" w:hAnsi="Trebuchet MS" w:cs="Times New Roman"/>
        </w:rPr>
        <w:t xml:space="preserve">August </w:t>
      </w:r>
      <w:r w:rsidRPr="00525E1F">
        <w:rPr>
          <w:rFonts w:ascii="Trebuchet MS" w:eastAsia="Times New Roman" w:hAnsi="Trebuchet MS" w:cs="Times New Roman"/>
        </w:rPr>
        <w:t>2016.</w:t>
      </w:r>
    </w:p>
    <w:p w:rsidR="00385C66" w:rsidRDefault="00385C66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</w:p>
    <w:p w:rsidR="00385C66" w:rsidRPr="00385C66" w:rsidRDefault="00385C66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u w:val="single"/>
        </w:rPr>
      </w:pPr>
      <w:r w:rsidRPr="00385C66">
        <w:rPr>
          <w:rFonts w:ascii="Trebuchet MS" w:eastAsia="Times New Roman" w:hAnsi="Trebuchet MS" w:cs="Times New Roman"/>
          <w:u w:val="single"/>
        </w:rPr>
        <w:t>Proposed advertising</w:t>
      </w:r>
    </w:p>
    <w:p w:rsidR="00525E1F" w:rsidRPr="00385C66" w:rsidRDefault="00385C66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385C66">
        <w:rPr>
          <w:rFonts w:ascii="Trebuchet MS" w:eastAsia="Times New Roman" w:hAnsi="Trebuchet MS" w:cs="Times New Roman"/>
        </w:rPr>
        <w:t xml:space="preserve">The agent has provided further information regarding the proposed advertisements stating that the illumination will be linked to a timer set to come </w:t>
      </w:r>
      <w:r w:rsidR="00FD1221">
        <w:rPr>
          <w:rFonts w:ascii="Trebuchet MS" w:eastAsia="Times New Roman" w:hAnsi="Trebuchet MS" w:cs="Times New Roman"/>
        </w:rPr>
        <w:t>on at dusk and turn off at 11pm.</w:t>
      </w:r>
    </w:p>
    <w:p w:rsidR="00385C66" w:rsidRDefault="00385C66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</w:rPr>
      </w:pPr>
    </w:p>
    <w:p w:rsidR="00525E1F" w:rsidRPr="00525E1F" w:rsidRDefault="00525E1F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u w:val="single"/>
        </w:rPr>
      </w:pPr>
      <w:r w:rsidRPr="00525E1F">
        <w:rPr>
          <w:rFonts w:ascii="Trebuchet MS" w:eastAsia="Times New Roman" w:hAnsi="Trebuchet MS" w:cs="Times New Roman"/>
          <w:u w:val="single"/>
        </w:rPr>
        <w:t>Public responses</w:t>
      </w:r>
    </w:p>
    <w:p w:rsidR="00525E1F" w:rsidRPr="00184AA6" w:rsidRDefault="00525E1F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Two </w:t>
      </w:r>
      <w:r w:rsidRPr="00525E1F">
        <w:rPr>
          <w:rFonts w:ascii="Trebuchet MS" w:hAnsi="Trebuchet MS"/>
          <w:color w:val="000000"/>
        </w:rPr>
        <w:t xml:space="preserve">neighbour letters of representation have been received </w:t>
      </w:r>
      <w:r>
        <w:rPr>
          <w:rFonts w:ascii="Trebuchet MS" w:hAnsi="Trebuchet MS"/>
          <w:color w:val="000000"/>
        </w:rPr>
        <w:t xml:space="preserve">since the submission of the main </w:t>
      </w:r>
      <w:r w:rsidRPr="00184AA6">
        <w:rPr>
          <w:rFonts w:ascii="Trebuchet MS" w:hAnsi="Trebuchet MS"/>
          <w:color w:val="000000"/>
        </w:rPr>
        <w:t>report. Both letters object to the proposal. The following issues were raised by the objections:</w:t>
      </w:r>
    </w:p>
    <w:p w:rsidR="00525E1F" w:rsidRPr="00184AA6" w:rsidRDefault="00525E1F" w:rsidP="00184AA6">
      <w:pPr>
        <w:pStyle w:val="ListParagraph"/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</w:rPr>
      </w:pPr>
      <w:r w:rsidRPr="00184AA6">
        <w:rPr>
          <w:rFonts w:ascii="Trebuchet MS" w:eastAsia="Times New Roman" w:hAnsi="Trebuchet MS" w:cs="Times New Roman"/>
        </w:rPr>
        <w:t>Lack of information included in the application especially in relation to brightness of illumination.</w:t>
      </w:r>
    </w:p>
    <w:p w:rsidR="00525E1F" w:rsidRPr="00184AA6" w:rsidRDefault="00184AA6" w:rsidP="00184AA6">
      <w:pPr>
        <w:pStyle w:val="ListParagraph"/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</w:rPr>
      </w:pPr>
      <w:r w:rsidRPr="00184AA6">
        <w:rPr>
          <w:rFonts w:ascii="Trebuchet MS" w:eastAsia="Times New Roman" w:hAnsi="Trebuchet MS" w:cs="Times New Roman"/>
        </w:rPr>
        <w:t>Concerns regarding the impact of the illumination on surrounding residential properties, given previous poor experiences with building mounted lamps on west elevation of the application property.</w:t>
      </w:r>
    </w:p>
    <w:p w:rsidR="00184AA6" w:rsidRPr="00184AA6" w:rsidRDefault="00184AA6" w:rsidP="00184AA6">
      <w:pPr>
        <w:pStyle w:val="ListParagraph"/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</w:rPr>
      </w:pPr>
      <w:r w:rsidRPr="00184AA6">
        <w:rPr>
          <w:rFonts w:ascii="Trebuchet MS" w:eastAsia="Times New Roman" w:hAnsi="Trebuchet MS" w:cs="Times New Roman"/>
        </w:rPr>
        <w:t>Lack of information regarding what hours the signage will be illuminated. Preference expressed for illumination to be only for agreed time periods to limit disturbance</w:t>
      </w:r>
    </w:p>
    <w:p w:rsidR="00184AA6" w:rsidRPr="00184AA6" w:rsidRDefault="00184AA6" w:rsidP="00184AA6">
      <w:pPr>
        <w:pStyle w:val="ListParagraph"/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</w:rPr>
      </w:pPr>
      <w:r w:rsidRPr="00184AA6">
        <w:rPr>
          <w:rFonts w:ascii="Trebuchet MS" w:eastAsia="Times New Roman" w:hAnsi="Trebuchet MS" w:cs="Times New Roman"/>
        </w:rPr>
        <w:t>Concerns that no assessment has been undertaken to determine the impact</w:t>
      </w:r>
      <w:r w:rsidR="00385C66">
        <w:rPr>
          <w:rFonts w:ascii="Trebuchet MS" w:eastAsia="Times New Roman" w:hAnsi="Trebuchet MS" w:cs="Times New Roman"/>
        </w:rPr>
        <w:t xml:space="preserve"> of light levels</w:t>
      </w:r>
      <w:r w:rsidRPr="00184AA6">
        <w:rPr>
          <w:rFonts w:ascii="Trebuchet MS" w:eastAsia="Times New Roman" w:hAnsi="Trebuchet MS" w:cs="Times New Roman"/>
        </w:rPr>
        <w:t xml:space="preserve"> on residents.</w:t>
      </w:r>
    </w:p>
    <w:p w:rsidR="00525E1F" w:rsidRPr="00525E1F" w:rsidRDefault="00525E1F" w:rsidP="00525E1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</w:rPr>
      </w:pPr>
    </w:p>
    <w:p w:rsidR="00525E1F" w:rsidRPr="00184AA6" w:rsidRDefault="00184AA6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184AA6">
        <w:rPr>
          <w:rFonts w:ascii="Trebuchet MS" w:eastAsia="Times New Roman" w:hAnsi="Trebuchet MS" w:cs="Times New Roman"/>
        </w:rPr>
        <w:t>Officer response:</w:t>
      </w:r>
    </w:p>
    <w:p w:rsidR="00385C66" w:rsidRDefault="00184AA6" w:rsidP="006B5CDD">
      <w:pPr>
        <w:spacing w:after="0" w:line="240" w:lineRule="auto"/>
        <w:rPr>
          <w:rFonts w:ascii="Trebuchet MS" w:eastAsia="Times New Roman" w:hAnsi="Trebuchet MS" w:cs="Times New Roman"/>
        </w:rPr>
      </w:pPr>
      <w:r w:rsidRPr="00184AA6">
        <w:rPr>
          <w:rFonts w:ascii="Trebuchet MS" w:eastAsia="Times New Roman" w:hAnsi="Trebuchet MS" w:cs="Times New Roman"/>
        </w:rPr>
        <w:t>Although not originally submitted with the application the agent has since confirmed that the internal illumination wi</w:t>
      </w:r>
      <w:r w:rsidR="00900F87">
        <w:rPr>
          <w:rFonts w:ascii="Trebuchet MS" w:eastAsia="Times New Roman" w:hAnsi="Trebuchet MS" w:cs="Times New Roman"/>
        </w:rPr>
        <w:t>ll have an illuminance level of</w:t>
      </w:r>
      <w:r w:rsidRPr="00184AA6">
        <w:rPr>
          <w:rFonts w:ascii="Trebuchet MS" w:eastAsia="Times New Roman" w:hAnsi="Trebuchet MS" w:cs="Times New Roman"/>
        </w:rPr>
        <w:t xml:space="preserve"> 250cd/m</w:t>
      </w:r>
      <w:r w:rsidRPr="00184AA6">
        <w:rPr>
          <w:rFonts w:ascii="Trebuchet MS" w:eastAsia="Times New Roman" w:hAnsi="Trebuchet MS" w:cs="Times New Roman"/>
          <w:vertAlign w:val="superscript"/>
        </w:rPr>
        <w:t>2</w:t>
      </w:r>
      <w:r w:rsidRPr="00184AA6">
        <w:rPr>
          <w:rFonts w:ascii="Trebuchet MS" w:eastAsia="Times New Roman" w:hAnsi="Trebuchet MS" w:cs="Times New Roman"/>
        </w:rPr>
        <w:t xml:space="preserve">. This information </w:t>
      </w:r>
      <w:r w:rsidR="00385C66">
        <w:rPr>
          <w:rFonts w:ascii="Trebuchet MS" w:eastAsia="Times New Roman" w:hAnsi="Trebuchet MS" w:cs="Times New Roman"/>
        </w:rPr>
        <w:t xml:space="preserve">has been </w:t>
      </w:r>
      <w:r w:rsidRPr="00184AA6">
        <w:rPr>
          <w:rFonts w:ascii="Trebuchet MS" w:eastAsia="Times New Roman" w:hAnsi="Trebuchet MS" w:cs="Times New Roman"/>
        </w:rPr>
        <w:t xml:space="preserve">visible to the public online, under the documents for this application, since the </w:t>
      </w:r>
      <w:r w:rsidR="00EF5B3C">
        <w:rPr>
          <w:rFonts w:ascii="Trebuchet MS" w:eastAsia="Times New Roman" w:hAnsi="Trebuchet MS" w:cs="Times New Roman"/>
        </w:rPr>
        <w:t>21</w:t>
      </w:r>
      <w:r w:rsidR="00EF5B3C" w:rsidRPr="00EF5B3C">
        <w:rPr>
          <w:rFonts w:ascii="Trebuchet MS" w:eastAsia="Times New Roman" w:hAnsi="Trebuchet MS" w:cs="Times New Roman"/>
          <w:vertAlign w:val="superscript"/>
        </w:rPr>
        <w:t>st</w:t>
      </w:r>
      <w:r w:rsidR="00EF5B3C">
        <w:rPr>
          <w:rFonts w:ascii="Trebuchet MS" w:eastAsia="Times New Roman" w:hAnsi="Trebuchet MS" w:cs="Times New Roman"/>
        </w:rPr>
        <w:t xml:space="preserve"> </w:t>
      </w:r>
      <w:r w:rsidRPr="00184AA6">
        <w:rPr>
          <w:rFonts w:ascii="Trebuchet MS" w:eastAsia="Times New Roman" w:hAnsi="Trebuchet MS" w:cs="Times New Roman"/>
        </w:rPr>
        <w:t>March.</w:t>
      </w:r>
      <w:r>
        <w:rPr>
          <w:rFonts w:ascii="Trebuchet MS" w:eastAsia="Times New Roman" w:hAnsi="Trebuchet MS" w:cs="Times New Roman"/>
        </w:rPr>
        <w:t xml:space="preserve"> The agent also stated on the application form that the internal illumination would be halo illumination. Halo illumination is </w:t>
      </w:r>
      <w:r w:rsidR="006B5CDD" w:rsidRPr="006B5CDD">
        <w:rPr>
          <w:rFonts w:ascii="Trebuchet MS" w:hAnsi="Trebuchet MS"/>
        </w:rPr>
        <w:t xml:space="preserve">LED internal illumination where the face of the lettering or </w:t>
      </w:r>
      <w:r w:rsidR="00EF5B3C">
        <w:rPr>
          <w:rFonts w:ascii="Trebuchet MS" w:hAnsi="Trebuchet MS"/>
        </w:rPr>
        <w:lastRenderedPageBreak/>
        <w:t>logo</w:t>
      </w:r>
      <w:r w:rsidR="006B5CDD" w:rsidRPr="006B5CDD">
        <w:rPr>
          <w:rFonts w:ascii="Trebuchet MS" w:hAnsi="Trebuchet MS"/>
        </w:rPr>
        <w:t xml:space="preserve"> remains opaque resulting in the lighting creating a ‘halo’ effect around each element.</w:t>
      </w:r>
      <w:r w:rsidR="00385C66">
        <w:rPr>
          <w:rFonts w:ascii="Trebuchet MS" w:hAnsi="Trebuchet MS"/>
        </w:rPr>
        <w:t xml:space="preserve"> See example below, provided by the agent, </w:t>
      </w:r>
      <w:r w:rsidR="002234BD">
        <w:rPr>
          <w:rFonts w:ascii="Trebuchet MS" w:hAnsi="Trebuchet MS"/>
        </w:rPr>
        <w:t xml:space="preserve">of one of the proposed </w:t>
      </w:r>
      <w:r w:rsidR="00BB7868">
        <w:rPr>
          <w:rFonts w:ascii="Trebuchet MS" w:hAnsi="Trebuchet MS"/>
        </w:rPr>
        <w:t xml:space="preserve">halo illuminated </w:t>
      </w:r>
      <w:r w:rsidR="002234BD">
        <w:rPr>
          <w:rFonts w:ascii="Trebuchet MS" w:hAnsi="Trebuchet MS"/>
        </w:rPr>
        <w:t>letters</w:t>
      </w:r>
      <w:r w:rsidR="00BB7868">
        <w:rPr>
          <w:rFonts w:ascii="Trebuchet MS" w:hAnsi="Trebuchet MS"/>
        </w:rPr>
        <w:t>:</w:t>
      </w:r>
    </w:p>
    <w:p w:rsidR="00C23F63" w:rsidRPr="00184AA6" w:rsidRDefault="00C23F63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</w:p>
    <w:p w:rsidR="00C23F63" w:rsidRDefault="002234BD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635</wp:posOffset>
            </wp:positionV>
            <wp:extent cx="2146935" cy="168148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_20170425_00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71" r="16013"/>
                    <a:stretch/>
                  </pic:blipFill>
                  <pic:spPr bwMode="auto">
                    <a:xfrm>
                      <a:off x="0" y="0"/>
                      <a:ext cx="2146935" cy="168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eastAsia="Times New Roman" w:hAnsi="Trebuchet MS" w:cs="Times New Roman"/>
          <w:noProof/>
          <w:lang w:eastAsia="en-GB"/>
        </w:rPr>
        <w:drawing>
          <wp:inline distT="0" distB="0" distL="0" distR="0">
            <wp:extent cx="2367642" cy="168184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_20170425_00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4" r="10286"/>
                    <a:stretch/>
                  </pic:blipFill>
                  <pic:spPr bwMode="auto">
                    <a:xfrm>
                      <a:off x="0" y="0"/>
                      <a:ext cx="2370510" cy="168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CDD" w:rsidRDefault="006B5CDD" w:rsidP="00C23F63">
      <w:pPr>
        <w:spacing w:after="0" w:line="240" w:lineRule="auto"/>
      </w:pPr>
    </w:p>
    <w:p w:rsidR="00184AA6" w:rsidRDefault="00184AA6" w:rsidP="00C23F63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385C66" w:rsidRDefault="00385C66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With regard to the impact of the illuminance level of the advertisement</w:t>
      </w:r>
      <w:r w:rsidR="00E63EB3">
        <w:rPr>
          <w:rFonts w:ascii="Trebuchet MS" w:eastAsia="Times New Roman" w:hAnsi="Trebuchet MS" w:cs="Times New Roman"/>
        </w:rPr>
        <w:t>s</w:t>
      </w:r>
      <w:r>
        <w:rPr>
          <w:rFonts w:ascii="Trebuchet MS" w:eastAsia="Times New Roman" w:hAnsi="Trebuchet MS" w:cs="Times New Roman"/>
        </w:rPr>
        <w:t xml:space="preserve"> on the surrounding residential properties, whilst </w:t>
      </w:r>
      <w:r w:rsidR="00E63EB3">
        <w:rPr>
          <w:rFonts w:ascii="Trebuchet MS" w:eastAsia="Times New Roman" w:hAnsi="Trebuchet MS" w:cs="Times New Roman"/>
        </w:rPr>
        <w:t>applicants are not required to submit</w:t>
      </w:r>
      <w:r>
        <w:rPr>
          <w:rFonts w:ascii="Trebuchet MS" w:eastAsia="Times New Roman" w:hAnsi="Trebuchet MS" w:cs="Times New Roman"/>
        </w:rPr>
        <w:t xml:space="preserve"> a report </w:t>
      </w:r>
      <w:r w:rsidR="00E63EB3">
        <w:rPr>
          <w:rFonts w:ascii="Trebuchet MS" w:eastAsia="Times New Roman" w:hAnsi="Trebuchet MS" w:cs="Times New Roman"/>
        </w:rPr>
        <w:t xml:space="preserve">regarding </w:t>
      </w:r>
      <w:r w:rsidR="00EF5B3C">
        <w:rPr>
          <w:rFonts w:ascii="Trebuchet MS" w:eastAsia="Times New Roman" w:hAnsi="Trebuchet MS" w:cs="Times New Roman"/>
        </w:rPr>
        <w:t xml:space="preserve">the impact of light levels, officers </w:t>
      </w:r>
      <w:r w:rsidR="00E63EB3">
        <w:rPr>
          <w:rFonts w:ascii="Trebuchet MS" w:eastAsia="Times New Roman" w:hAnsi="Trebuchet MS" w:cs="Times New Roman"/>
        </w:rPr>
        <w:t xml:space="preserve">consider </w:t>
      </w:r>
      <w:r>
        <w:rPr>
          <w:rFonts w:ascii="Trebuchet MS" w:eastAsia="Times New Roman" w:hAnsi="Trebuchet MS" w:cs="Times New Roman"/>
        </w:rPr>
        <w:t xml:space="preserve">the guidance provided in the publication </w:t>
      </w:r>
      <w:r w:rsidR="00E63EB3">
        <w:rPr>
          <w:rFonts w:ascii="Trebuchet MS" w:eastAsia="Times New Roman" w:hAnsi="Trebuchet MS" w:cs="Times New Roman"/>
        </w:rPr>
        <w:t>produced by the Institute of Lighting Engineers ‘Brightness of Illuminated Advertis</w:t>
      </w:r>
      <w:r w:rsidR="00900F87">
        <w:rPr>
          <w:rFonts w:ascii="Trebuchet MS" w:eastAsia="Times New Roman" w:hAnsi="Trebuchet MS" w:cs="Times New Roman"/>
        </w:rPr>
        <w:t>e</w:t>
      </w:r>
      <w:r w:rsidR="00E63EB3">
        <w:rPr>
          <w:rFonts w:ascii="Trebuchet MS" w:eastAsia="Times New Roman" w:hAnsi="Trebuchet MS" w:cs="Times New Roman"/>
        </w:rPr>
        <w:t xml:space="preserve">ments’, </w:t>
      </w:r>
      <w:r w:rsidR="00EF5B3C">
        <w:rPr>
          <w:rFonts w:ascii="Trebuchet MS" w:eastAsia="Times New Roman" w:hAnsi="Trebuchet MS" w:cs="Times New Roman"/>
        </w:rPr>
        <w:t xml:space="preserve">is helpful </w:t>
      </w:r>
      <w:r w:rsidR="00E63EB3">
        <w:rPr>
          <w:rFonts w:ascii="Trebuchet MS" w:eastAsia="Times New Roman" w:hAnsi="Trebuchet MS" w:cs="Times New Roman"/>
        </w:rPr>
        <w:t>when making a decision as to whether the illuminance level is appropriate. This publication recommends that the following values be used as a guide for maximum luminance levels (these values differ based on the environment in which the host property is located)</w:t>
      </w:r>
      <w:r w:rsidR="00EF5B3C">
        <w:rPr>
          <w:rFonts w:ascii="Trebuchet MS" w:eastAsia="Times New Roman" w:hAnsi="Trebuchet MS" w:cs="Times New Roman"/>
        </w:rPr>
        <w:t>:</w:t>
      </w:r>
    </w:p>
    <w:p w:rsidR="00E63EB3" w:rsidRDefault="00E63EB3" w:rsidP="00C23F63">
      <w:pPr>
        <w:spacing w:after="0" w:line="240" w:lineRule="auto"/>
        <w:rPr>
          <w:rFonts w:ascii="Trebuchet MS" w:eastAsia="Times New Roman" w:hAnsi="Trebuchet MS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E63EB3" w:rsidTr="00BD7DAD">
        <w:trPr>
          <w:trHeight w:val="642"/>
        </w:trPr>
        <w:tc>
          <w:tcPr>
            <w:tcW w:w="1970" w:type="dxa"/>
          </w:tcPr>
          <w:p w:rsidR="00E63EB3" w:rsidRP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Illuminated Area (m</w:t>
            </w:r>
            <w:r>
              <w:rPr>
                <w:rFonts w:ascii="Trebuchet MS" w:eastAsia="Times New Roman" w:hAnsi="Trebuchet MS" w:cs="Times New Roman"/>
                <w:vertAlign w:val="superscript"/>
              </w:rPr>
              <w:t>2</w:t>
            </w:r>
            <w:r>
              <w:rPr>
                <w:rFonts w:ascii="Trebuchet MS" w:eastAsia="Times New Roman" w:hAnsi="Trebuchet MS" w:cs="Times New Roman"/>
              </w:rPr>
              <w:t>)</w:t>
            </w:r>
          </w:p>
        </w:tc>
        <w:tc>
          <w:tcPr>
            <w:tcW w:w="1971" w:type="dxa"/>
          </w:tcPr>
          <w:p w:rsidR="00E63EB3" w:rsidRDefault="00BD7DAD" w:rsidP="00BD7DAD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Illuminance level (cd/m</w:t>
            </w:r>
            <w:r>
              <w:rPr>
                <w:rFonts w:ascii="Trebuchet MS" w:eastAsia="Times New Roman" w:hAnsi="Trebuchet MS" w:cs="Times New Roman"/>
                <w:vertAlign w:val="superscript"/>
              </w:rPr>
              <w:t>2</w:t>
            </w:r>
            <w:r>
              <w:rPr>
                <w:rFonts w:ascii="Trebuchet MS" w:eastAsia="Times New Roman" w:hAnsi="Trebuchet MS" w:cs="Times New Roman"/>
              </w:rPr>
              <w:t xml:space="preserve">) </w:t>
            </w:r>
            <w:r w:rsidR="00E63EB3">
              <w:rPr>
                <w:rFonts w:ascii="Trebuchet MS" w:eastAsia="Times New Roman" w:hAnsi="Trebuchet MS" w:cs="Times New Roman"/>
              </w:rPr>
              <w:t>Zone E1</w:t>
            </w:r>
          </w:p>
        </w:tc>
        <w:tc>
          <w:tcPr>
            <w:tcW w:w="1971" w:type="dxa"/>
          </w:tcPr>
          <w:p w:rsidR="00E63EB3" w:rsidRDefault="00BD7DAD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Illuminance level (cd/m</w:t>
            </w:r>
            <w:r>
              <w:rPr>
                <w:rFonts w:ascii="Trebuchet MS" w:eastAsia="Times New Roman" w:hAnsi="Trebuchet MS" w:cs="Times New Roman"/>
                <w:vertAlign w:val="superscript"/>
              </w:rPr>
              <w:t>2</w:t>
            </w:r>
            <w:r>
              <w:rPr>
                <w:rFonts w:ascii="Trebuchet MS" w:eastAsia="Times New Roman" w:hAnsi="Trebuchet MS" w:cs="Times New Roman"/>
              </w:rPr>
              <w:t xml:space="preserve">) </w:t>
            </w:r>
            <w:r w:rsidR="00E63EB3">
              <w:rPr>
                <w:rFonts w:ascii="Trebuchet MS" w:eastAsia="Times New Roman" w:hAnsi="Trebuchet MS" w:cs="Times New Roman"/>
              </w:rPr>
              <w:t>Zone E2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E63EB3" w:rsidRDefault="00BD7DAD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Illuminance level (cd/m</w:t>
            </w:r>
            <w:r>
              <w:rPr>
                <w:rFonts w:ascii="Trebuchet MS" w:eastAsia="Times New Roman" w:hAnsi="Trebuchet MS" w:cs="Times New Roman"/>
                <w:vertAlign w:val="superscript"/>
              </w:rPr>
              <w:t>2</w:t>
            </w:r>
            <w:r>
              <w:rPr>
                <w:rFonts w:ascii="Trebuchet MS" w:eastAsia="Times New Roman" w:hAnsi="Trebuchet MS" w:cs="Times New Roman"/>
              </w:rPr>
              <w:t xml:space="preserve">) </w:t>
            </w:r>
            <w:r w:rsidR="00E63EB3">
              <w:rPr>
                <w:rFonts w:ascii="Trebuchet MS" w:eastAsia="Times New Roman" w:hAnsi="Trebuchet MS" w:cs="Times New Roman"/>
              </w:rPr>
              <w:t>Zone E3</w:t>
            </w:r>
          </w:p>
        </w:tc>
        <w:tc>
          <w:tcPr>
            <w:tcW w:w="1971" w:type="dxa"/>
          </w:tcPr>
          <w:p w:rsidR="00E63EB3" w:rsidRDefault="00BD7DAD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Illuminance level (cd/m</w:t>
            </w:r>
            <w:r>
              <w:rPr>
                <w:rFonts w:ascii="Trebuchet MS" w:eastAsia="Times New Roman" w:hAnsi="Trebuchet MS" w:cs="Times New Roman"/>
                <w:vertAlign w:val="superscript"/>
              </w:rPr>
              <w:t>2</w:t>
            </w:r>
            <w:r>
              <w:rPr>
                <w:rFonts w:ascii="Trebuchet MS" w:eastAsia="Times New Roman" w:hAnsi="Trebuchet MS" w:cs="Times New Roman"/>
              </w:rPr>
              <w:t xml:space="preserve">) </w:t>
            </w:r>
            <w:r w:rsidR="00E63EB3">
              <w:rPr>
                <w:rFonts w:ascii="Trebuchet MS" w:eastAsia="Times New Roman" w:hAnsi="Trebuchet MS" w:cs="Times New Roman"/>
              </w:rPr>
              <w:t>Zone E4</w:t>
            </w:r>
          </w:p>
        </w:tc>
      </w:tr>
      <w:tr w:rsidR="00E63EB3" w:rsidTr="00BD7DAD">
        <w:trPr>
          <w:trHeight w:val="678"/>
        </w:trPr>
        <w:tc>
          <w:tcPr>
            <w:tcW w:w="1970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Up to 10.00</w:t>
            </w:r>
          </w:p>
        </w:tc>
        <w:tc>
          <w:tcPr>
            <w:tcW w:w="1971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100</w:t>
            </w:r>
          </w:p>
        </w:tc>
        <w:tc>
          <w:tcPr>
            <w:tcW w:w="1971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600</w:t>
            </w:r>
          </w:p>
        </w:tc>
        <w:tc>
          <w:tcPr>
            <w:tcW w:w="1971" w:type="dxa"/>
            <w:shd w:val="clear" w:color="auto" w:fill="DDD9C3" w:themeFill="background2" w:themeFillShade="E6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800</w:t>
            </w:r>
          </w:p>
        </w:tc>
        <w:tc>
          <w:tcPr>
            <w:tcW w:w="1971" w:type="dxa"/>
          </w:tcPr>
          <w:p w:rsidR="00E63EB3" w:rsidRDefault="00BD7DAD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1000</w:t>
            </w:r>
          </w:p>
        </w:tc>
      </w:tr>
      <w:tr w:rsidR="00E63EB3" w:rsidTr="00BD7DAD">
        <w:trPr>
          <w:trHeight w:val="825"/>
        </w:trPr>
        <w:tc>
          <w:tcPr>
            <w:tcW w:w="1970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Over 10.00</w:t>
            </w:r>
          </w:p>
        </w:tc>
        <w:tc>
          <w:tcPr>
            <w:tcW w:w="1971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n/a</w:t>
            </w:r>
          </w:p>
        </w:tc>
        <w:tc>
          <w:tcPr>
            <w:tcW w:w="1971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300</w:t>
            </w:r>
          </w:p>
        </w:tc>
        <w:tc>
          <w:tcPr>
            <w:tcW w:w="1971" w:type="dxa"/>
          </w:tcPr>
          <w:p w:rsidR="00E63EB3" w:rsidRDefault="00E63EB3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600</w:t>
            </w:r>
          </w:p>
        </w:tc>
        <w:tc>
          <w:tcPr>
            <w:tcW w:w="1971" w:type="dxa"/>
          </w:tcPr>
          <w:p w:rsidR="00E63EB3" w:rsidRDefault="00BD7DAD" w:rsidP="00C23F63">
            <w:pPr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600</w:t>
            </w:r>
          </w:p>
        </w:tc>
      </w:tr>
    </w:tbl>
    <w:p w:rsidR="00E63EB3" w:rsidRDefault="00E63EB3" w:rsidP="00C23F63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385C66" w:rsidRDefault="00BD7DAD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E1: Intrinsically dark areas (e.g. National Parks, Area of Outstanding Natural Beauty or other dark landscapes)</w:t>
      </w:r>
    </w:p>
    <w:p w:rsidR="00BD7DAD" w:rsidRDefault="00BD7DAD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E2: Low district brightness areas (e.g. rural or small village locations)</w:t>
      </w:r>
    </w:p>
    <w:p w:rsidR="00BD7DAD" w:rsidRDefault="00BD7DAD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E3: Medium district brightness areas (e.g. small town centres, urban locations)</w:t>
      </w:r>
    </w:p>
    <w:p w:rsidR="00BD7DAD" w:rsidRDefault="00BD7DAD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E4: High district brightness areas (</w:t>
      </w:r>
      <w:proofErr w:type="spellStart"/>
      <w:r>
        <w:rPr>
          <w:rFonts w:ascii="Trebuchet MS" w:eastAsia="Times New Roman" w:hAnsi="Trebuchet MS" w:cs="Times New Roman"/>
        </w:rPr>
        <w:t>e.g</w:t>
      </w:r>
      <w:proofErr w:type="spellEnd"/>
      <w:r>
        <w:rPr>
          <w:rFonts w:ascii="Trebuchet MS" w:eastAsia="Times New Roman" w:hAnsi="Trebuchet MS" w:cs="Times New Roman"/>
        </w:rPr>
        <w:t xml:space="preserve"> city and town centres with high levels of night time activity)</w:t>
      </w:r>
    </w:p>
    <w:p w:rsidR="00BD7DAD" w:rsidRDefault="00BD7DAD" w:rsidP="00C23F63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BD7DAD" w:rsidRPr="009A0864" w:rsidRDefault="00BD7DAD" w:rsidP="00C23F63">
      <w:pP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It is consider</w:t>
      </w:r>
      <w:r w:rsidR="00EF5B3C">
        <w:rPr>
          <w:rFonts w:ascii="Trebuchet MS" w:eastAsia="Times New Roman" w:hAnsi="Trebuchet MS" w:cs="Times New Roman"/>
        </w:rPr>
        <w:t>ed</w:t>
      </w:r>
      <w:r w:rsidR="000061CB">
        <w:rPr>
          <w:rFonts w:ascii="Trebuchet MS" w:eastAsia="Times New Roman" w:hAnsi="Trebuchet MS" w:cs="Times New Roman"/>
        </w:rPr>
        <w:t xml:space="preserve"> that the application property</w:t>
      </w:r>
      <w:r>
        <w:rPr>
          <w:rFonts w:ascii="Trebuchet MS" w:eastAsia="Times New Roman" w:hAnsi="Trebuchet MS" w:cs="Times New Roman"/>
        </w:rPr>
        <w:t xml:space="preserve"> fall</w:t>
      </w:r>
      <w:r w:rsidR="000061CB">
        <w:rPr>
          <w:rFonts w:ascii="Trebuchet MS" w:eastAsia="Times New Roman" w:hAnsi="Trebuchet MS" w:cs="Times New Roman"/>
        </w:rPr>
        <w:t>s</w:t>
      </w:r>
      <w:r>
        <w:rPr>
          <w:rFonts w:ascii="Trebuchet MS" w:eastAsia="Times New Roman" w:hAnsi="Trebuchet MS" w:cs="Times New Roman"/>
        </w:rPr>
        <w:t xml:space="preserve"> within Zone E3, and as the proposed advertisements have an illuminated area of less than 10m</w:t>
      </w:r>
      <w:r>
        <w:rPr>
          <w:rFonts w:ascii="Trebuchet MS" w:eastAsia="Times New Roman" w:hAnsi="Trebuchet MS" w:cs="Times New Roman"/>
          <w:vertAlign w:val="superscript"/>
        </w:rPr>
        <w:t>2</w:t>
      </w:r>
      <w:r>
        <w:rPr>
          <w:rFonts w:ascii="Trebuchet MS" w:eastAsia="Times New Roman" w:hAnsi="Trebuchet MS" w:cs="Times New Roman"/>
        </w:rPr>
        <w:t xml:space="preserve"> it is recommended that the advertisement </w:t>
      </w:r>
      <w:r w:rsidR="00900F87">
        <w:rPr>
          <w:rFonts w:ascii="Trebuchet MS" w:eastAsia="Times New Roman" w:hAnsi="Trebuchet MS" w:cs="Times New Roman"/>
        </w:rPr>
        <w:t xml:space="preserve">should have </w:t>
      </w:r>
      <w:r>
        <w:rPr>
          <w:rFonts w:ascii="Trebuchet MS" w:eastAsia="Times New Roman" w:hAnsi="Trebuchet MS" w:cs="Times New Roman"/>
        </w:rPr>
        <w:t>an illuminance level of no greater than 800cd/m</w:t>
      </w:r>
      <w:r>
        <w:rPr>
          <w:rFonts w:ascii="Trebuchet MS" w:eastAsia="Times New Roman" w:hAnsi="Trebuchet MS" w:cs="Times New Roman"/>
          <w:vertAlign w:val="superscript"/>
        </w:rPr>
        <w:t>2</w:t>
      </w:r>
      <w:r>
        <w:rPr>
          <w:rFonts w:ascii="Trebuchet MS" w:eastAsia="Times New Roman" w:hAnsi="Trebuchet MS" w:cs="Times New Roman"/>
        </w:rPr>
        <w:t>. The illuminance level of the proposed advertisements will be significantly lower than this, at 250cd/m</w:t>
      </w:r>
      <w:r>
        <w:rPr>
          <w:rFonts w:ascii="Trebuchet MS" w:eastAsia="Times New Roman" w:hAnsi="Trebuchet MS" w:cs="Times New Roman"/>
          <w:vertAlign w:val="superscript"/>
        </w:rPr>
        <w:t>2</w:t>
      </w:r>
      <w:r>
        <w:rPr>
          <w:rFonts w:ascii="Trebuchet MS" w:eastAsia="Times New Roman" w:hAnsi="Trebuchet MS" w:cs="Times New Roman"/>
        </w:rPr>
        <w:t>, and therefore it has been concluded that</w:t>
      </w:r>
      <w:r w:rsidR="009A0864">
        <w:rPr>
          <w:rFonts w:ascii="Trebuchet MS" w:eastAsia="Times New Roman" w:hAnsi="Trebuchet MS" w:cs="Times New Roman"/>
        </w:rPr>
        <w:t xml:space="preserve"> this would be unlikely to have a detrimental effect on the amenity of neighbouring properties. The implementation of the proposed level of illuminance, 250cd/m</w:t>
      </w:r>
      <w:r w:rsidR="009A0864">
        <w:rPr>
          <w:rFonts w:ascii="Trebuchet MS" w:eastAsia="Times New Roman" w:hAnsi="Trebuchet MS" w:cs="Times New Roman"/>
          <w:vertAlign w:val="superscript"/>
        </w:rPr>
        <w:t>2</w:t>
      </w:r>
      <w:r w:rsidR="009A0864">
        <w:rPr>
          <w:rFonts w:ascii="Trebuchet MS" w:eastAsia="Times New Roman" w:hAnsi="Trebuchet MS" w:cs="Times New Roman"/>
        </w:rPr>
        <w:t xml:space="preserve"> is to be secured by the illuminance condition included in the main report</w:t>
      </w:r>
      <w:r w:rsidR="00EF5B3C">
        <w:rPr>
          <w:rFonts w:ascii="Trebuchet MS" w:eastAsia="Times New Roman" w:hAnsi="Trebuchet MS" w:cs="Times New Roman"/>
        </w:rPr>
        <w:t>, and controlled by an hours of illuminance condition recommended in this update report</w:t>
      </w:r>
      <w:r w:rsidR="009A0864">
        <w:rPr>
          <w:rFonts w:ascii="Trebuchet MS" w:eastAsia="Times New Roman" w:hAnsi="Trebuchet MS" w:cs="Times New Roman"/>
        </w:rPr>
        <w:t>.</w:t>
      </w:r>
    </w:p>
    <w:p w:rsidR="009A0864" w:rsidRDefault="009A0864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</w:p>
    <w:p w:rsidR="009A0864" w:rsidRDefault="00EF5B3C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With regard</w:t>
      </w:r>
      <w:r w:rsidR="009A0864">
        <w:rPr>
          <w:rFonts w:ascii="Trebuchet MS" w:eastAsia="Times New Roman" w:hAnsi="Trebuchet MS" w:cs="Times New Roman"/>
        </w:rPr>
        <w:t xml:space="preserve"> to the concerns expressed in relation to what hours the advertisements will be illuminated, the agent has now confirmed </w:t>
      </w:r>
      <w:r w:rsidR="009A0864" w:rsidRPr="00E47D15">
        <w:rPr>
          <w:rFonts w:ascii="Trebuchet MS" w:eastAsia="Times New Roman" w:hAnsi="Trebuchet MS" w:cs="Times New Roman"/>
        </w:rPr>
        <w:t xml:space="preserve">that the illumination will be set to come on at dusk and turn off at 11pm. Given that the </w:t>
      </w:r>
      <w:r w:rsidR="000276B8" w:rsidRPr="00E47D15">
        <w:rPr>
          <w:rFonts w:ascii="Trebuchet MS" w:eastAsia="Times New Roman" w:hAnsi="Trebuchet MS" w:cs="Times New Roman"/>
        </w:rPr>
        <w:t>p</w:t>
      </w:r>
      <w:r w:rsidR="00E47D15" w:rsidRPr="00E47D15">
        <w:rPr>
          <w:rFonts w:ascii="Trebuchet MS" w:eastAsia="Times New Roman" w:hAnsi="Trebuchet MS" w:cs="Times New Roman"/>
        </w:rPr>
        <w:t>remises</w:t>
      </w:r>
      <w:r w:rsidR="000276B8" w:rsidRPr="00E47D15">
        <w:rPr>
          <w:rFonts w:ascii="Trebuchet MS" w:eastAsia="Times New Roman" w:hAnsi="Trebuchet MS" w:cs="Times New Roman"/>
        </w:rPr>
        <w:t xml:space="preserve"> has a licence </w:t>
      </w:r>
      <w:r w:rsidR="00E47D15" w:rsidRPr="00E47D15">
        <w:rPr>
          <w:rFonts w:ascii="Trebuchet MS" w:eastAsia="Times New Roman" w:hAnsi="Trebuchet MS" w:cs="Times New Roman"/>
        </w:rPr>
        <w:t>to operate until 1</w:t>
      </w:r>
      <w:r w:rsidR="00F63DB5">
        <w:rPr>
          <w:rFonts w:ascii="Trebuchet MS" w:eastAsia="Times New Roman" w:hAnsi="Trebuchet MS" w:cs="Times New Roman"/>
        </w:rPr>
        <w:t>2</w:t>
      </w:r>
      <w:r w:rsidR="00E47D15" w:rsidRPr="00E47D15">
        <w:rPr>
          <w:rFonts w:ascii="Trebuchet MS" w:eastAsia="Times New Roman" w:hAnsi="Trebuchet MS" w:cs="Times New Roman"/>
        </w:rPr>
        <w:t>pm</w:t>
      </w:r>
      <w:r w:rsidR="00F63DB5">
        <w:rPr>
          <w:rFonts w:ascii="Trebuchet MS" w:eastAsia="Times New Roman" w:hAnsi="Trebuchet MS" w:cs="Times New Roman"/>
        </w:rPr>
        <w:t xml:space="preserve"> during the week, and 1pm at weekends</w:t>
      </w:r>
      <w:r w:rsidR="00E47D15" w:rsidRPr="00E47D15">
        <w:rPr>
          <w:rFonts w:ascii="Trebuchet MS" w:eastAsia="Times New Roman" w:hAnsi="Trebuchet MS" w:cs="Times New Roman"/>
        </w:rPr>
        <w:t>,</w:t>
      </w:r>
      <w:r w:rsidR="000276B8" w:rsidRPr="00E47D15">
        <w:rPr>
          <w:rFonts w:ascii="Trebuchet MS" w:eastAsia="Times New Roman" w:hAnsi="Trebuchet MS" w:cs="Times New Roman"/>
        </w:rPr>
        <w:t xml:space="preserve"> the proposed hours of operation of the signage </w:t>
      </w:r>
      <w:r w:rsidR="00E47D15" w:rsidRPr="00E47D15">
        <w:rPr>
          <w:rFonts w:ascii="Trebuchet MS" w:eastAsia="Times New Roman" w:hAnsi="Trebuchet MS" w:cs="Times New Roman"/>
        </w:rPr>
        <w:t>are</w:t>
      </w:r>
      <w:r w:rsidR="000276B8" w:rsidRPr="00E47D15">
        <w:rPr>
          <w:rFonts w:ascii="Trebuchet MS" w:eastAsia="Times New Roman" w:hAnsi="Trebuchet MS" w:cs="Times New Roman"/>
        </w:rPr>
        <w:t xml:space="preserve"> considered acceptable. A condition securing compliance with these hours of illuminance is </w:t>
      </w:r>
      <w:r w:rsidR="00F63DB5">
        <w:rPr>
          <w:rFonts w:ascii="Trebuchet MS" w:eastAsia="Times New Roman" w:hAnsi="Trebuchet MS" w:cs="Times New Roman"/>
        </w:rPr>
        <w:t xml:space="preserve">therefore </w:t>
      </w:r>
      <w:r w:rsidR="000276B8" w:rsidRPr="00E47D15">
        <w:rPr>
          <w:rFonts w:ascii="Trebuchet MS" w:eastAsia="Times New Roman" w:hAnsi="Trebuchet MS" w:cs="Times New Roman"/>
        </w:rPr>
        <w:t>suggested.</w:t>
      </w:r>
    </w:p>
    <w:p w:rsidR="009A0864" w:rsidRDefault="009A0864" w:rsidP="00C23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</w:p>
    <w:p w:rsidR="004443B7" w:rsidRPr="000478D5" w:rsidRDefault="00C23F63" w:rsidP="000478D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</w:rPr>
      </w:pPr>
      <w:r w:rsidRPr="0050799A">
        <w:rPr>
          <w:rFonts w:ascii="Trebuchet MS" w:eastAsia="Times New Roman" w:hAnsi="Trebuchet MS" w:cs="Times New Roman"/>
          <w:b/>
        </w:rPr>
        <w:t xml:space="preserve">Case Officer: </w:t>
      </w:r>
      <w:r>
        <w:rPr>
          <w:rFonts w:ascii="Trebuchet MS" w:eastAsia="Times New Roman" w:hAnsi="Trebuchet MS" w:cs="Times New Roman"/>
        </w:rPr>
        <w:t>Heather Banks</w:t>
      </w:r>
      <w:bookmarkStart w:id="0" w:name="_GoBack"/>
      <w:bookmarkEnd w:id="0"/>
    </w:p>
    <w:sectPr w:rsidR="004443B7" w:rsidRPr="000478D5" w:rsidSect="00825C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992" w:bottom="284" w:left="1276" w:header="720" w:footer="720" w:gutter="0"/>
      <w:pgNumType w:start="2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63" w:rsidRDefault="00C23F63" w:rsidP="004E31E0">
      <w:pPr>
        <w:spacing w:after="0" w:line="240" w:lineRule="auto"/>
      </w:pPr>
      <w:r>
        <w:separator/>
      </w:r>
    </w:p>
  </w:endnote>
  <w:endnote w:type="continuationSeparator" w:id="0">
    <w:p w:rsidR="00C23F63" w:rsidRDefault="00C23F63" w:rsidP="004E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FA" w:rsidRDefault="00825C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07638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5CFA" w:rsidRDefault="00825C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78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E31E0" w:rsidRDefault="004E31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FA" w:rsidRDefault="00825C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63" w:rsidRDefault="00C23F63" w:rsidP="004E31E0">
      <w:pPr>
        <w:spacing w:after="0" w:line="240" w:lineRule="auto"/>
      </w:pPr>
      <w:r>
        <w:separator/>
      </w:r>
    </w:p>
  </w:footnote>
  <w:footnote w:type="continuationSeparator" w:id="0">
    <w:p w:rsidR="00C23F63" w:rsidRDefault="00C23F63" w:rsidP="004E3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FA" w:rsidRDefault="00825CF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FA" w:rsidRDefault="00825CF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FA" w:rsidRDefault="00825C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B4902"/>
    <w:multiLevelType w:val="hybridMultilevel"/>
    <w:tmpl w:val="0902F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44A2E"/>
    <w:multiLevelType w:val="hybridMultilevel"/>
    <w:tmpl w:val="2D56A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7B1724"/>
    <w:multiLevelType w:val="hybridMultilevel"/>
    <w:tmpl w:val="FFBA0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390F4C"/>
    <w:multiLevelType w:val="multilevel"/>
    <w:tmpl w:val="1C0660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3F63"/>
    <w:rsid w:val="000061CB"/>
    <w:rsid w:val="000121C8"/>
    <w:rsid w:val="000200B0"/>
    <w:rsid w:val="000276B8"/>
    <w:rsid w:val="00033072"/>
    <w:rsid w:val="00037CA6"/>
    <w:rsid w:val="000478D5"/>
    <w:rsid w:val="000510E2"/>
    <w:rsid w:val="000535AD"/>
    <w:rsid w:val="00066A32"/>
    <w:rsid w:val="00086765"/>
    <w:rsid w:val="000917B5"/>
    <w:rsid w:val="00097EA0"/>
    <w:rsid w:val="000A506E"/>
    <w:rsid w:val="000C51B5"/>
    <w:rsid w:val="000C75E1"/>
    <w:rsid w:val="000D706C"/>
    <w:rsid w:val="000E0A40"/>
    <w:rsid w:val="000F059F"/>
    <w:rsid w:val="000F1AD2"/>
    <w:rsid w:val="000F36B0"/>
    <w:rsid w:val="001115A8"/>
    <w:rsid w:val="00123B5F"/>
    <w:rsid w:val="0014432F"/>
    <w:rsid w:val="001677DF"/>
    <w:rsid w:val="00184AA6"/>
    <w:rsid w:val="00186AE1"/>
    <w:rsid w:val="001A3182"/>
    <w:rsid w:val="001A3621"/>
    <w:rsid w:val="001B206D"/>
    <w:rsid w:val="001B2C3C"/>
    <w:rsid w:val="001B64E6"/>
    <w:rsid w:val="001D058E"/>
    <w:rsid w:val="001D3B3E"/>
    <w:rsid w:val="001D668E"/>
    <w:rsid w:val="001E03B1"/>
    <w:rsid w:val="001E5862"/>
    <w:rsid w:val="001F4F82"/>
    <w:rsid w:val="001F594D"/>
    <w:rsid w:val="001F68CF"/>
    <w:rsid w:val="00205579"/>
    <w:rsid w:val="002070B1"/>
    <w:rsid w:val="00214DB5"/>
    <w:rsid w:val="00215EEB"/>
    <w:rsid w:val="002208C5"/>
    <w:rsid w:val="002234BD"/>
    <w:rsid w:val="00243A26"/>
    <w:rsid w:val="002641DA"/>
    <w:rsid w:val="00265B73"/>
    <w:rsid w:val="0026697C"/>
    <w:rsid w:val="00266FC7"/>
    <w:rsid w:val="00271430"/>
    <w:rsid w:val="00271D48"/>
    <w:rsid w:val="00276275"/>
    <w:rsid w:val="002800C8"/>
    <w:rsid w:val="002A1872"/>
    <w:rsid w:val="002B4AFE"/>
    <w:rsid w:val="002B4E76"/>
    <w:rsid w:val="002B537A"/>
    <w:rsid w:val="002D3877"/>
    <w:rsid w:val="002D5359"/>
    <w:rsid w:val="002E07C6"/>
    <w:rsid w:val="002E2C66"/>
    <w:rsid w:val="002E514C"/>
    <w:rsid w:val="002E6B84"/>
    <w:rsid w:val="002F288D"/>
    <w:rsid w:val="00303ADA"/>
    <w:rsid w:val="00307110"/>
    <w:rsid w:val="00323C05"/>
    <w:rsid w:val="00345957"/>
    <w:rsid w:val="00352BB7"/>
    <w:rsid w:val="0035353F"/>
    <w:rsid w:val="00363B0E"/>
    <w:rsid w:val="00373401"/>
    <w:rsid w:val="003753CA"/>
    <w:rsid w:val="00385C66"/>
    <w:rsid w:val="00387A93"/>
    <w:rsid w:val="00387F67"/>
    <w:rsid w:val="003927AD"/>
    <w:rsid w:val="00395B0C"/>
    <w:rsid w:val="00395BA3"/>
    <w:rsid w:val="0039743E"/>
    <w:rsid w:val="003A0D33"/>
    <w:rsid w:val="003A1A00"/>
    <w:rsid w:val="003B255D"/>
    <w:rsid w:val="003B5A57"/>
    <w:rsid w:val="003C7ABD"/>
    <w:rsid w:val="003E5C4D"/>
    <w:rsid w:val="003F2FD3"/>
    <w:rsid w:val="00403969"/>
    <w:rsid w:val="00403FE7"/>
    <w:rsid w:val="004066F0"/>
    <w:rsid w:val="00407391"/>
    <w:rsid w:val="00407E21"/>
    <w:rsid w:val="00415104"/>
    <w:rsid w:val="00431FA2"/>
    <w:rsid w:val="00432D29"/>
    <w:rsid w:val="0043305B"/>
    <w:rsid w:val="004345A5"/>
    <w:rsid w:val="004443B7"/>
    <w:rsid w:val="00444DFD"/>
    <w:rsid w:val="00454CC0"/>
    <w:rsid w:val="0045793E"/>
    <w:rsid w:val="00471F79"/>
    <w:rsid w:val="004741D3"/>
    <w:rsid w:val="00487B13"/>
    <w:rsid w:val="004A19F9"/>
    <w:rsid w:val="004A1B7E"/>
    <w:rsid w:val="004A6B7D"/>
    <w:rsid w:val="004B29B1"/>
    <w:rsid w:val="004D6927"/>
    <w:rsid w:val="004D7E14"/>
    <w:rsid w:val="004E31E0"/>
    <w:rsid w:val="004E7D94"/>
    <w:rsid w:val="004F3631"/>
    <w:rsid w:val="005070A5"/>
    <w:rsid w:val="005130F7"/>
    <w:rsid w:val="00525E1F"/>
    <w:rsid w:val="005456BA"/>
    <w:rsid w:val="00563012"/>
    <w:rsid w:val="00566087"/>
    <w:rsid w:val="00567D5A"/>
    <w:rsid w:val="00574BFD"/>
    <w:rsid w:val="00584242"/>
    <w:rsid w:val="00596D06"/>
    <w:rsid w:val="005A08BD"/>
    <w:rsid w:val="005A3777"/>
    <w:rsid w:val="005B0C4E"/>
    <w:rsid w:val="005B5DD8"/>
    <w:rsid w:val="005B6488"/>
    <w:rsid w:val="005C06C8"/>
    <w:rsid w:val="005C1AFA"/>
    <w:rsid w:val="005C23AC"/>
    <w:rsid w:val="005E431E"/>
    <w:rsid w:val="005E5804"/>
    <w:rsid w:val="005F1AB3"/>
    <w:rsid w:val="005F45D4"/>
    <w:rsid w:val="00603B89"/>
    <w:rsid w:val="00632A0D"/>
    <w:rsid w:val="00647314"/>
    <w:rsid w:val="006475AE"/>
    <w:rsid w:val="00650603"/>
    <w:rsid w:val="00657BAD"/>
    <w:rsid w:val="0066041B"/>
    <w:rsid w:val="00676ACC"/>
    <w:rsid w:val="00677BBD"/>
    <w:rsid w:val="006834E0"/>
    <w:rsid w:val="00683E1D"/>
    <w:rsid w:val="006842ED"/>
    <w:rsid w:val="0069246F"/>
    <w:rsid w:val="00695721"/>
    <w:rsid w:val="006A0806"/>
    <w:rsid w:val="006A5B75"/>
    <w:rsid w:val="006B5CDD"/>
    <w:rsid w:val="006C1FD6"/>
    <w:rsid w:val="006C3B84"/>
    <w:rsid w:val="006C4BFF"/>
    <w:rsid w:val="006C4E1F"/>
    <w:rsid w:val="006D6D99"/>
    <w:rsid w:val="006E5526"/>
    <w:rsid w:val="006E73BA"/>
    <w:rsid w:val="006F3BC7"/>
    <w:rsid w:val="006F7FC7"/>
    <w:rsid w:val="00700AA8"/>
    <w:rsid w:val="00722C39"/>
    <w:rsid w:val="00722EED"/>
    <w:rsid w:val="00723B6E"/>
    <w:rsid w:val="007269C5"/>
    <w:rsid w:val="007311BD"/>
    <w:rsid w:val="0073233C"/>
    <w:rsid w:val="007326D9"/>
    <w:rsid w:val="00733681"/>
    <w:rsid w:val="00741958"/>
    <w:rsid w:val="00746DD4"/>
    <w:rsid w:val="0075377F"/>
    <w:rsid w:val="007568B9"/>
    <w:rsid w:val="00757B2D"/>
    <w:rsid w:val="00765928"/>
    <w:rsid w:val="00767697"/>
    <w:rsid w:val="00770EFA"/>
    <w:rsid w:val="00775580"/>
    <w:rsid w:val="007767EF"/>
    <w:rsid w:val="0078310F"/>
    <w:rsid w:val="0078737B"/>
    <w:rsid w:val="0079025B"/>
    <w:rsid w:val="00791160"/>
    <w:rsid w:val="0079481F"/>
    <w:rsid w:val="0079526C"/>
    <w:rsid w:val="00796532"/>
    <w:rsid w:val="007A6E0D"/>
    <w:rsid w:val="007B2248"/>
    <w:rsid w:val="007B4A66"/>
    <w:rsid w:val="007C196B"/>
    <w:rsid w:val="007C3A01"/>
    <w:rsid w:val="007D2234"/>
    <w:rsid w:val="007D7EF4"/>
    <w:rsid w:val="007E2AF3"/>
    <w:rsid w:val="007E78A8"/>
    <w:rsid w:val="007F4753"/>
    <w:rsid w:val="007F5728"/>
    <w:rsid w:val="0081214B"/>
    <w:rsid w:val="00814D71"/>
    <w:rsid w:val="008175E0"/>
    <w:rsid w:val="008214A9"/>
    <w:rsid w:val="00825CFA"/>
    <w:rsid w:val="008263E4"/>
    <w:rsid w:val="00831ECD"/>
    <w:rsid w:val="00850F08"/>
    <w:rsid w:val="00851DF5"/>
    <w:rsid w:val="00853236"/>
    <w:rsid w:val="0085334D"/>
    <w:rsid w:val="008546E0"/>
    <w:rsid w:val="00855507"/>
    <w:rsid w:val="00865E55"/>
    <w:rsid w:val="00881CA3"/>
    <w:rsid w:val="00882D95"/>
    <w:rsid w:val="0088367F"/>
    <w:rsid w:val="0088612E"/>
    <w:rsid w:val="0088793A"/>
    <w:rsid w:val="008904B3"/>
    <w:rsid w:val="00894B95"/>
    <w:rsid w:val="008951E8"/>
    <w:rsid w:val="008959A8"/>
    <w:rsid w:val="008A673F"/>
    <w:rsid w:val="008B0B1C"/>
    <w:rsid w:val="008B1B75"/>
    <w:rsid w:val="008D3406"/>
    <w:rsid w:val="008D3F93"/>
    <w:rsid w:val="008D671A"/>
    <w:rsid w:val="008F0DC1"/>
    <w:rsid w:val="008F1AD2"/>
    <w:rsid w:val="009000CF"/>
    <w:rsid w:val="00900F87"/>
    <w:rsid w:val="00902F90"/>
    <w:rsid w:val="00907B6D"/>
    <w:rsid w:val="009101A5"/>
    <w:rsid w:val="00914DC6"/>
    <w:rsid w:val="00924156"/>
    <w:rsid w:val="00926457"/>
    <w:rsid w:val="00927B49"/>
    <w:rsid w:val="00932431"/>
    <w:rsid w:val="00942A71"/>
    <w:rsid w:val="00943E92"/>
    <w:rsid w:val="00945BD0"/>
    <w:rsid w:val="009478CE"/>
    <w:rsid w:val="00952AA3"/>
    <w:rsid w:val="009618F7"/>
    <w:rsid w:val="00970A1D"/>
    <w:rsid w:val="00973154"/>
    <w:rsid w:val="00983007"/>
    <w:rsid w:val="00985895"/>
    <w:rsid w:val="009A0864"/>
    <w:rsid w:val="009A1E3C"/>
    <w:rsid w:val="009A230D"/>
    <w:rsid w:val="009A7628"/>
    <w:rsid w:val="009B41CB"/>
    <w:rsid w:val="009B65D3"/>
    <w:rsid w:val="009B6E33"/>
    <w:rsid w:val="009C418F"/>
    <w:rsid w:val="009C60F3"/>
    <w:rsid w:val="009C7542"/>
    <w:rsid w:val="009D3F87"/>
    <w:rsid w:val="009D5E54"/>
    <w:rsid w:val="009E20AB"/>
    <w:rsid w:val="009E5EFD"/>
    <w:rsid w:val="009F4AFF"/>
    <w:rsid w:val="00A0502A"/>
    <w:rsid w:val="00A050C6"/>
    <w:rsid w:val="00A1514E"/>
    <w:rsid w:val="00A2438A"/>
    <w:rsid w:val="00A26094"/>
    <w:rsid w:val="00A30872"/>
    <w:rsid w:val="00A3179E"/>
    <w:rsid w:val="00A4051C"/>
    <w:rsid w:val="00A43053"/>
    <w:rsid w:val="00A4547F"/>
    <w:rsid w:val="00A46964"/>
    <w:rsid w:val="00A47732"/>
    <w:rsid w:val="00A502FF"/>
    <w:rsid w:val="00A54106"/>
    <w:rsid w:val="00A56773"/>
    <w:rsid w:val="00A57E7B"/>
    <w:rsid w:val="00A6151D"/>
    <w:rsid w:val="00A62D27"/>
    <w:rsid w:val="00A70EF6"/>
    <w:rsid w:val="00A7131B"/>
    <w:rsid w:val="00A7443D"/>
    <w:rsid w:val="00AB45E1"/>
    <w:rsid w:val="00AB5D5F"/>
    <w:rsid w:val="00AC306E"/>
    <w:rsid w:val="00AC642A"/>
    <w:rsid w:val="00AE3EA3"/>
    <w:rsid w:val="00AF5594"/>
    <w:rsid w:val="00AF644C"/>
    <w:rsid w:val="00B066A7"/>
    <w:rsid w:val="00B07F0A"/>
    <w:rsid w:val="00B171F1"/>
    <w:rsid w:val="00B313D8"/>
    <w:rsid w:val="00B32BE9"/>
    <w:rsid w:val="00B33778"/>
    <w:rsid w:val="00B35FCA"/>
    <w:rsid w:val="00B4590B"/>
    <w:rsid w:val="00B5156D"/>
    <w:rsid w:val="00B650D8"/>
    <w:rsid w:val="00B6660E"/>
    <w:rsid w:val="00B67D25"/>
    <w:rsid w:val="00B70C74"/>
    <w:rsid w:val="00B7143D"/>
    <w:rsid w:val="00B7653B"/>
    <w:rsid w:val="00B7794A"/>
    <w:rsid w:val="00B859D1"/>
    <w:rsid w:val="00B870C8"/>
    <w:rsid w:val="00B93041"/>
    <w:rsid w:val="00BA78C9"/>
    <w:rsid w:val="00BB7868"/>
    <w:rsid w:val="00BC481D"/>
    <w:rsid w:val="00BD68B2"/>
    <w:rsid w:val="00BD6BF8"/>
    <w:rsid w:val="00BD7DAD"/>
    <w:rsid w:val="00BE418A"/>
    <w:rsid w:val="00BF3697"/>
    <w:rsid w:val="00C01A12"/>
    <w:rsid w:val="00C03083"/>
    <w:rsid w:val="00C0339A"/>
    <w:rsid w:val="00C1754A"/>
    <w:rsid w:val="00C23F63"/>
    <w:rsid w:val="00C25206"/>
    <w:rsid w:val="00C2652A"/>
    <w:rsid w:val="00C30F0F"/>
    <w:rsid w:val="00C31336"/>
    <w:rsid w:val="00C41333"/>
    <w:rsid w:val="00C46D82"/>
    <w:rsid w:val="00C57CC1"/>
    <w:rsid w:val="00C6418B"/>
    <w:rsid w:val="00C67398"/>
    <w:rsid w:val="00C71E14"/>
    <w:rsid w:val="00C73161"/>
    <w:rsid w:val="00C74646"/>
    <w:rsid w:val="00C77191"/>
    <w:rsid w:val="00C77859"/>
    <w:rsid w:val="00C91921"/>
    <w:rsid w:val="00CA0A69"/>
    <w:rsid w:val="00CB3CD8"/>
    <w:rsid w:val="00CB49B8"/>
    <w:rsid w:val="00CC7293"/>
    <w:rsid w:val="00CD4B85"/>
    <w:rsid w:val="00CD6E82"/>
    <w:rsid w:val="00CE042A"/>
    <w:rsid w:val="00CE3106"/>
    <w:rsid w:val="00CE4B18"/>
    <w:rsid w:val="00CF5C08"/>
    <w:rsid w:val="00D03C30"/>
    <w:rsid w:val="00D04D2F"/>
    <w:rsid w:val="00D06EA4"/>
    <w:rsid w:val="00D11C4D"/>
    <w:rsid w:val="00D14C19"/>
    <w:rsid w:val="00D20193"/>
    <w:rsid w:val="00D22231"/>
    <w:rsid w:val="00D32ACC"/>
    <w:rsid w:val="00D3750F"/>
    <w:rsid w:val="00D40DE0"/>
    <w:rsid w:val="00D43A87"/>
    <w:rsid w:val="00D46DDB"/>
    <w:rsid w:val="00D5084D"/>
    <w:rsid w:val="00D508AA"/>
    <w:rsid w:val="00D51DA7"/>
    <w:rsid w:val="00D535F6"/>
    <w:rsid w:val="00D71922"/>
    <w:rsid w:val="00D77139"/>
    <w:rsid w:val="00D87379"/>
    <w:rsid w:val="00DA0D28"/>
    <w:rsid w:val="00DA1D46"/>
    <w:rsid w:val="00DA493C"/>
    <w:rsid w:val="00DA522E"/>
    <w:rsid w:val="00DB0415"/>
    <w:rsid w:val="00DD003B"/>
    <w:rsid w:val="00DD3648"/>
    <w:rsid w:val="00DF1075"/>
    <w:rsid w:val="00DF340C"/>
    <w:rsid w:val="00DF7CA0"/>
    <w:rsid w:val="00E000E8"/>
    <w:rsid w:val="00E03209"/>
    <w:rsid w:val="00E03AB5"/>
    <w:rsid w:val="00E04311"/>
    <w:rsid w:val="00E113EA"/>
    <w:rsid w:val="00E119D0"/>
    <w:rsid w:val="00E216E6"/>
    <w:rsid w:val="00E24B7E"/>
    <w:rsid w:val="00E279FC"/>
    <w:rsid w:val="00E317EA"/>
    <w:rsid w:val="00E33C88"/>
    <w:rsid w:val="00E35FD6"/>
    <w:rsid w:val="00E444BA"/>
    <w:rsid w:val="00E47AE9"/>
    <w:rsid w:val="00E47D15"/>
    <w:rsid w:val="00E60FEF"/>
    <w:rsid w:val="00E6138D"/>
    <w:rsid w:val="00E62F1D"/>
    <w:rsid w:val="00E62F9B"/>
    <w:rsid w:val="00E63EB3"/>
    <w:rsid w:val="00E672BA"/>
    <w:rsid w:val="00E7372E"/>
    <w:rsid w:val="00E77B36"/>
    <w:rsid w:val="00E82D7F"/>
    <w:rsid w:val="00E90764"/>
    <w:rsid w:val="00E91D90"/>
    <w:rsid w:val="00E95A80"/>
    <w:rsid w:val="00E97F55"/>
    <w:rsid w:val="00EA51CC"/>
    <w:rsid w:val="00EC3E31"/>
    <w:rsid w:val="00EC4B99"/>
    <w:rsid w:val="00EC5BCA"/>
    <w:rsid w:val="00ED4078"/>
    <w:rsid w:val="00ED7586"/>
    <w:rsid w:val="00EE19DA"/>
    <w:rsid w:val="00EE1DD0"/>
    <w:rsid w:val="00EE4F57"/>
    <w:rsid w:val="00EF514F"/>
    <w:rsid w:val="00EF5B3C"/>
    <w:rsid w:val="00EF6BFE"/>
    <w:rsid w:val="00F00206"/>
    <w:rsid w:val="00F00F40"/>
    <w:rsid w:val="00F06FF5"/>
    <w:rsid w:val="00F0778B"/>
    <w:rsid w:val="00F162D6"/>
    <w:rsid w:val="00F26BD0"/>
    <w:rsid w:val="00F56D81"/>
    <w:rsid w:val="00F604AF"/>
    <w:rsid w:val="00F63DB5"/>
    <w:rsid w:val="00F66F08"/>
    <w:rsid w:val="00F715D1"/>
    <w:rsid w:val="00F77844"/>
    <w:rsid w:val="00F81C93"/>
    <w:rsid w:val="00F87814"/>
    <w:rsid w:val="00F91391"/>
    <w:rsid w:val="00FA0B72"/>
    <w:rsid w:val="00FA3277"/>
    <w:rsid w:val="00FA4BAB"/>
    <w:rsid w:val="00FA7BE2"/>
    <w:rsid w:val="00FB29A8"/>
    <w:rsid w:val="00FC66BD"/>
    <w:rsid w:val="00FC763D"/>
    <w:rsid w:val="00FC7A72"/>
    <w:rsid w:val="00FD1221"/>
    <w:rsid w:val="00FD4C8C"/>
    <w:rsid w:val="00FD5C7D"/>
    <w:rsid w:val="00FE0E0E"/>
    <w:rsid w:val="00FE6188"/>
    <w:rsid w:val="00FE62E8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F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E0"/>
  </w:style>
  <w:style w:type="paragraph" w:styleId="ListParagraph">
    <w:name w:val="List Paragraph"/>
    <w:basedOn w:val="Normal"/>
    <w:uiPriority w:val="34"/>
    <w:qFormat/>
    <w:rsid w:val="00525E1F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525E1F"/>
    <w:pPr>
      <w:spacing w:after="0" w:line="240" w:lineRule="auto"/>
    </w:pPr>
    <w:rPr>
      <w:rFonts w:ascii="Trebuchet MS" w:eastAsia="Times New Roman" w:hAnsi="Trebuchet MS" w:cs="Times New Roman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5E1F"/>
    <w:rPr>
      <w:rFonts w:ascii="Trebuchet MS" w:eastAsia="Times New Roman" w:hAnsi="Trebuchet MS" w:cs="Times New Roman"/>
      <w:sz w:val="24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C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3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7FEB0-7773-4FE7-8584-26B5AAE0A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743</Words>
  <Characters>4417</Characters>
  <Application>Microsoft Office Word</Application>
  <DocSecurity>0</DocSecurity>
  <Lines>138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Banks, Heather</dc:creator>
  <cp:lastModifiedBy>Kilbee, Christina</cp:lastModifiedBy>
  <cp:revision>11</cp:revision>
  <dcterms:created xsi:type="dcterms:W3CDTF">2017-04-25T11:23:00Z</dcterms:created>
  <dcterms:modified xsi:type="dcterms:W3CDTF">2017-04-26T10:31:00Z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RBC\BankHea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2017-04-25T14:45:36Z</vt:filetime>
  </property>
</Properties>
</file>