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3D46A6">
        <w:rPr>
          <w:rFonts w:ascii="Trebuchet MS" w:hAnsi="Trebuchet MS"/>
          <w:sz w:val="24"/>
          <w:szCs w:val="24"/>
        </w:rPr>
        <w:t>14/09/17</w:t>
      </w:r>
    </w:p>
    <w:p w:rsidR="00625504" w:rsidRPr="003D46A6"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3D46A6">
        <w:rPr>
          <w:rFonts w:ascii="Trebuchet MS" w:hAnsi="Trebuchet MS"/>
          <w:sz w:val="24"/>
          <w:szCs w:val="24"/>
        </w:rPr>
        <w:t>29 Carnarvon Road</w:t>
      </w:r>
    </w:p>
    <w:p w:rsidR="00625504" w:rsidRPr="003D46A6"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3D46A6">
        <w:rPr>
          <w:rFonts w:ascii="Trebuchet MS" w:hAnsi="Trebuchet MS"/>
          <w:sz w:val="24"/>
          <w:szCs w:val="24"/>
        </w:rPr>
        <w:t>171216/CLP</w:t>
      </w:r>
    </w:p>
    <w:p w:rsidR="00625504" w:rsidRPr="003D46A6"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3D46A6">
        <w:rPr>
          <w:rFonts w:ascii="Trebuchet MS" w:hAnsi="Trebuchet MS"/>
          <w:sz w:val="24"/>
          <w:szCs w:val="24"/>
        </w:rPr>
        <w:t>Refurbishment of basement and light well</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3D46A6" w:rsidRDefault="003D46A6" w:rsidP="00AF3FE4">
      <w:pPr>
        <w:spacing w:line="240" w:lineRule="auto"/>
        <w:rPr>
          <w:rFonts w:ascii="Trebuchet MS" w:hAnsi="Trebuchet MS"/>
          <w:sz w:val="24"/>
          <w:szCs w:val="24"/>
        </w:rPr>
      </w:pPr>
      <w:r>
        <w:rPr>
          <w:rFonts w:ascii="Trebuchet MS" w:hAnsi="Trebuchet MS"/>
          <w:sz w:val="24"/>
          <w:szCs w:val="24"/>
        </w:rPr>
        <w:t xml:space="preserve">The application site is a semi-detached property with a hipped roof. The property benefits from a basement, with a light well to the northward side elevation. The surrounding area is predominantly residential.  </w:t>
      </w:r>
    </w:p>
    <w:p w:rsidR="003D46A6" w:rsidRPr="003D46A6" w:rsidRDefault="003D46A6" w:rsidP="00AF3FE4">
      <w:pPr>
        <w:spacing w:line="240" w:lineRule="auto"/>
        <w:rPr>
          <w:rFonts w:ascii="Trebuchet MS" w:hAnsi="Trebuchet MS"/>
          <w:sz w:val="24"/>
          <w:szCs w:val="24"/>
        </w:rPr>
      </w:pPr>
      <w:r>
        <w:rPr>
          <w:rFonts w:ascii="Trebuchet MS" w:hAnsi="Trebuchet MS"/>
          <w:sz w:val="24"/>
          <w:szCs w:val="24"/>
        </w:rPr>
        <w:t xml:space="preserve">The proposal is for the refurbishment of the basement and the existing light well, to provide a secondary escape. </w:t>
      </w:r>
      <w:r w:rsidR="00DA6242">
        <w:rPr>
          <w:rFonts w:ascii="Trebuchet MS" w:hAnsi="Trebuchet MS"/>
          <w:sz w:val="24"/>
          <w:szCs w:val="24"/>
        </w:rPr>
        <w:t xml:space="preserve">The existing light well would be replaced by a glazed canopy with metal supports. The canopy would have a maximum height of 1m above ground level. The canopy would extend at a width of 0.8m and project to a depth of 1.6m. Materials have been selected to match those of the existing property. </w:t>
      </w:r>
      <w:r>
        <w:rPr>
          <w:rFonts w:ascii="Trebuchet MS" w:hAnsi="Trebuchet MS"/>
          <w:sz w:val="24"/>
          <w:szCs w:val="24"/>
        </w:rPr>
        <w:t xml:space="preserve">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DA6242">
        <w:rPr>
          <w:rFonts w:ascii="Trebuchet MS" w:hAnsi="Trebuchet MS"/>
          <w:sz w:val="24"/>
          <w:szCs w:val="24"/>
        </w:rPr>
        <w:t>20</w:t>
      </w:r>
      <w:r w:rsidR="00DA6242" w:rsidRPr="00DA6242">
        <w:rPr>
          <w:rFonts w:ascii="Trebuchet MS" w:hAnsi="Trebuchet MS"/>
          <w:sz w:val="24"/>
          <w:szCs w:val="24"/>
          <w:vertAlign w:val="superscript"/>
        </w:rPr>
        <w:t>th</w:t>
      </w:r>
      <w:r w:rsidR="00DA6242">
        <w:rPr>
          <w:rFonts w:ascii="Trebuchet MS" w:hAnsi="Trebuchet MS"/>
          <w:sz w:val="24"/>
          <w:szCs w:val="24"/>
        </w:rPr>
        <w:t xml:space="preserve"> July 2017:</w:t>
      </w:r>
    </w:p>
    <w:p w:rsidR="00DA6242" w:rsidRDefault="00DA6242" w:rsidP="003C6957">
      <w:pPr>
        <w:spacing w:line="240" w:lineRule="auto"/>
        <w:rPr>
          <w:rFonts w:ascii="Trebuchet MS" w:hAnsi="Trebuchet MS"/>
          <w:sz w:val="24"/>
          <w:szCs w:val="24"/>
        </w:rPr>
      </w:pPr>
      <w:r>
        <w:rPr>
          <w:rFonts w:ascii="Trebuchet MS" w:hAnsi="Trebuchet MS"/>
          <w:sz w:val="24"/>
          <w:szCs w:val="24"/>
        </w:rPr>
        <w:t>Site Location</w:t>
      </w:r>
    </w:p>
    <w:p w:rsidR="00DA6242" w:rsidRDefault="00DA6242" w:rsidP="003C6957">
      <w:pPr>
        <w:spacing w:line="240" w:lineRule="auto"/>
        <w:rPr>
          <w:rFonts w:ascii="Trebuchet MS" w:hAnsi="Trebuchet MS"/>
          <w:sz w:val="24"/>
          <w:szCs w:val="24"/>
        </w:rPr>
      </w:pPr>
      <w:r>
        <w:rPr>
          <w:rFonts w:ascii="Trebuchet MS" w:hAnsi="Trebuchet MS"/>
          <w:sz w:val="24"/>
          <w:szCs w:val="24"/>
        </w:rPr>
        <w:t>Drawing No: IS 2017/01 – Block Plan, Existing Floor Plans, Elevations and Sections</w:t>
      </w:r>
    </w:p>
    <w:p w:rsidR="00DA6242" w:rsidRPr="00AF3FE4" w:rsidRDefault="00DA6242" w:rsidP="003C6957">
      <w:pPr>
        <w:spacing w:line="240" w:lineRule="auto"/>
        <w:rPr>
          <w:rFonts w:ascii="Trebuchet MS" w:hAnsi="Trebuchet MS"/>
          <w:sz w:val="24"/>
          <w:szCs w:val="24"/>
        </w:rPr>
      </w:pPr>
      <w:r>
        <w:rPr>
          <w:rFonts w:ascii="Trebuchet MS" w:hAnsi="Trebuchet MS"/>
          <w:sz w:val="24"/>
          <w:szCs w:val="24"/>
        </w:rPr>
        <w:t>Drawing No: IS 2017/02 – Proposed Floor Plans, Elevations and Sections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DA6242" w:rsidRPr="00DA6242" w:rsidRDefault="00DA6242" w:rsidP="00AF3FE4">
      <w:pPr>
        <w:spacing w:line="240" w:lineRule="auto"/>
        <w:rPr>
          <w:rFonts w:ascii="Trebuchet MS" w:hAnsi="Trebuchet MS"/>
          <w:sz w:val="24"/>
          <w:szCs w:val="24"/>
        </w:rPr>
      </w:pPr>
      <w:proofErr w:type="gramStart"/>
      <w:r>
        <w:rPr>
          <w:rFonts w:ascii="Trebuchet MS" w:hAnsi="Trebuchet MS"/>
          <w:sz w:val="24"/>
          <w:szCs w:val="24"/>
        </w:rPr>
        <w:t>None.</w:t>
      </w:r>
      <w:proofErr w:type="gramEnd"/>
      <w:r>
        <w:rPr>
          <w:rFonts w:ascii="Trebuchet MS" w:hAnsi="Trebuchet MS"/>
          <w:sz w:val="24"/>
          <w:szCs w:val="24"/>
        </w:rPr>
        <w:t xml:space="preserve">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The proposed</w:t>
      </w:r>
      <w:r w:rsidR="00075F51">
        <w:rPr>
          <w:rFonts w:ascii="Trebuchet MS" w:eastAsia="Times New Roman" w:hAnsi="Trebuchet MS"/>
          <w:color w:val="000000"/>
          <w:sz w:val="24"/>
          <w:szCs w:val="24"/>
        </w:rPr>
        <w:t xml:space="preserve"> </w:t>
      </w:r>
      <w:r w:rsidR="00DA6242">
        <w:rPr>
          <w:rFonts w:ascii="Trebuchet MS" w:hAnsi="Trebuchet MS"/>
          <w:sz w:val="24"/>
          <w:szCs w:val="24"/>
        </w:rPr>
        <w:t>r</w:t>
      </w:r>
      <w:r w:rsidR="00DA6242">
        <w:rPr>
          <w:rFonts w:ascii="Trebuchet MS" w:hAnsi="Trebuchet MS"/>
          <w:sz w:val="24"/>
          <w:szCs w:val="24"/>
        </w:rPr>
        <w:t>efurbishment of basement and light well</w:t>
      </w:r>
      <w:r w:rsidR="00DA6242" w:rsidRPr="00AF3FE4">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complies with the conditions of Class A, Part 1, Schedule 2 of the Town and Country Planning (General Permitted Development) (England) Order 2015, which relates to the ‘enlargement, improvement or other alteration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DA6242">
        <w:rPr>
          <w:rFonts w:ascii="Trebuchet MS" w:hAnsi="Trebuchet MS"/>
          <w:sz w:val="24"/>
          <w:szCs w:val="24"/>
        </w:rPr>
        <w:t>r</w:t>
      </w:r>
      <w:r w:rsidR="00DA6242">
        <w:rPr>
          <w:rFonts w:ascii="Trebuchet MS" w:hAnsi="Trebuchet MS"/>
          <w:sz w:val="24"/>
          <w:szCs w:val="24"/>
        </w:rPr>
        <w:t>efurbishment of basement and light well</w:t>
      </w:r>
      <w:r w:rsidRPr="00AF3FE4">
        <w:rPr>
          <w:rFonts w:ascii="Trebuchet MS" w:eastAsia="Times New Roman" w:hAnsi="Trebuchet MS"/>
          <w:color w:val="000000"/>
          <w:sz w:val="24"/>
          <w:szCs w:val="24"/>
        </w:rPr>
        <w:t xml:space="preserve">, which is not listed or in a conservation area, are as follows: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  </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(a) permission to use the dwellinghouse as a dwellinghouse has been granted only by virtue of Class M, N, P or Q of Part 3 of this Schedule (changes of 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(c) the height of the part of the dwellinghouse enlarged, improved or altered would exceed the height of the highest part of the roof of the existing dwellinghouse; </w:t>
      </w:r>
      <w:r w:rsidR="00075F51">
        <w:rPr>
          <w:rFonts w:ascii="Trebuchet MS" w:eastAsia="Times New Roman" w:hAnsi="Trebuchet MS"/>
          <w:b/>
          <w:color w:val="000000"/>
          <w:sz w:val="24"/>
          <w:szCs w:val="24"/>
        </w:rPr>
        <w:t>complies</w:t>
      </w:r>
    </w:p>
    <w:p w:rsid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(d) the height of the eaves of the part of the dwellinghouse enlarged, improved or altered would exceed the height of the eaves of the existing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(e) the enlarged part of the dwellinghouse would extend beyond a wall which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forms the principle elevation of the original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fronts a highway and forms a side elevation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(f) subject to paragraph (g),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extend beyond the rear wall of the original dwellinghouse by more than 4 metres in the case of a detached dwellinghouse, or 3 metres in the case of any other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(g) until 30</w:t>
      </w:r>
      <w:r w:rsidRPr="00AF3FE4">
        <w:rPr>
          <w:rFonts w:ascii="Trebuchet MS" w:eastAsia="Times New Roman" w:hAnsi="Trebuchet MS"/>
          <w:color w:val="000000"/>
          <w:sz w:val="24"/>
          <w:szCs w:val="24"/>
          <w:vertAlign w:val="superscript"/>
        </w:rPr>
        <w:t>th</w:t>
      </w:r>
      <w:r w:rsidRPr="00AF3FE4">
        <w:rPr>
          <w:rFonts w:ascii="Trebuchet MS" w:eastAsia="Times New Roman" w:hAnsi="Trebuchet MS"/>
          <w:color w:val="000000"/>
          <w:sz w:val="24"/>
          <w:szCs w:val="24"/>
        </w:rPr>
        <w:t xml:space="preserve"> May 2019, for a dwellinghouse not on article 2(3) land nor on a site of special scientific interest,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8 metres in the case of a detached dwellinghouse, or 6 metres in the case of any other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(h) the enlarged part of the dwellinghouse would have more than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3 metres,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(ii) be within 7 metres of any boundary of the curtilage of the dwellinghouse opposite the rear wall of the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the enlarged part of the dwellinghouse would be within 2 metres of the boundary of the curtilage of the dwellinghouse, and the height of the eaves of the enlarged part would exceed 3 metres; </w:t>
      </w:r>
      <w:r w:rsidR="00075F51">
        <w:rPr>
          <w:rFonts w:ascii="Trebuchet MS" w:eastAsia="Times New Roman" w:hAnsi="Trebuchet MS"/>
          <w:b/>
          <w:color w:val="000000"/>
          <w:sz w:val="24"/>
          <w:szCs w:val="24"/>
        </w:rPr>
        <w:t>complies</w:t>
      </w:r>
    </w:p>
    <w:p w:rsidR="0062550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A.1 (j) the enlarged part of the dwellinghouse would extend beyond a wall forming a side elevation of the original dwellinghouse, and would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exceed 4 metres in height,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(ii) have more than a single storey,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or (iii) have a width greater than half the width of the original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p>
    <w:p w:rsidR="00246D7F" w:rsidRPr="00677874" w:rsidRDefault="00246D7F"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A.1 (ja) any total enlargement (being the enlarged part together with any existing enlargement of the original dwellinghouse to which it will be joined) exceeds or would exceed the limits set out in sub-paragraphs (e) to (j);</w:t>
      </w:r>
      <w:r w:rsidR="00677874">
        <w:rPr>
          <w:rFonts w:ascii="Trebuchet MS" w:eastAsia="Times New Roman" w:hAnsi="Trebuchet MS"/>
          <w:color w:val="000000"/>
          <w:sz w:val="24"/>
          <w:szCs w:val="24"/>
        </w:rPr>
        <w:t xml:space="preserve"> </w:t>
      </w:r>
      <w:r w:rsidR="00677874">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(k) it would consist of or include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the construction or provision of a verandah, balcony or raised platform,</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 the installation, alteration or replacement of a microwave antenna,</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(iii) the installation, alteration or replacement of a chimney, flue or soil and vent pipe,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(iv) an alteration to any part of the roof of the dwellinghouse. </w:t>
      </w:r>
      <w:proofErr w:type="gramStart"/>
      <w:r w:rsidR="00075F51">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A.2 In the case of a dwellinghouse on article 2(3) land,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A.2 (a) it would consist of or include the cladding of any part of the exterior of the dwellinghouse with stone, artificial stone, pebble dash, render, timber, plastic or tiles; </w:t>
      </w:r>
      <w:proofErr w:type="gramStart"/>
      <w:r w:rsidR="00075F51">
        <w:rPr>
          <w:rFonts w:ascii="Trebuchet MS" w:eastAsia="Times New Roman" w:hAnsi="Trebuchet MS"/>
          <w:b/>
          <w:color w:val="000000"/>
          <w:sz w:val="24"/>
          <w:szCs w:val="24"/>
        </w:rPr>
        <w:t>n/a</w:t>
      </w:r>
      <w:proofErr w:type="gramEnd"/>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A.2 (b) the enlarged part of the dwellinghouse would extend beyond a wall forming a side elevation of the original dwellinghouse;</w:t>
      </w:r>
      <w:r w:rsidR="00075F51">
        <w:rPr>
          <w:rFonts w:ascii="Trebuchet MS" w:eastAsia="Times New Roman" w:hAnsi="Trebuchet MS"/>
          <w:color w:val="000000"/>
          <w:sz w:val="24"/>
          <w:szCs w:val="24"/>
        </w:rPr>
        <w:t xml:space="preserve"> </w:t>
      </w:r>
      <w:proofErr w:type="gramStart"/>
      <w:r w:rsidR="00246D7F">
        <w:rPr>
          <w:rFonts w:ascii="Trebuchet MS" w:eastAsia="Times New Roman" w:hAnsi="Trebuchet MS"/>
          <w:b/>
          <w:color w:val="000000"/>
          <w:sz w:val="24"/>
          <w:szCs w:val="24"/>
        </w:rPr>
        <w:t>n/a</w:t>
      </w:r>
      <w:proofErr w:type="gramEnd"/>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A.2 (c) the enlarged part of the dwellinghouse would have more than a single storey and extend beyond the rear wal</w:t>
      </w:r>
      <w:r w:rsidR="00246D7F">
        <w:rPr>
          <w:rFonts w:ascii="Trebuchet MS" w:eastAsia="Times New Roman" w:hAnsi="Trebuchet MS"/>
          <w:color w:val="000000"/>
          <w:sz w:val="24"/>
          <w:szCs w:val="24"/>
        </w:rPr>
        <w:t>l of the original dwellinghouse;</w:t>
      </w:r>
      <w:r w:rsidRPr="00AF3FE4">
        <w:rPr>
          <w:rFonts w:ascii="Trebuchet MS" w:eastAsia="Times New Roman" w:hAnsi="Trebuchet MS"/>
          <w:color w:val="000000"/>
          <w:sz w:val="24"/>
          <w:szCs w:val="24"/>
        </w:rPr>
        <w:t xml:space="preserve"> </w:t>
      </w:r>
      <w:proofErr w:type="gramStart"/>
      <w:r w:rsidR="00075F51">
        <w:rPr>
          <w:rFonts w:ascii="Trebuchet MS" w:eastAsia="Times New Roman" w:hAnsi="Trebuchet MS"/>
          <w:b/>
          <w:color w:val="000000"/>
          <w:sz w:val="24"/>
          <w:szCs w:val="24"/>
        </w:rPr>
        <w:t>n/a</w:t>
      </w:r>
      <w:proofErr w:type="gramEnd"/>
    </w:p>
    <w:p w:rsidR="00246D7F" w:rsidRDefault="00246D7F"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A.2 (d) any total enlargement (being the enlarged part together with any existing enlargement of the original dwellinghouse to which it will be joined) exceeds or would exceed the limits set out in sub-paragraphs (b) and (c).</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Conditions</w:t>
      </w:r>
    </w:p>
    <w:p w:rsidR="00625504" w:rsidRPr="00AF3FE4" w:rsidRDefault="00E1716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Development</w:t>
      </w:r>
      <w:r w:rsidR="00625504" w:rsidRPr="00AF3FE4">
        <w:rPr>
          <w:rFonts w:ascii="Trebuchet MS" w:eastAsia="Times New Roman" w:hAnsi="Trebuchet MS"/>
          <w:color w:val="000000"/>
          <w:sz w:val="24"/>
          <w:szCs w:val="24"/>
        </w:rPr>
        <w:t xml:space="preserve"> is permitted by Class A subject to the following conditions: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(a) the materials used in any exterior work (other than materials used in the construction of a conservatory) must be of a similar appearance to those used in the construction of the exterior of the dwellinghouse; </w:t>
      </w:r>
      <w:r w:rsidR="00075F51">
        <w:rPr>
          <w:rFonts w:ascii="Trebuchet MS" w:eastAsia="Times New Roman" w:hAnsi="Trebuchet MS"/>
          <w:b/>
          <w:color w:val="000000"/>
          <w:sz w:val="24"/>
          <w:szCs w:val="24"/>
        </w:rPr>
        <w:t>complies</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A.3 (b) any upper-floor window located in a wall or roof slope forming a side elevation of the dwellinghouse must be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obscure-glazed, </w:t>
      </w:r>
      <w:r w:rsidR="00677874">
        <w:rPr>
          <w:rFonts w:ascii="Trebuchet MS" w:eastAsia="Times New Roman" w:hAnsi="Trebuchet MS"/>
          <w:b/>
          <w:color w:val="000000"/>
          <w:sz w:val="24"/>
          <w:szCs w:val="24"/>
        </w:rPr>
        <w:t>complies</w:t>
      </w:r>
      <w:r w:rsidR="00075F51">
        <w:rPr>
          <w:rFonts w:ascii="Trebuchet MS" w:eastAsia="Times New Roman" w:hAnsi="Trebuchet MS"/>
          <w:b/>
          <w:color w:val="000000"/>
          <w:sz w:val="24"/>
          <w:szCs w:val="24"/>
        </w:rPr>
        <w:t xml:space="preserve"> </w:t>
      </w:r>
      <w:r w:rsidRPr="00AF3FE4">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r w:rsidR="00677874">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and</w:t>
      </w:r>
    </w:p>
    <w:p w:rsidR="0062550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(c) where the enlarged part of the dwellinghouse has more than a single storey, </w:t>
      </w:r>
      <w:r w:rsidR="00246D7F">
        <w:rPr>
          <w:rFonts w:ascii="Trebuchet MS" w:eastAsia="Times New Roman" w:hAnsi="Trebuchet MS"/>
          <w:color w:val="000000"/>
          <w:sz w:val="24"/>
          <w:szCs w:val="24"/>
        </w:rPr>
        <w:t>or forms an upper storey on an existing enlargement of the original dwellinghouse, the roof pitch of the enlarged part must, so far as practicable, be the same as the roof pitch</w:t>
      </w:r>
      <w:r w:rsidR="0041701F">
        <w:rPr>
          <w:rFonts w:ascii="Trebuchet MS" w:eastAsia="Times New Roman" w:hAnsi="Trebuchet MS"/>
          <w:color w:val="000000"/>
          <w:sz w:val="24"/>
          <w:szCs w:val="24"/>
        </w:rPr>
        <w:t xml:space="preserve"> of the original dwellinghouse. </w:t>
      </w:r>
      <w:proofErr w:type="gramStart"/>
      <w:r w:rsidR="00677874">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677874">
        <w:rPr>
          <w:rFonts w:ascii="Trebuchet MS" w:eastAsia="Times New Roman" w:hAnsi="Trebuchet MS"/>
          <w:color w:val="000000"/>
          <w:sz w:val="24"/>
          <w:szCs w:val="24"/>
        </w:rPr>
        <w:t>r</w:t>
      </w:r>
      <w:r w:rsidR="00677874">
        <w:rPr>
          <w:rFonts w:ascii="Trebuchet MS" w:hAnsi="Trebuchet MS"/>
          <w:sz w:val="24"/>
          <w:szCs w:val="24"/>
        </w:rPr>
        <w:t>efurbishment of basement and light well</w:t>
      </w:r>
      <w:r w:rsidR="00677874">
        <w:rPr>
          <w:rFonts w:ascii="Trebuchet MS" w:hAnsi="Trebuchet MS"/>
          <w:sz w:val="24"/>
          <w:szCs w:val="24"/>
        </w:rPr>
        <w:t>.</w:t>
      </w:r>
    </w:p>
    <w:p w:rsidR="00677874" w:rsidRDefault="00625504" w:rsidP="00677874">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Act 1990 (as amended) and Class A,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677874">
        <w:rPr>
          <w:rFonts w:ascii="Trebuchet MS" w:hAnsi="Trebuchet MS"/>
          <w:sz w:val="24"/>
          <w:szCs w:val="24"/>
        </w:rPr>
        <w:t>20</w:t>
      </w:r>
      <w:r w:rsidR="00677874" w:rsidRPr="00DA6242">
        <w:rPr>
          <w:rFonts w:ascii="Trebuchet MS" w:hAnsi="Trebuchet MS"/>
          <w:sz w:val="24"/>
          <w:szCs w:val="24"/>
          <w:vertAlign w:val="superscript"/>
        </w:rPr>
        <w:t>th</w:t>
      </w:r>
      <w:r w:rsidR="00677874">
        <w:rPr>
          <w:rFonts w:ascii="Trebuchet MS" w:hAnsi="Trebuchet MS"/>
          <w:sz w:val="24"/>
          <w:szCs w:val="24"/>
        </w:rPr>
        <w:t xml:space="preserve"> July 2017:</w:t>
      </w:r>
    </w:p>
    <w:p w:rsidR="00677874" w:rsidRPr="00AF3FE4" w:rsidRDefault="00677874" w:rsidP="00677874">
      <w:pPr>
        <w:spacing w:line="240" w:lineRule="auto"/>
        <w:rPr>
          <w:rFonts w:ascii="Trebuchet MS" w:hAnsi="Trebuchet MS"/>
          <w:sz w:val="24"/>
          <w:szCs w:val="24"/>
        </w:rPr>
      </w:pPr>
      <w:r>
        <w:rPr>
          <w:rFonts w:ascii="Trebuchet MS" w:hAnsi="Trebuchet MS"/>
          <w:sz w:val="24"/>
          <w:szCs w:val="24"/>
        </w:rPr>
        <w:t>Drawing No: IS 2017/02 – Proposed Floor Plans, Elevations and Sections</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Pr="00021541" w:rsidRDefault="00677874"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59E7BC4F" wp14:editId="0EC142C1">
            <wp:extent cx="5021036" cy="7225393"/>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021036" cy="7225393"/>
                    </a:xfrm>
                    <a:prstGeom prst="rect">
                      <a:avLst/>
                    </a:prstGeom>
                  </pic:spPr>
                </pic:pic>
              </a:graphicData>
            </a:graphic>
          </wp:inline>
        </w:drawing>
      </w:r>
      <w:bookmarkStart w:id="0" w:name="_GoBack"/>
      <w:bookmarkEnd w:id="0"/>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7663F"/>
    <w:rsid w:val="00215C25"/>
    <w:rsid w:val="00225DA7"/>
    <w:rsid w:val="0022790B"/>
    <w:rsid w:val="00246D7F"/>
    <w:rsid w:val="00270CCE"/>
    <w:rsid w:val="003065BE"/>
    <w:rsid w:val="003C6957"/>
    <w:rsid w:val="003D179A"/>
    <w:rsid w:val="003D46A6"/>
    <w:rsid w:val="00407804"/>
    <w:rsid w:val="0041701F"/>
    <w:rsid w:val="005B391B"/>
    <w:rsid w:val="00625504"/>
    <w:rsid w:val="00677874"/>
    <w:rsid w:val="006A17A0"/>
    <w:rsid w:val="006A5B04"/>
    <w:rsid w:val="007B11DE"/>
    <w:rsid w:val="007F7924"/>
    <w:rsid w:val="008A59CB"/>
    <w:rsid w:val="00912B7D"/>
    <w:rsid w:val="009A3326"/>
    <w:rsid w:val="009F782D"/>
    <w:rsid w:val="00AF3FE4"/>
    <w:rsid w:val="00BC092F"/>
    <w:rsid w:val="00C40D2F"/>
    <w:rsid w:val="00D330DE"/>
    <w:rsid w:val="00DA6242"/>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6814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2017-09-04T14:44:00Z</dcterms:created>
  <dcterms:modified xsi:type="dcterms:W3CDTF">2017-09-04T14:44:00Z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