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850" w:rsidRPr="004E0E02" w:rsidRDefault="006E3850" w:rsidP="006E3850">
      <w:pPr>
        <w:rPr>
          <w:rFonts w:ascii="Trebuchet MS" w:hAnsi="Trebuchet MS"/>
          <w:sz w:val="24"/>
          <w:szCs w:val="24"/>
        </w:rPr>
      </w:pPr>
      <w:r>
        <w:rPr>
          <w:rFonts w:ascii="Trebuchet MS" w:hAnsi="Trebuchet MS"/>
          <w:b/>
          <w:sz w:val="24"/>
          <w:szCs w:val="24"/>
        </w:rPr>
        <w:t xml:space="preserve">Enquiry Reference: </w:t>
      </w:r>
      <w:r w:rsidRPr="006E3850">
        <w:rPr>
          <w:rFonts w:ascii="Trebuchet MS" w:hAnsi="Trebuchet MS"/>
          <w:sz w:val="24"/>
          <w:szCs w:val="24"/>
        </w:rPr>
        <w:t>16/02825/PASSHE</w:t>
      </w:r>
    </w:p>
    <w:p w:rsidR="006E3850" w:rsidRPr="004E0E02" w:rsidRDefault="006E3850" w:rsidP="006E3850">
      <w:pPr>
        <w:rPr>
          <w:rFonts w:ascii="Trebuchet MS" w:hAnsi="Trebuchet MS"/>
          <w:sz w:val="24"/>
          <w:szCs w:val="24"/>
        </w:rPr>
      </w:pPr>
      <w:r>
        <w:rPr>
          <w:rFonts w:ascii="Trebuchet MS" w:hAnsi="Trebuchet MS"/>
          <w:b/>
          <w:sz w:val="24"/>
          <w:szCs w:val="24"/>
        </w:rPr>
        <w:t xml:space="preserve">Address: </w:t>
      </w:r>
      <w:r>
        <w:rPr>
          <w:rFonts w:ascii="Trebuchet MS" w:hAnsi="Trebuchet MS"/>
          <w:sz w:val="24"/>
          <w:szCs w:val="24"/>
        </w:rPr>
        <w:t>28 Causeman Way, Tilehurst, Reading, Berkshire, RG31 6PG</w:t>
      </w:r>
    </w:p>
    <w:p w:rsidR="006E3850" w:rsidRDefault="006E3850" w:rsidP="006E3850">
      <w:pPr>
        <w:rPr>
          <w:rFonts w:ascii="Trebuchet MS" w:hAnsi="Trebuchet MS"/>
          <w:sz w:val="24"/>
          <w:szCs w:val="24"/>
        </w:rPr>
      </w:pPr>
      <w:r>
        <w:rPr>
          <w:rFonts w:ascii="Trebuchet MS" w:hAnsi="Trebuchet MS"/>
          <w:b/>
          <w:sz w:val="24"/>
          <w:szCs w:val="24"/>
        </w:rPr>
        <w:t xml:space="preserve">Proposal: </w:t>
      </w:r>
      <w:r>
        <w:rPr>
          <w:rFonts w:ascii="Trebuchet MS" w:hAnsi="Trebuchet MS"/>
          <w:sz w:val="24"/>
          <w:szCs w:val="24"/>
        </w:rPr>
        <w:t>Single storey rear extension</w:t>
      </w:r>
    </w:p>
    <w:p w:rsidR="006E3850" w:rsidRDefault="006E3850" w:rsidP="006E3850">
      <w:pPr>
        <w:rPr>
          <w:rFonts w:ascii="Trebuchet MS" w:hAnsi="Trebuchet MS"/>
          <w:sz w:val="24"/>
          <w:szCs w:val="24"/>
        </w:rPr>
      </w:pPr>
      <w:r>
        <w:rPr>
          <w:rFonts w:ascii="Trebuchet MS" w:hAnsi="Trebuchet MS"/>
          <w:sz w:val="24"/>
          <w:szCs w:val="24"/>
        </w:rPr>
        <w:t xml:space="preserve">Thank you for your </w:t>
      </w:r>
      <w:r>
        <w:rPr>
          <w:rFonts w:ascii="Trebuchet MS" w:hAnsi="Trebuchet MS"/>
          <w:sz w:val="24"/>
          <w:szCs w:val="24"/>
        </w:rPr>
        <w:t>letter of consultation regarding the above site, received on 24</w:t>
      </w:r>
      <w:r w:rsidRPr="006E3850">
        <w:rPr>
          <w:rFonts w:ascii="Trebuchet MS" w:hAnsi="Trebuchet MS"/>
          <w:sz w:val="24"/>
          <w:szCs w:val="24"/>
          <w:vertAlign w:val="superscript"/>
        </w:rPr>
        <w:t>th</w:t>
      </w:r>
      <w:r>
        <w:rPr>
          <w:rFonts w:ascii="Trebuchet MS" w:hAnsi="Trebuchet MS"/>
          <w:sz w:val="24"/>
          <w:szCs w:val="24"/>
        </w:rPr>
        <w:t xml:space="preserve"> October 2016</w:t>
      </w:r>
      <w:r>
        <w:rPr>
          <w:rFonts w:ascii="Trebuchet MS" w:hAnsi="Trebuchet MS"/>
          <w:sz w:val="24"/>
          <w:szCs w:val="24"/>
        </w:rPr>
        <w:t>.</w:t>
      </w:r>
      <w:r>
        <w:rPr>
          <w:rFonts w:ascii="Trebuchet MS" w:hAnsi="Trebuchet MS"/>
          <w:sz w:val="24"/>
          <w:szCs w:val="24"/>
        </w:rPr>
        <w:t xml:space="preserve"> Having considered the application I can confirm that Reading Borough Council have no objection to the proposed single storey rear extension. </w:t>
      </w:r>
    </w:p>
    <w:p w:rsidR="006E3850" w:rsidRPr="006E3850" w:rsidRDefault="006E3850" w:rsidP="006E3850">
      <w:pPr>
        <w:jc w:val="both"/>
        <w:rPr>
          <w:rFonts w:ascii="Trebuchet MS" w:hAnsi="Trebuchet MS"/>
          <w:color w:val="000000"/>
          <w:sz w:val="24"/>
          <w:szCs w:val="24"/>
        </w:rPr>
      </w:pPr>
      <w:r>
        <w:rPr>
          <w:rFonts w:ascii="Trebuchet MS" w:hAnsi="Trebuchet MS"/>
          <w:sz w:val="24"/>
          <w:szCs w:val="24"/>
        </w:rPr>
        <w:t>The proposal is within West Berkshire District. The adjacent property to the south of the application site, 11 Fircroft Close, falls under the authority of Reading Borough Council.</w:t>
      </w:r>
      <w:r>
        <w:rPr>
          <w:rFonts w:ascii="Trebuchet MS" w:hAnsi="Trebuchet MS"/>
          <w:sz w:val="24"/>
          <w:szCs w:val="24"/>
        </w:rPr>
        <w:t xml:space="preserve"> </w:t>
      </w:r>
      <w:r w:rsidRPr="006E3850">
        <w:rPr>
          <w:rFonts w:ascii="Trebuchet MS" w:hAnsi="Trebuchet MS"/>
          <w:color w:val="000000"/>
          <w:sz w:val="24"/>
          <w:szCs w:val="24"/>
        </w:rPr>
        <w:t>In accordance with the relevant provision of the GPDO 2015 Order, the LPA notified on</w:t>
      </w:r>
      <w:r>
        <w:rPr>
          <w:rFonts w:ascii="Trebuchet MS" w:hAnsi="Trebuchet MS"/>
          <w:color w:val="000000"/>
          <w:sz w:val="24"/>
          <w:szCs w:val="24"/>
        </w:rPr>
        <w:t xml:space="preserve"> 2</w:t>
      </w:r>
      <w:r w:rsidRPr="006E3850">
        <w:rPr>
          <w:rFonts w:ascii="Trebuchet MS" w:hAnsi="Trebuchet MS"/>
          <w:color w:val="000000"/>
          <w:sz w:val="24"/>
          <w:szCs w:val="24"/>
          <w:vertAlign w:val="superscript"/>
        </w:rPr>
        <w:t>nd</w:t>
      </w:r>
      <w:r>
        <w:rPr>
          <w:rFonts w:ascii="Trebuchet MS" w:hAnsi="Trebuchet MS"/>
          <w:color w:val="000000"/>
          <w:sz w:val="24"/>
          <w:szCs w:val="24"/>
        </w:rPr>
        <w:t xml:space="preserve"> November 2016</w:t>
      </w:r>
      <w:r w:rsidRPr="006E3850">
        <w:rPr>
          <w:rFonts w:ascii="Trebuchet MS" w:hAnsi="Trebuchet MS"/>
          <w:color w:val="000000"/>
          <w:sz w:val="24"/>
          <w:szCs w:val="24"/>
        </w:rPr>
        <w:t xml:space="preserve"> the adjoining owners and occupiers at</w:t>
      </w:r>
      <w:r>
        <w:rPr>
          <w:rFonts w:ascii="Trebuchet MS" w:hAnsi="Trebuchet MS"/>
          <w:color w:val="000000"/>
          <w:sz w:val="24"/>
          <w:szCs w:val="24"/>
        </w:rPr>
        <w:t xml:space="preserve"> 11 Fircroft Close</w:t>
      </w:r>
      <w:r w:rsidRPr="006E3850">
        <w:rPr>
          <w:rFonts w:ascii="Trebuchet MS" w:hAnsi="Trebuchet MS"/>
          <w:color w:val="000000"/>
          <w:sz w:val="24"/>
          <w:szCs w:val="24"/>
        </w:rPr>
        <w:t xml:space="preserve"> of the proposed extension providing a period of 21-days for representations to be made. The 21 day consultation period expired on</w:t>
      </w:r>
      <w:r>
        <w:rPr>
          <w:rFonts w:ascii="Trebuchet MS" w:hAnsi="Trebuchet MS"/>
          <w:color w:val="000000"/>
          <w:sz w:val="24"/>
          <w:szCs w:val="24"/>
        </w:rPr>
        <w:t xml:space="preserve"> 23</w:t>
      </w:r>
      <w:r w:rsidRPr="006E3850">
        <w:rPr>
          <w:rFonts w:ascii="Trebuchet MS" w:hAnsi="Trebuchet MS"/>
          <w:color w:val="000000"/>
          <w:sz w:val="24"/>
          <w:szCs w:val="24"/>
          <w:vertAlign w:val="superscript"/>
        </w:rPr>
        <w:t>rd</w:t>
      </w:r>
      <w:r>
        <w:rPr>
          <w:rFonts w:ascii="Trebuchet MS" w:hAnsi="Trebuchet MS"/>
          <w:color w:val="000000"/>
          <w:sz w:val="24"/>
          <w:szCs w:val="24"/>
        </w:rPr>
        <w:t xml:space="preserve"> November 2016</w:t>
      </w:r>
      <w:r w:rsidRPr="006E3850">
        <w:rPr>
          <w:rFonts w:ascii="Trebuchet MS" w:hAnsi="Trebuchet MS"/>
          <w:color w:val="000000"/>
          <w:sz w:val="24"/>
          <w:szCs w:val="24"/>
        </w:rPr>
        <w:t>. No letters of representation have been received.</w:t>
      </w:r>
    </w:p>
    <w:p w:rsidR="006E3850" w:rsidRDefault="00555D34" w:rsidP="006E3850">
      <w:pPr>
        <w:rPr>
          <w:rFonts w:ascii="Trebuchet MS" w:hAnsi="Trebuchet MS"/>
          <w:sz w:val="24"/>
          <w:szCs w:val="24"/>
        </w:rPr>
      </w:pPr>
      <w:r>
        <w:rPr>
          <w:rFonts w:ascii="Trebuchet MS" w:hAnsi="Trebuchet MS"/>
          <w:sz w:val="24"/>
          <w:szCs w:val="24"/>
        </w:rPr>
        <w:t>I hope that this is of assistance to you.</w:t>
      </w:r>
    </w:p>
    <w:p w:rsidR="00555D34" w:rsidRDefault="00555D34" w:rsidP="006E3850">
      <w:pPr>
        <w:rPr>
          <w:rFonts w:ascii="Trebuchet MS" w:hAnsi="Trebuchet MS"/>
          <w:sz w:val="24"/>
          <w:szCs w:val="24"/>
        </w:rPr>
      </w:pPr>
      <w:r>
        <w:rPr>
          <w:rFonts w:ascii="Trebuchet MS" w:hAnsi="Trebuchet MS"/>
          <w:sz w:val="24"/>
          <w:szCs w:val="24"/>
        </w:rPr>
        <w:t>Yours sincerely,</w:t>
      </w:r>
    </w:p>
    <w:p w:rsidR="00555D34" w:rsidRDefault="00555D34" w:rsidP="006E3850">
      <w:pPr>
        <w:rPr>
          <w:rFonts w:ascii="Trebuchet MS" w:hAnsi="Trebuchet MS"/>
          <w:sz w:val="24"/>
          <w:szCs w:val="24"/>
        </w:rPr>
      </w:pPr>
      <w:r>
        <w:rPr>
          <w:rFonts w:ascii="Trebuchet MS" w:hAnsi="Trebuchet MS"/>
          <w:sz w:val="24"/>
          <w:szCs w:val="24"/>
        </w:rPr>
        <w:t>Tom Hughes</w:t>
      </w:r>
    </w:p>
    <w:p w:rsidR="00555D34" w:rsidRDefault="00555D34" w:rsidP="006E3850">
      <w:pPr>
        <w:rPr>
          <w:rFonts w:ascii="Trebuchet MS" w:hAnsi="Trebuchet MS"/>
          <w:sz w:val="24"/>
          <w:szCs w:val="24"/>
        </w:rPr>
      </w:pPr>
      <w:r>
        <w:rPr>
          <w:rFonts w:ascii="Trebuchet MS" w:hAnsi="Trebuchet MS"/>
          <w:sz w:val="24"/>
          <w:szCs w:val="24"/>
        </w:rPr>
        <w:t>Planning Officer</w:t>
      </w:r>
      <w:bookmarkStart w:id="0" w:name="_GoBack"/>
      <w:bookmarkEnd w:id="0"/>
    </w:p>
    <w:p w:rsidR="006E3850" w:rsidRDefault="006E3850" w:rsidP="006E3850">
      <w:pPr>
        <w:rPr>
          <w:rFonts w:ascii="Trebuchet MS" w:hAnsi="Trebuchet MS"/>
          <w:sz w:val="24"/>
          <w:szCs w:val="24"/>
        </w:rPr>
      </w:pPr>
    </w:p>
    <w:p w:rsidR="006E3850" w:rsidRDefault="006E3850" w:rsidP="006E3850">
      <w:pPr>
        <w:rPr>
          <w:rFonts w:ascii="Trebuchet MS" w:hAnsi="Trebuchet MS"/>
          <w:sz w:val="24"/>
          <w:szCs w:val="24"/>
        </w:rPr>
      </w:pPr>
    </w:p>
    <w:p w:rsidR="006E3850" w:rsidRDefault="006E3850" w:rsidP="006E3850">
      <w:pPr>
        <w:rPr>
          <w:rFonts w:ascii="Trebuchet MS" w:hAnsi="Trebuchet MS"/>
          <w:sz w:val="24"/>
          <w:szCs w:val="24"/>
        </w:rPr>
      </w:pPr>
    </w:p>
    <w:p w:rsidR="006E3850" w:rsidRDefault="006E3850" w:rsidP="006E3850">
      <w:pPr>
        <w:rPr>
          <w:rFonts w:ascii="Trebuchet MS" w:hAnsi="Trebuchet MS"/>
          <w:sz w:val="24"/>
          <w:szCs w:val="24"/>
        </w:rPr>
      </w:pPr>
    </w:p>
    <w:p w:rsidR="006E3850" w:rsidRDefault="006E3850" w:rsidP="006E3850">
      <w:pPr>
        <w:rPr>
          <w:rFonts w:ascii="Trebuchet MS" w:hAnsi="Trebuchet MS"/>
          <w:sz w:val="24"/>
          <w:szCs w:val="24"/>
        </w:rPr>
      </w:pPr>
    </w:p>
    <w:p w:rsidR="006E3850" w:rsidRDefault="006E3850" w:rsidP="006E3850">
      <w:pPr>
        <w:rPr>
          <w:rFonts w:ascii="Trebuchet MS" w:hAnsi="Trebuchet MS"/>
          <w:sz w:val="24"/>
          <w:szCs w:val="24"/>
        </w:rPr>
      </w:pPr>
    </w:p>
    <w:p w:rsidR="006E3850" w:rsidRDefault="006E3850" w:rsidP="006E3850">
      <w:pPr>
        <w:rPr>
          <w:rFonts w:ascii="Trebuchet MS" w:hAnsi="Trebuchet MS"/>
          <w:sz w:val="24"/>
          <w:szCs w:val="24"/>
        </w:rPr>
      </w:pPr>
    </w:p>
    <w:p w:rsidR="006E3850" w:rsidRDefault="006E3850" w:rsidP="006E3850">
      <w:pPr>
        <w:rPr>
          <w:rFonts w:ascii="Trebuchet MS" w:hAnsi="Trebuchet MS"/>
          <w:sz w:val="24"/>
          <w:szCs w:val="24"/>
        </w:rPr>
      </w:pPr>
      <w:r>
        <w:rPr>
          <w:rFonts w:ascii="Trebuchet MS" w:hAnsi="Trebuchet MS"/>
          <w:sz w:val="24"/>
          <w:szCs w:val="24"/>
        </w:rPr>
        <w:t>Further to your pre-application request received on 1</w:t>
      </w:r>
      <w:r w:rsidRPr="004E0E02">
        <w:rPr>
          <w:rFonts w:ascii="Trebuchet MS" w:hAnsi="Trebuchet MS"/>
          <w:sz w:val="24"/>
          <w:szCs w:val="24"/>
          <w:vertAlign w:val="superscript"/>
        </w:rPr>
        <w:t>st</w:t>
      </w:r>
      <w:r>
        <w:rPr>
          <w:rFonts w:ascii="Trebuchet MS" w:hAnsi="Trebuchet MS"/>
          <w:sz w:val="24"/>
          <w:szCs w:val="24"/>
        </w:rPr>
        <w:t xml:space="preserve"> November 2016 here is my advice in relation to your proposal. Apologies for the delay responding.</w:t>
      </w:r>
    </w:p>
    <w:p w:rsidR="006E3850" w:rsidRDefault="006E3850" w:rsidP="006E3850">
      <w:pPr>
        <w:rPr>
          <w:rFonts w:ascii="Trebuchet MS" w:hAnsi="Trebuchet MS"/>
          <w:sz w:val="24"/>
          <w:szCs w:val="24"/>
        </w:rPr>
      </w:pPr>
      <w:r>
        <w:rPr>
          <w:rFonts w:ascii="Trebuchet MS" w:hAnsi="Trebuchet MS"/>
          <w:sz w:val="24"/>
          <w:szCs w:val="24"/>
        </w:rPr>
        <w:t>The following information was submitted:</w:t>
      </w:r>
    </w:p>
    <w:p w:rsidR="006E3850" w:rsidRDefault="006E3850" w:rsidP="006E3850">
      <w:pPr>
        <w:rPr>
          <w:rFonts w:ascii="Trebuchet MS" w:hAnsi="Trebuchet MS"/>
          <w:sz w:val="24"/>
          <w:szCs w:val="24"/>
        </w:rPr>
      </w:pPr>
      <w:r>
        <w:rPr>
          <w:rFonts w:ascii="Trebuchet MS" w:hAnsi="Trebuchet MS"/>
          <w:sz w:val="24"/>
          <w:szCs w:val="24"/>
        </w:rPr>
        <w:t>Plan 1 – Roof Section</w:t>
      </w:r>
    </w:p>
    <w:p w:rsidR="006E3850" w:rsidRDefault="006E3850" w:rsidP="006E3850">
      <w:pPr>
        <w:rPr>
          <w:rFonts w:ascii="Trebuchet MS" w:hAnsi="Trebuchet MS"/>
          <w:sz w:val="24"/>
          <w:szCs w:val="24"/>
        </w:rPr>
      </w:pPr>
      <w:r>
        <w:rPr>
          <w:rFonts w:ascii="Trebuchet MS" w:hAnsi="Trebuchet MS"/>
          <w:sz w:val="24"/>
          <w:szCs w:val="24"/>
        </w:rPr>
        <w:t>Plan 2 – Proposed Plan</w:t>
      </w:r>
    </w:p>
    <w:p w:rsidR="006E3850" w:rsidRDefault="006E3850" w:rsidP="006E3850">
      <w:pPr>
        <w:rPr>
          <w:rFonts w:ascii="Trebuchet MS" w:hAnsi="Trebuchet MS"/>
          <w:sz w:val="24"/>
          <w:szCs w:val="24"/>
        </w:rPr>
      </w:pPr>
      <w:r>
        <w:rPr>
          <w:rFonts w:ascii="Trebuchet MS" w:hAnsi="Trebuchet MS"/>
          <w:sz w:val="24"/>
          <w:szCs w:val="24"/>
        </w:rPr>
        <w:lastRenderedPageBreak/>
        <w:t xml:space="preserve">44 Collis Street is a two storey mid-terraced property with a pitched roof. A two storey gable projects to the rear. The surrounding area is predominantly comprised of terraced properties of similar design. </w:t>
      </w:r>
    </w:p>
    <w:p w:rsidR="006E3850" w:rsidRDefault="006E3850" w:rsidP="006E3850">
      <w:pPr>
        <w:rPr>
          <w:rFonts w:ascii="Trebuchet MS" w:hAnsi="Trebuchet MS"/>
          <w:b/>
          <w:sz w:val="24"/>
          <w:szCs w:val="24"/>
        </w:rPr>
      </w:pPr>
      <w:r>
        <w:rPr>
          <w:rFonts w:ascii="Trebuchet MS" w:hAnsi="Trebuchet MS"/>
          <w:b/>
          <w:sz w:val="24"/>
          <w:szCs w:val="24"/>
        </w:rPr>
        <w:t>Proposal</w:t>
      </w:r>
    </w:p>
    <w:p w:rsidR="006E3850" w:rsidRDefault="006E3850" w:rsidP="006E3850">
      <w:pPr>
        <w:rPr>
          <w:rFonts w:ascii="Trebuchet MS" w:hAnsi="Trebuchet MS"/>
          <w:sz w:val="24"/>
          <w:szCs w:val="24"/>
        </w:rPr>
      </w:pPr>
      <w:r>
        <w:rPr>
          <w:rFonts w:ascii="Trebuchet MS" w:hAnsi="Trebuchet MS"/>
          <w:sz w:val="24"/>
          <w:szCs w:val="24"/>
        </w:rPr>
        <w:t xml:space="preserve">The proposal is for a loft conversion to form a second bathroom and a study room. During the site visit you mentioned that the proposal would also include the provision of roof lights on the forward and rear roof slopes. </w:t>
      </w:r>
    </w:p>
    <w:p w:rsidR="006E3850" w:rsidRDefault="006E3850" w:rsidP="006E3850">
      <w:pPr>
        <w:rPr>
          <w:rFonts w:ascii="Trebuchet MS" w:hAnsi="Trebuchet MS"/>
          <w:b/>
          <w:sz w:val="24"/>
          <w:szCs w:val="24"/>
        </w:rPr>
      </w:pPr>
      <w:r>
        <w:rPr>
          <w:rFonts w:ascii="Trebuchet MS" w:hAnsi="Trebuchet MS"/>
          <w:b/>
          <w:sz w:val="24"/>
          <w:szCs w:val="24"/>
        </w:rPr>
        <w:t>Property History</w:t>
      </w:r>
    </w:p>
    <w:p w:rsidR="006E3850" w:rsidRDefault="006E3850" w:rsidP="006E3850">
      <w:pPr>
        <w:rPr>
          <w:rFonts w:ascii="Trebuchet MS" w:hAnsi="Trebuchet MS"/>
          <w:sz w:val="24"/>
          <w:szCs w:val="24"/>
        </w:rPr>
      </w:pPr>
      <w:r>
        <w:rPr>
          <w:rFonts w:ascii="Trebuchet MS" w:hAnsi="Trebuchet MS"/>
          <w:sz w:val="24"/>
          <w:szCs w:val="24"/>
        </w:rPr>
        <w:t>160656/PREAPP – Loft conversion – Closed 05/05/16</w:t>
      </w:r>
    </w:p>
    <w:p w:rsidR="006E3850" w:rsidRDefault="006E3850" w:rsidP="006E3850">
      <w:pPr>
        <w:rPr>
          <w:rFonts w:ascii="Trebuchet MS" w:hAnsi="Trebuchet MS"/>
          <w:b/>
          <w:sz w:val="24"/>
          <w:szCs w:val="24"/>
        </w:rPr>
      </w:pPr>
      <w:r>
        <w:rPr>
          <w:rFonts w:ascii="Trebuchet MS" w:hAnsi="Trebuchet MS"/>
          <w:b/>
          <w:sz w:val="24"/>
          <w:szCs w:val="24"/>
        </w:rPr>
        <w:t>Consultation Responses</w:t>
      </w:r>
    </w:p>
    <w:p w:rsidR="006E3850" w:rsidRDefault="006E3850" w:rsidP="006E3850">
      <w:pPr>
        <w:rPr>
          <w:rFonts w:ascii="Trebuchet MS" w:hAnsi="Trebuchet MS"/>
          <w:sz w:val="24"/>
          <w:szCs w:val="24"/>
        </w:rPr>
      </w:pPr>
      <w:r>
        <w:rPr>
          <w:rFonts w:ascii="Trebuchet MS" w:hAnsi="Trebuchet MS"/>
          <w:sz w:val="24"/>
          <w:szCs w:val="24"/>
        </w:rPr>
        <w:t>Ecology advised that there would be no ecological constraints to the proposal.</w:t>
      </w:r>
    </w:p>
    <w:p w:rsidR="006E3850" w:rsidRDefault="006E3850" w:rsidP="006E3850">
      <w:pPr>
        <w:rPr>
          <w:rFonts w:ascii="Trebuchet MS" w:hAnsi="Trebuchet MS"/>
          <w:b/>
          <w:sz w:val="24"/>
          <w:szCs w:val="24"/>
        </w:rPr>
      </w:pPr>
      <w:r>
        <w:rPr>
          <w:rFonts w:ascii="Trebuchet MS" w:hAnsi="Trebuchet MS"/>
          <w:b/>
          <w:sz w:val="24"/>
          <w:szCs w:val="24"/>
        </w:rPr>
        <w:t>Relevant Planning Policy and Guidance</w:t>
      </w:r>
    </w:p>
    <w:p w:rsidR="006E3850" w:rsidRDefault="006E3850" w:rsidP="006E3850">
      <w:pPr>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6E3850" w:rsidRDefault="006E3850" w:rsidP="006E3850">
      <w:pPr>
        <w:rPr>
          <w:rFonts w:ascii="Trebuchet MS" w:hAnsi="Trebuchet MS"/>
          <w:sz w:val="24"/>
          <w:szCs w:val="24"/>
        </w:rPr>
      </w:pPr>
      <w:r>
        <w:rPr>
          <w:rFonts w:ascii="Trebuchet MS" w:hAnsi="Trebuchet MS"/>
          <w:sz w:val="24"/>
          <w:szCs w:val="24"/>
        </w:rPr>
        <w:t>Reading Borough Local Development Framework Core Strategy (2008)</w:t>
      </w:r>
    </w:p>
    <w:p w:rsidR="006E3850" w:rsidRDefault="006E3850" w:rsidP="006E3850">
      <w:pPr>
        <w:rPr>
          <w:rFonts w:ascii="Trebuchet MS" w:hAnsi="Trebuchet MS"/>
          <w:sz w:val="24"/>
          <w:szCs w:val="24"/>
        </w:rPr>
      </w:pPr>
      <w:r>
        <w:rPr>
          <w:rFonts w:ascii="Trebuchet MS" w:hAnsi="Trebuchet MS"/>
          <w:sz w:val="24"/>
          <w:szCs w:val="24"/>
        </w:rPr>
        <w:t>CS7: Design and the Public Realm</w:t>
      </w:r>
    </w:p>
    <w:p w:rsidR="006E3850" w:rsidRDefault="006E3850" w:rsidP="006E3850">
      <w:pPr>
        <w:rPr>
          <w:rFonts w:ascii="Trebuchet MS" w:hAnsi="Trebuchet MS"/>
          <w:sz w:val="24"/>
          <w:szCs w:val="24"/>
        </w:rPr>
      </w:pPr>
      <w:r>
        <w:rPr>
          <w:rFonts w:ascii="Trebuchet MS" w:hAnsi="Trebuchet MS"/>
          <w:sz w:val="24"/>
          <w:szCs w:val="24"/>
        </w:rPr>
        <w:t>Sites and Detailed Policies Document (2012)</w:t>
      </w:r>
    </w:p>
    <w:p w:rsidR="006E3850" w:rsidRDefault="006E3850" w:rsidP="006E3850">
      <w:pPr>
        <w:rPr>
          <w:rFonts w:ascii="Trebuchet MS" w:hAnsi="Trebuchet MS"/>
          <w:sz w:val="24"/>
          <w:szCs w:val="24"/>
        </w:rPr>
      </w:pPr>
      <w:r>
        <w:rPr>
          <w:rFonts w:ascii="Trebuchet MS" w:hAnsi="Trebuchet MS"/>
          <w:sz w:val="24"/>
          <w:szCs w:val="24"/>
        </w:rPr>
        <w:t>DM4: Safeguarding Amenity</w:t>
      </w:r>
    </w:p>
    <w:p w:rsidR="006E3850" w:rsidRDefault="006E3850" w:rsidP="006E3850">
      <w:pPr>
        <w:rPr>
          <w:rFonts w:ascii="Trebuchet MS" w:hAnsi="Trebuchet MS"/>
          <w:sz w:val="24"/>
          <w:szCs w:val="24"/>
        </w:rPr>
      </w:pPr>
      <w:r>
        <w:rPr>
          <w:rFonts w:ascii="Trebuchet MS" w:hAnsi="Trebuchet MS"/>
          <w:sz w:val="24"/>
          <w:szCs w:val="24"/>
        </w:rPr>
        <w:t>DM9: House Extensions and Ancillary Accommodation</w:t>
      </w:r>
    </w:p>
    <w:p w:rsidR="006E3850" w:rsidRDefault="006E3850" w:rsidP="006E3850">
      <w:pPr>
        <w:rPr>
          <w:rFonts w:ascii="Trebuchet MS" w:hAnsi="Trebuchet MS"/>
          <w:sz w:val="24"/>
          <w:szCs w:val="24"/>
        </w:rPr>
      </w:pPr>
      <w:r>
        <w:rPr>
          <w:rFonts w:ascii="Trebuchet MS" w:hAnsi="Trebuchet MS"/>
          <w:sz w:val="24"/>
          <w:szCs w:val="24"/>
        </w:rPr>
        <w:t>Supplementary Planning Guidance – A Design Guide to House Extensions (2003)</w:t>
      </w:r>
    </w:p>
    <w:p w:rsidR="006E3850" w:rsidRDefault="006E3850" w:rsidP="006E3850">
      <w:pPr>
        <w:rPr>
          <w:rFonts w:ascii="Trebuchet MS" w:hAnsi="Trebuchet MS"/>
          <w:sz w:val="24"/>
          <w:szCs w:val="24"/>
        </w:rPr>
      </w:pPr>
      <w:r>
        <w:rPr>
          <w:rFonts w:ascii="Trebuchet MS" w:hAnsi="Trebuchet MS"/>
          <w:sz w:val="24"/>
          <w:szCs w:val="24"/>
        </w:rPr>
        <w:t>The Town and Country Planning (General Permitted Development) (England) Order 2015</w:t>
      </w:r>
    </w:p>
    <w:p w:rsidR="006E3850" w:rsidRDefault="006E3850" w:rsidP="006E3850">
      <w:pPr>
        <w:rPr>
          <w:rFonts w:ascii="Trebuchet MS" w:hAnsi="Trebuchet MS"/>
          <w:b/>
          <w:sz w:val="24"/>
          <w:szCs w:val="24"/>
        </w:rPr>
      </w:pPr>
      <w:r>
        <w:rPr>
          <w:rFonts w:ascii="Trebuchet MS" w:hAnsi="Trebuchet MS"/>
          <w:b/>
          <w:sz w:val="24"/>
          <w:szCs w:val="24"/>
        </w:rPr>
        <w:t>Permitted Development</w:t>
      </w:r>
    </w:p>
    <w:p w:rsidR="006E3850" w:rsidRDefault="006E3850" w:rsidP="006E3850">
      <w:pPr>
        <w:rPr>
          <w:rFonts w:ascii="Trebuchet MS" w:eastAsia="Times New Roman" w:hAnsi="Trebuchet MS"/>
          <w:color w:val="000000"/>
          <w:sz w:val="24"/>
          <w:szCs w:val="24"/>
        </w:rPr>
      </w:pPr>
      <w:r>
        <w:rPr>
          <w:rFonts w:ascii="Trebuchet MS" w:hAnsi="Trebuchet MS"/>
          <w:sz w:val="24"/>
          <w:szCs w:val="24"/>
        </w:rPr>
        <w:t xml:space="preserve">It is probable that a loft conversion that does not enlarge the roof externally and simply involves inserting roof lights in existing roof slopes would comply with the requirements of </w:t>
      </w:r>
      <w:r w:rsidRPr="00AF3FE4">
        <w:rPr>
          <w:rFonts w:ascii="Trebuchet MS" w:eastAsia="Times New Roman" w:hAnsi="Trebuchet MS"/>
          <w:color w:val="000000"/>
          <w:sz w:val="24"/>
          <w:szCs w:val="24"/>
        </w:rPr>
        <w:t>Class C, Part 1, Schedule 2 of the Town and Country Planning</w:t>
      </w:r>
      <w:r>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(General Permitted Development) (England) Order 2015</w:t>
      </w:r>
      <w:r>
        <w:rPr>
          <w:rFonts w:ascii="Trebuchet MS" w:eastAsia="Times New Roman" w:hAnsi="Trebuchet MS"/>
          <w:color w:val="000000"/>
          <w:sz w:val="24"/>
          <w:szCs w:val="24"/>
        </w:rPr>
        <w:t xml:space="preserve"> and, if so, would be ‘permitted development’.</w:t>
      </w:r>
    </w:p>
    <w:p w:rsidR="006E3850" w:rsidRDefault="006E3850" w:rsidP="006E3850">
      <w:pPr>
        <w:rPr>
          <w:rFonts w:ascii="Trebuchet MS" w:eastAsia="Times New Roman" w:hAnsi="Trebuchet MS"/>
          <w:color w:val="000000"/>
          <w:sz w:val="24"/>
          <w:szCs w:val="24"/>
        </w:rPr>
      </w:pPr>
      <w:r>
        <w:rPr>
          <w:rFonts w:ascii="Trebuchet MS" w:eastAsia="Times New Roman" w:hAnsi="Trebuchet MS"/>
          <w:color w:val="000000"/>
          <w:sz w:val="24"/>
          <w:szCs w:val="24"/>
        </w:rPr>
        <w:t xml:space="preserve">To be certain of this and if you wish to confirm that the proposals would be permitted development you will need to apply for a Certificate of Lawfulness for a Proposed Use or Development. Further guidance on Certificates of Lawfulness is available at: </w:t>
      </w:r>
      <w:hyperlink r:id="rId4" w:history="1">
        <w:r w:rsidRPr="00AE582B">
          <w:rPr>
            <w:rStyle w:val="Hyperlink"/>
            <w:rFonts w:ascii="Trebuchet MS" w:eastAsia="Times New Roman" w:hAnsi="Trebuchet MS"/>
            <w:sz w:val="24"/>
            <w:szCs w:val="24"/>
          </w:rPr>
          <w:t>www.planningportal.co.uk</w:t>
        </w:r>
      </w:hyperlink>
    </w:p>
    <w:p w:rsidR="006E3850" w:rsidRDefault="006E3850" w:rsidP="006E3850">
      <w:pPr>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 xml:space="preserve">The Council’s Planning Application Validation Information Requirements document should be read prior to submitting an application. This document can be found on the Reading Borough Council website: </w:t>
      </w:r>
      <w:hyperlink r:id="rId5" w:history="1">
        <w:r w:rsidRPr="00491594">
          <w:rPr>
            <w:rStyle w:val="Hyperlink"/>
            <w:rFonts w:ascii="Trebuchet MS" w:eastAsia="Times New Roman" w:hAnsi="Trebuchet MS"/>
            <w:sz w:val="24"/>
            <w:szCs w:val="24"/>
          </w:rPr>
          <w:t>www.reading.gov.uk</w:t>
        </w:r>
      </w:hyperlink>
      <w:r>
        <w:rPr>
          <w:rFonts w:ascii="Trebuchet MS" w:eastAsia="Times New Roman" w:hAnsi="Trebuchet MS"/>
          <w:color w:val="000000"/>
          <w:sz w:val="24"/>
          <w:szCs w:val="24"/>
        </w:rPr>
        <w:t xml:space="preserve"> </w:t>
      </w:r>
    </w:p>
    <w:p w:rsidR="006E3850" w:rsidRDefault="006E3850" w:rsidP="006E3850">
      <w:pPr>
        <w:rPr>
          <w:rFonts w:ascii="Trebuchet MS" w:eastAsia="Times New Roman" w:hAnsi="Trebuchet MS"/>
          <w:b/>
          <w:color w:val="000000"/>
          <w:sz w:val="24"/>
          <w:szCs w:val="24"/>
        </w:rPr>
      </w:pPr>
      <w:r>
        <w:rPr>
          <w:rFonts w:ascii="Trebuchet MS" w:eastAsia="Times New Roman" w:hAnsi="Trebuchet MS"/>
          <w:b/>
          <w:color w:val="000000"/>
          <w:sz w:val="24"/>
          <w:szCs w:val="24"/>
        </w:rPr>
        <w:t>Use</w:t>
      </w:r>
    </w:p>
    <w:p w:rsidR="006E3850" w:rsidRPr="007E7469" w:rsidRDefault="006E3850" w:rsidP="006E3850">
      <w:pPr>
        <w:rPr>
          <w:rFonts w:ascii="Trebuchet MS" w:eastAsia="Times New Roman" w:hAnsi="Trebuchet MS"/>
          <w:b/>
          <w:color w:val="000000"/>
          <w:sz w:val="24"/>
          <w:szCs w:val="24"/>
        </w:rPr>
      </w:pPr>
      <w:r>
        <w:rPr>
          <w:rFonts w:ascii="Trebuchet MS" w:eastAsia="Times New Roman" w:hAnsi="Trebuchet MS"/>
          <w:color w:val="000000"/>
          <w:sz w:val="24"/>
          <w:szCs w:val="24"/>
        </w:rPr>
        <w:t>The proposal would not result in an enlargement of the existing roof space. The conversion of existing roof space within a dwelling to living accommodation does not normally require planning permission, provided that the space is used as part of the existing dwelling and not let, sold or otherwise used as separate accommodation.</w:t>
      </w:r>
    </w:p>
    <w:p w:rsidR="006E3850" w:rsidRPr="007E7469" w:rsidRDefault="006E3850" w:rsidP="006E3850">
      <w:pPr>
        <w:rPr>
          <w:rFonts w:ascii="Trebuchet MS" w:eastAsia="Times New Roman" w:hAnsi="Trebuchet MS"/>
          <w:b/>
          <w:color w:val="000000"/>
          <w:sz w:val="24"/>
          <w:szCs w:val="24"/>
        </w:rPr>
      </w:pPr>
      <w:r w:rsidRPr="007E7469">
        <w:rPr>
          <w:rFonts w:ascii="Trebuchet MS" w:eastAsia="Times New Roman" w:hAnsi="Trebuchet MS"/>
          <w:b/>
          <w:color w:val="000000"/>
          <w:sz w:val="24"/>
          <w:szCs w:val="24"/>
        </w:rPr>
        <w:t>Planning Permission</w:t>
      </w:r>
    </w:p>
    <w:p w:rsidR="006E3850" w:rsidRDefault="006E3850" w:rsidP="006E3850">
      <w:pPr>
        <w:rPr>
          <w:rFonts w:ascii="Trebuchet MS" w:eastAsia="Times New Roman" w:hAnsi="Trebuchet MS"/>
          <w:color w:val="000000"/>
          <w:sz w:val="24"/>
          <w:szCs w:val="24"/>
        </w:rPr>
      </w:pPr>
      <w:r>
        <w:rPr>
          <w:rFonts w:ascii="Trebuchet MS" w:eastAsia="Times New Roman" w:hAnsi="Trebuchet MS"/>
          <w:color w:val="000000"/>
          <w:sz w:val="24"/>
          <w:szCs w:val="24"/>
        </w:rPr>
        <w:t xml:space="preserve">In the event that it is found that an application for full planning permission is required, i.e. the works are not permitted development, an application for Full Planning Permission (using the Householder form) would be required. It is considered that such an application would be looked on favourably provided that the size and design of the roof lights would not be visually dominant. </w:t>
      </w:r>
    </w:p>
    <w:p w:rsidR="006E3850" w:rsidRDefault="006E3850" w:rsidP="006E3850">
      <w:pPr>
        <w:rPr>
          <w:rFonts w:ascii="Trebuchet MS" w:eastAsia="Times New Roman" w:hAnsi="Trebuchet MS"/>
          <w:color w:val="000000"/>
          <w:sz w:val="24"/>
          <w:szCs w:val="24"/>
        </w:rPr>
      </w:pPr>
      <w:r>
        <w:rPr>
          <w:rFonts w:ascii="Trebuchet MS" w:eastAsia="Times New Roman" w:hAnsi="Trebuchet MS"/>
          <w:color w:val="000000"/>
          <w:sz w:val="24"/>
          <w:szCs w:val="24"/>
        </w:rPr>
        <w:t xml:space="preserve">There are other examples of roof lights within the terrace row, and reference should be made to the size and location of these lights when siting roof lights on your own property. The existing proposal is not considered to detract from the character and appearance of the property and is considered acceptable. </w:t>
      </w:r>
    </w:p>
    <w:p w:rsidR="006E3850" w:rsidRDefault="006E3850" w:rsidP="006E3850">
      <w:pPr>
        <w:rPr>
          <w:rFonts w:ascii="Trebuchet MS" w:eastAsia="Times New Roman" w:hAnsi="Trebuchet MS"/>
          <w:color w:val="000000"/>
          <w:sz w:val="24"/>
          <w:szCs w:val="24"/>
        </w:rPr>
      </w:pPr>
      <w:r>
        <w:rPr>
          <w:rFonts w:ascii="Trebuchet MS" w:eastAsia="Times New Roman" w:hAnsi="Trebuchet MS"/>
          <w:color w:val="000000"/>
          <w:sz w:val="24"/>
          <w:szCs w:val="24"/>
        </w:rPr>
        <w:t xml:space="preserve">The proposal would not result in an enlargement of the property and windows would be angled in a way which would minimise overlooking. As such the proposal is not considered to impact on the residents of the adjoining properties in terms of loss of light, loss of privacy, visual dominance or overbearing effects. </w:t>
      </w:r>
    </w:p>
    <w:p w:rsidR="006E3850" w:rsidRDefault="006E3850" w:rsidP="006E3850">
      <w:pPr>
        <w:rPr>
          <w:rFonts w:ascii="Trebuchet MS" w:eastAsia="Times New Roman" w:hAnsi="Trebuchet MS"/>
          <w:b/>
          <w:color w:val="000000"/>
          <w:sz w:val="24"/>
          <w:szCs w:val="24"/>
        </w:rPr>
      </w:pPr>
    </w:p>
    <w:p w:rsidR="006E3850" w:rsidRDefault="006E3850" w:rsidP="006E3850">
      <w:pPr>
        <w:rPr>
          <w:rFonts w:ascii="Trebuchet MS" w:eastAsia="Times New Roman" w:hAnsi="Trebuchet MS"/>
          <w:color w:val="000000"/>
          <w:sz w:val="24"/>
          <w:szCs w:val="24"/>
        </w:rPr>
      </w:pPr>
      <w:r>
        <w:rPr>
          <w:rFonts w:ascii="Trebuchet MS" w:eastAsia="Times New Roman" w:hAnsi="Trebuchet MS"/>
          <w:b/>
          <w:color w:val="000000"/>
          <w:sz w:val="24"/>
          <w:szCs w:val="24"/>
        </w:rPr>
        <w:t>Additional Advice</w:t>
      </w:r>
    </w:p>
    <w:p w:rsidR="006E3850" w:rsidRDefault="006E3850" w:rsidP="006E3850">
      <w:pPr>
        <w:rPr>
          <w:rFonts w:ascii="Trebuchet MS" w:eastAsia="Times New Roman" w:hAnsi="Trebuchet MS"/>
          <w:color w:val="000000"/>
          <w:sz w:val="24"/>
          <w:szCs w:val="24"/>
        </w:rPr>
      </w:pPr>
      <w:r>
        <w:rPr>
          <w:rFonts w:ascii="Trebuchet MS" w:eastAsia="Times New Roman" w:hAnsi="Trebuchet MS"/>
          <w:color w:val="000000"/>
          <w:sz w:val="24"/>
          <w:szCs w:val="24"/>
        </w:rPr>
        <w:t>I would recommend you contact the Building Control Department in order to obtain their comments in respect of your proposal on 01189 372 449.</w:t>
      </w:r>
    </w:p>
    <w:p w:rsidR="006E3850" w:rsidRDefault="006E3850" w:rsidP="006E3850">
      <w:pPr>
        <w:rPr>
          <w:rFonts w:ascii="Trebuchet MS" w:eastAsia="Times New Roman" w:hAnsi="Trebuchet MS"/>
          <w:color w:val="000000"/>
          <w:sz w:val="24"/>
          <w:szCs w:val="24"/>
        </w:rPr>
      </w:pPr>
      <w:r>
        <w:rPr>
          <w:rFonts w:ascii="Trebuchet MS" w:eastAsia="Times New Roman" w:hAnsi="Trebuchet MS"/>
          <w:color w:val="000000"/>
          <w:sz w:val="24"/>
          <w:szCs w:val="24"/>
        </w:rPr>
        <w:t>Please note that the advice contained within this letter is that of an officer of the Borough Council and is provided without prejudice to the decision of the Borough Council in the event of a formal application for planning permission.</w:t>
      </w:r>
    </w:p>
    <w:p w:rsidR="006E3850" w:rsidRDefault="006E3850" w:rsidP="006E3850">
      <w:pPr>
        <w:rPr>
          <w:rFonts w:ascii="Trebuchet MS" w:eastAsia="Times New Roman" w:hAnsi="Trebuchet MS"/>
          <w:color w:val="000000"/>
          <w:sz w:val="24"/>
          <w:szCs w:val="24"/>
        </w:rPr>
      </w:pPr>
    </w:p>
    <w:p w:rsidR="006E3850" w:rsidRDefault="006E3850" w:rsidP="006E3850">
      <w:pPr>
        <w:rPr>
          <w:rFonts w:ascii="Trebuchet MS" w:eastAsia="Times New Roman" w:hAnsi="Trebuchet MS"/>
          <w:color w:val="000000"/>
          <w:sz w:val="24"/>
          <w:szCs w:val="24"/>
        </w:rPr>
      </w:pPr>
      <w:r>
        <w:rPr>
          <w:rFonts w:ascii="Trebuchet MS" w:eastAsia="Times New Roman" w:hAnsi="Trebuchet MS"/>
          <w:color w:val="000000"/>
          <w:sz w:val="24"/>
          <w:szCs w:val="24"/>
        </w:rPr>
        <w:t>Yours sincerely,</w:t>
      </w:r>
    </w:p>
    <w:p w:rsidR="006E3850" w:rsidRDefault="006E3850" w:rsidP="006E3850">
      <w:pPr>
        <w:rPr>
          <w:rFonts w:ascii="Freestyle Script" w:eastAsia="Times New Roman" w:hAnsi="Freestyle Script"/>
          <w:color w:val="000000"/>
          <w:sz w:val="24"/>
          <w:szCs w:val="24"/>
        </w:rPr>
      </w:pPr>
      <w:r>
        <w:rPr>
          <w:rFonts w:ascii="Freestyle Script" w:eastAsia="Times New Roman" w:hAnsi="Freestyle Script"/>
          <w:color w:val="000000"/>
          <w:sz w:val="24"/>
          <w:szCs w:val="24"/>
        </w:rPr>
        <w:t>SDV</w:t>
      </w:r>
    </w:p>
    <w:p w:rsidR="006E3850" w:rsidRPr="00F63912" w:rsidRDefault="006E3850" w:rsidP="006E3850">
      <w:pPr>
        <w:rPr>
          <w:rFonts w:ascii="Freestyle Script" w:eastAsia="Times New Roman" w:hAnsi="Freestyle Script"/>
          <w:color w:val="000000"/>
          <w:sz w:val="24"/>
          <w:szCs w:val="24"/>
        </w:rPr>
      </w:pPr>
      <w:r>
        <w:rPr>
          <w:rFonts w:ascii="Freestyle Script" w:eastAsia="Times New Roman" w:hAnsi="Freestyle Script"/>
          <w:color w:val="000000"/>
          <w:sz w:val="24"/>
          <w:szCs w:val="24"/>
        </w:rPr>
        <w:t>pp</w:t>
      </w:r>
    </w:p>
    <w:p w:rsidR="006E3850" w:rsidRDefault="006E3850" w:rsidP="006E3850">
      <w:pPr>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 xml:space="preserve">Tom Hughes </w:t>
      </w:r>
    </w:p>
    <w:p w:rsidR="006E3850" w:rsidRPr="00FA0361" w:rsidRDefault="006E3850" w:rsidP="006E3850">
      <w:pPr>
        <w:rPr>
          <w:rFonts w:ascii="Trebuchet MS" w:hAnsi="Trebuchet MS"/>
          <w:sz w:val="24"/>
          <w:szCs w:val="24"/>
        </w:rPr>
      </w:pPr>
      <w:r>
        <w:rPr>
          <w:rFonts w:ascii="Trebuchet MS" w:eastAsia="Times New Roman" w:hAnsi="Trebuchet MS"/>
          <w:color w:val="000000"/>
          <w:sz w:val="24"/>
          <w:szCs w:val="24"/>
        </w:rPr>
        <w:t xml:space="preserve">Planning Officer </w:t>
      </w:r>
    </w:p>
    <w:p w:rsidR="006E3850" w:rsidRDefault="006E3850"/>
    <w:sectPr w:rsidR="006E38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E3850"/>
    <w:rsid w:val="00555D34"/>
    <w:rsid w:val="006E38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8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38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ading.gov.uk" TargetMode="External"/><Relationship Id="rId4" Type="http://schemas.openxmlformats.org/officeDocument/2006/relationships/hyperlink" Target="http://www.planningporta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1</cp:revision>
  <dcterms:created xsi:type="dcterms:W3CDTF">2016-12-14T13:19:00Z</dcterms:created>
  <dcterms:modified xsi:type="dcterms:W3CDTF">2016-12-14T13:31:00Z</dcterms:modified>
</cp:coreProperties>
</file>