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18D" w:rsidRPr="00BB5FA0" w:rsidRDefault="00E6418D" w:rsidP="00E6418D">
      <w:pPr>
        <w:keepNext/>
        <w:spacing w:after="0" w:line="240" w:lineRule="auto"/>
        <w:outlineLvl w:val="2"/>
        <w:rPr>
          <w:rFonts w:ascii="Trebuchet MS" w:eastAsia="Times New Roman" w:hAnsi="Trebuchet MS" w:cs="Arial"/>
          <w:bCs/>
          <w:color w:val="000000"/>
          <w:sz w:val="24"/>
          <w:szCs w:val="24"/>
        </w:rPr>
      </w:pPr>
      <w:r w:rsidRPr="00BB5FA0">
        <w:rPr>
          <w:rFonts w:ascii="Trebuchet MS" w:eastAsia="Times New Roman" w:hAnsi="Trebuchet MS" w:cs="Arial"/>
          <w:b/>
          <w:bCs/>
          <w:color w:val="000000"/>
          <w:sz w:val="24"/>
          <w:szCs w:val="24"/>
        </w:rPr>
        <w:t>Delegated Application Report</w:t>
      </w:r>
      <w:r w:rsidRPr="00BB5FA0">
        <w:rPr>
          <w:rFonts w:ascii="Trebuchet MS" w:eastAsia="Times New Roman" w:hAnsi="Trebuchet MS" w:cs="Arial"/>
          <w:b/>
          <w:bCs/>
          <w:color w:val="000000"/>
          <w:sz w:val="24"/>
          <w:szCs w:val="24"/>
        </w:rPr>
        <w:tab/>
      </w:r>
      <w:r w:rsidRPr="00BB5FA0">
        <w:rPr>
          <w:rFonts w:ascii="Trebuchet MS" w:eastAsia="Times New Roman" w:hAnsi="Trebuchet MS" w:cs="Arial"/>
          <w:b/>
          <w:bCs/>
          <w:color w:val="000000"/>
          <w:sz w:val="24"/>
          <w:szCs w:val="24"/>
        </w:rPr>
        <w:tab/>
      </w:r>
      <w:r>
        <w:rPr>
          <w:rFonts w:ascii="Trebuchet MS" w:eastAsia="Times New Roman" w:hAnsi="Trebuchet MS" w:cs="Arial"/>
          <w:b/>
          <w:bCs/>
          <w:color w:val="000000"/>
          <w:sz w:val="24"/>
          <w:szCs w:val="24"/>
        </w:rPr>
        <w:tab/>
      </w:r>
      <w:r w:rsidRPr="00BB5FA0">
        <w:rPr>
          <w:rFonts w:ascii="Trebuchet MS" w:eastAsia="Times New Roman" w:hAnsi="Trebuchet MS" w:cs="Arial"/>
          <w:b/>
          <w:bCs/>
          <w:color w:val="000000"/>
          <w:sz w:val="24"/>
          <w:szCs w:val="24"/>
        </w:rPr>
        <w:tab/>
        <w:t>Target Date:</w:t>
      </w:r>
      <w:r w:rsidRPr="00BB5FA0">
        <w:rPr>
          <w:rFonts w:ascii="Trebuchet MS" w:eastAsia="Times New Roman" w:hAnsi="Trebuchet MS" w:cs="Arial"/>
          <w:bCs/>
          <w:color w:val="000000"/>
          <w:sz w:val="24"/>
          <w:szCs w:val="24"/>
        </w:rPr>
        <w:t xml:space="preserve"> </w:t>
      </w:r>
      <w:r>
        <w:rPr>
          <w:rFonts w:ascii="Trebuchet MS" w:eastAsia="Times New Roman" w:hAnsi="Trebuchet MS" w:cs="Arial"/>
          <w:bCs/>
          <w:color w:val="000000"/>
          <w:sz w:val="24"/>
          <w:szCs w:val="24"/>
        </w:rPr>
        <w:t>17/07/2017</w:t>
      </w:r>
    </w:p>
    <w:p w:rsidR="00E6418D" w:rsidRPr="00BB5FA0" w:rsidRDefault="00E6418D" w:rsidP="00E6418D">
      <w:pPr>
        <w:spacing w:after="0" w:line="240" w:lineRule="auto"/>
        <w:rPr>
          <w:rFonts w:ascii="Trebuchet MS" w:eastAsia="Times New Roman" w:hAnsi="Trebuchet MS" w:cs="Times New Roman"/>
          <w:color w:val="000000"/>
          <w:sz w:val="24"/>
          <w:szCs w:val="24"/>
        </w:rPr>
      </w:pPr>
    </w:p>
    <w:p w:rsidR="00E6418D" w:rsidRPr="00BB5FA0" w:rsidRDefault="00E6418D" w:rsidP="00E6418D">
      <w:pPr>
        <w:spacing w:after="0" w:line="240" w:lineRule="auto"/>
        <w:rPr>
          <w:rFonts w:ascii="Trebuchet MS" w:eastAsia="Times New Roman" w:hAnsi="Trebuchet MS" w:cs="Times New Roman"/>
          <w:bCs/>
          <w:color w:val="000000"/>
          <w:sz w:val="24"/>
          <w:szCs w:val="24"/>
        </w:rPr>
      </w:pPr>
      <w:r w:rsidRPr="00BB5FA0">
        <w:rPr>
          <w:rFonts w:ascii="Trebuchet MS" w:eastAsia="Times New Roman" w:hAnsi="Trebuchet MS" w:cs="Times New Roman"/>
          <w:b/>
          <w:color w:val="000000"/>
          <w:sz w:val="24"/>
          <w:szCs w:val="24"/>
        </w:rPr>
        <w:t xml:space="preserve">Address: </w:t>
      </w:r>
      <w:r w:rsidRPr="00BB5FA0">
        <w:rPr>
          <w:rFonts w:ascii="Trebuchet MS" w:eastAsia="Times New Roman" w:hAnsi="Trebuchet MS" w:cs="Times New Roman"/>
          <w:bCs/>
          <w:color w:val="000000"/>
          <w:sz w:val="24"/>
          <w:szCs w:val="24"/>
        </w:rPr>
        <w:t xml:space="preserve"> </w:t>
      </w:r>
      <w:r>
        <w:rPr>
          <w:rFonts w:ascii="Trebuchet MS" w:eastAsia="Times New Roman" w:hAnsi="Trebuchet MS" w:cs="Times New Roman"/>
          <w:bCs/>
          <w:color w:val="000000"/>
          <w:sz w:val="24"/>
          <w:szCs w:val="24"/>
        </w:rPr>
        <w:t>29 Cardiff Road</w:t>
      </w:r>
    </w:p>
    <w:p w:rsidR="00E6418D" w:rsidRPr="00E6418D" w:rsidRDefault="00E6418D" w:rsidP="00E6418D">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b/>
          <w:color w:val="000000"/>
          <w:sz w:val="24"/>
          <w:szCs w:val="24"/>
        </w:rPr>
        <w:t xml:space="preserve">Application No: </w:t>
      </w:r>
      <w:r w:rsidRPr="00E6418D">
        <w:rPr>
          <w:rFonts w:ascii="Trebuchet MS" w:eastAsia="Times New Roman" w:hAnsi="Trebuchet MS" w:cs="Times New Roman"/>
          <w:color w:val="000000"/>
          <w:sz w:val="24"/>
          <w:szCs w:val="24"/>
        </w:rPr>
        <w:t>170819/CLP</w:t>
      </w:r>
    </w:p>
    <w:p w:rsidR="00E6418D" w:rsidRPr="00BB5FA0" w:rsidRDefault="00E6418D" w:rsidP="00E6418D">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b/>
          <w:color w:val="000000"/>
          <w:sz w:val="24"/>
          <w:szCs w:val="24"/>
        </w:rPr>
        <w:t xml:space="preserve">Proposal: </w:t>
      </w:r>
      <w:r w:rsidRPr="00E6418D">
        <w:rPr>
          <w:rFonts w:ascii="Trebuchet MS" w:eastAsia="Times New Roman" w:hAnsi="Trebuchet MS" w:cs="Times New Roman"/>
          <w:color w:val="000000"/>
          <w:sz w:val="24"/>
          <w:szCs w:val="24"/>
        </w:rPr>
        <w:t>Single storey rear extension</w:t>
      </w:r>
    </w:p>
    <w:p w:rsidR="00E6418D" w:rsidRPr="00BB5FA0" w:rsidRDefault="00E6418D" w:rsidP="00E6418D">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b/>
          <w:color w:val="000000"/>
          <w:sz w:val="24"/>
          <w:szCs w:val="24"/>
        </w:rPr>
        <w:t xml:space="preserve">Case Officer: </w:t>
      </w:r>
      <w:r>
        <w:rPr>
          <w:rFonts w:ascii="Trebuchet MS" w:eastAsia="Times New Roman" w:hAnsi="Trebuchet MS" w:cs="Times New Roman"/>
          <w:color w:val="000000"/>
          <w:sz w:val="24"/>
          <w:szCs w:val="24"/>
        </w:rPr>
        <w:t>Heather Banks</w:t>
      </w:r>
      <w:r w:rsidRPr="00BB5FA0">
        <w:rPr>
          <w:rFonts w:ascii="Trebuchet MS" w:eastAsia="Times New Roman" w:hAnsi="Trebuchet MS" w:cs="Times New Roman"/>
          <w:color w:val="000000"/>
          <w:sz w:val="24"/>
          <w:szCs w:val="24"/>
        </w:rPr>
        <w:t xml:space="preserve"> </w:t>
      </w:r>
    </w:p>
    <w:p w:rsidR="00E6418D" w:rsidRPr="00BB5FA0" w:rsidRDefault="00E6418D" w:rsidP="00E6418D">
      <w:pPr>
        <w:spacing w:after="0" w:line="240" w:lineRule="auto"/>
        <w:rPr>
          <w:rFonts w:ascii="Trebuchet MS" w:eastAsia="Times New Roman" w:hAnsi="Trebuchet MS" w:cs="Times New Roman"/>
          <w:color w:val="000000"/>
          <w:sz w:val="24"/>
          <w:szCs w:val="24"/>
        </w:rPr>
      </w:pPr>
    </w:p>
    <w:p w:rsidR="00E6418D" w:rsidRPr="00BB5FA0" w:rsidRDefault="00E6418D" w:rsidP="00E6418D">
      <w:pPr>
        <w:keepNext/>
        <w:pBdr>
          <w:top w:val="single" w:sz="4" w:space="1" w:color="auto"/>
        </w:pBdr>
        <w:spacing w:after="0" w:line="240" w:lineRule="auto"/>
        <w:outlineLvl w:val="1"/>
        <w:rPr>
          <w:rFonts w:ascii="Trebuchet MS" w:eastAsia="Times New Roman" w:hAnsi="Trebuchet MS" w:cs="Times New Roman"/>
          <w:b/>
          <w:color w:val="000000"/>
          <w:sz w:val="24"/>
          <w:szCs w:val="24"/>
        </w:rPr>
      </w:pPr>
    </w:p>
    <w:p w:rsidR="00E6418D" w:rsidRPr="00BB5FA0" w:rsidRDefault="00E6418D" w:rsidP="00E6418D">
      <w:pPr>
        <w:keepNext/>
        <w:pBdr>
          <w:top w:val="single" w:sz="4" w:space="1" w:color="auto"/>
        </w:pBdr>
        <w:spacing w:after="0" w:line="240" w:lineRule="auto"/>
        <w:outlineLvl w:val="1"/>
        <w:rPr>
          <w:rFonts w:ascii="Trebuchet MS" w:eastAsia="Times New Roman" w:hAnsi="Trebuchet MS" w:cs="Times New Roman"/>
          <w:b/>
          <w:color w:val="000000"/>
          <w:sz w:val="24"/>
          <w:szCs w:val="24"/>
        </w:rPr>
      </w:pPr>
      <w:r w:rsidRPr="00BB5FA0">
        <w:rPr>
          <w:rFonts w:ascii="Trebuchet MS" w:eastAsia="Times New Roman" w:hAnsi="Trebuchet MS" w:cs="Times New Roman"/>
          <w:b/>
          <w:color w:val="000000"/>
          <w:sz w:val="24"/>
          <w:szCs w:val="24"/>
        </w:rPr>
        <w:t>Introduction &amp; Proposal</w:t>
      </w:r>
    </w:p>
    <w:p w:rsidR="00E6418D" w:rsidRPr="00BB5FA0" w:rsidRDefault="00E6418D" w:rsidP="00E6418D">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color w:val="000000"/>
          <w:sz w:val="24"/>
          <w:szCs w:val="24"/>
        </w:rPr>
        <w:t xml:space="preserve">The application site is </w:t>
      </w:r>
      <w:r>
        <w:rPr>
          <w:rFonts w:ascii="Trebuchet MS" w:eastAsia="Times New Roman" w:hAnsi="Trebuchet MS" w:cs="Times New Roman"/>
          <w:color w:val="000000"/>
          <w:sz w:val="24"/>
          <w:szCs w:val="24"/>
        </w:rPr>
        <w:t xml:space="preserve">a two </w:t>
      </w:r>
      <w:proofErr w:type="gramStart"/>
      <w:r>
        <w:rPr>
          <w:rFonts w:ascii="Trebuchet MS" w:eastAsia="Times New Roman" w:hAnsi="Trebuchet MS" w:cs="Times New Roman"/>
          <w:color w:val="000000"/>
          <w:sz w:val="24"/>
          <w:szCs w:val="24"/>
        </w:rPr>
        <w:t>storey</w:t>
      </w:r>
      <w:proofErr w:type="gramEnd"/>
      <w:r>
        <w:rPr>
          <w:rFonts w:ascii="Trebuchet MS" w:eastAsia="Times New Roman" w:hAnsi="Trebuchet MS" w:cs="Times New Roman"/>
          <w:color w:val="000000"/>
          <w:sz w:val="24"/>
          <w:szCs w:val="24"/>
        </w:rPr>
        <w:t>, terrace, brick property on the south side of Cardiff Road. The application property has an existing long, partial width flat roof rear extension and the property backs onto the railway embankment.</w:t>
      </w:r>
    </w:p>
    <w:p w:rsidR="00E6418D" w:rsidRPr="00BB5FA0" w:rsidRDefault="00E6418D" w:rsidP="00E6418D">
      <w:pPr>
        <w:spacing w:after="0" w:line="240" w:lineRule="auto"/>
        <w:rPr>
          <w:rFonts w:ascii="Trebuchet MS" w:eastAsia="Times New Roman" w:hAnsi="Trebuchet MS" w:cs="Times New Roman"/>
          <w:color w:val="000000"/>
          <w:sz w:val="24"/>
          <w:szCs w:val="24"/>
        </w:rPr>
      </w:pPr>
    </w:p>
    <w:p w:rsidR="00E6418D" w:rsidRPr="00BB5FA0" w:rsidRDefault="00E6418D" w:rsidP="00E6418D">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color w:val="000000"/>
          <w:sz w:val="24"/>
          <w:szCs w:val="24"/>
        </w:rPr>
        <w:t xml:space="preserve">The applicant proposes to </w:t>
      </w:r>
      <w:r>
        <w:rPr>
          <w:rFonts w:ascii="Trebuchet MS" w:eastAsia="Times New Roman" w:hAnsi="Trebuchet MS" w:cs="Times New Roman"/>
          <w:color w:val="000000"/>
          <w:sz w:val="24"/>
          <w:szCs w:val="24"/>
        </w:rPr>
        <w:t>construct a single storey, flat roof extension to the rear of the property. The extension is to sit adjoining the main house, the existing rear projection and the boundary with the neighbouring property 27 Cardiff Road. This is to be one obscure glazed window to the rear elevation of the proposed extension</w:t>
      </w:r>
    </w:p>
    <w:p w:rsidR="00E6418D" w:rsidRPr="00BB5FA0" w:rsidRDefault="00E6418D" w:rsidP="00E6418D">
      <w:pPr>
        <w:spacing w:after="0" w:line="240" w:lineRule="auto"/>
        <w:rPr>
          <w:rFonts w:ascii="Trebuchet MS" w:eastAsia="Times New Roman" w:hAnsi="Trebuchet MS" w:cs="Times New Roman"/>
          <w:color w:val="000000"/>
          <w:sz w:val="24"/>
          <w:szCs w:val="24"/>
        </w:rPr>
      </w:pPr>
    </w:p>
    <w:p w:rsidR="00E6418D" w:rsidRPr="00BB5FA0" w:rsidRDefault="00E6418D" w:rsidP="00E6418D">
      <w:pPr>
        <w:spacing w:after="0" w:line="240" w:lineRule="auto"/>
        <w:rPr>
          <w:rFonts w:ascii="Trebuchet MS" w:eastAsia="Times New Roman" w:hAnsi="Trebuchet MS" w:cs="Times New Roman"/>
          <w:b/>
          <w:color w:val="000000"/>
          <w:sz w:val="24"/>
          <w:szCs w:val="24"/>
        </w:rPr>
      </w:pPr>
      <w:r w:rsidRPr="00BB5FA0">
        <w:rPr>
          <w:rFonts w:ascii="Trebuchet MS" w:eastAsia="Times New Roman" w:hAnsi="Trebuchet MS" w:cs="Times New Roman"/>
          <w:b/>
          <w:color w:val="000000"/>
          <w:sz w:val="24"/>
          <w:szCs w:val="24"/>
        </w:rPr>
        <w:t>Plans Submitted:</w:t>
      </w:r>
    </w:p>
    <w:p w:rsidR="00E6418D" w:rsidRDefault="00E6418D" w:rsidP="00E6418D">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color w:val="000000"/>
          <w:sz w:val="24"/>
          <w:szCs w:val="24"/>
        </w:rPr>
        <w:t>The agent supplied the following drawings:</w:t>
      </w:r>
    </w:p>
    <w:p w:rsidR="00E6418D" w:rsidRDefault="007406E1" w:rsidP="00E6418D">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2017-355-203 – Location Plan</w:t>
      </w:r>
    </w:p>
    <w:p w:rsidR="007406E1" w:rsidRDefault="007406E1" w:rsidP="00E6418D">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2017-355-203 – Existing and Proposed Block Plans</w:t>
      </w:r>
    </w:p>
    <w:p w:rsidR="007406E1" w:rsidRDefault="007406E1" w:rsidP="00E6418D">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2017-355-101 – Existing</w:t>
      </w:r>
    </w:p>
    <w:p w:rsidR="007406E1" w:rsidRPr="00BB5FA0" w:rsidRDefault="007406E1" w:rsidP="00E6418D">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2017-355-102 - Proposed</w:t>
      </w:r>
    </w:p>
    <w:p w:rsidR="00E6418D" w:rsidRPr="00BB5FA0" w:rsidRDefault="00E6418D" w:rsidP="00E6418D">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color w:val="000000"/>
          <w:sz w:val="24"/>
          <w:szCs w:val="24"/>
        </w:rPr>
        <w:t xml:space="preserve">Received </w:t>
      </w:r>
      <w:r w:rsidR="007406E1">
        <w:rPr>
          <w:rFonts w:ascii="Trebuchet MS" w:eastAsia="Times New Roman" w:hAnsi="Trebuchet MS" w:cs="Times New Roman"/>
          <w:color w:val="000000"/>
          <w:sz w:val="24"/>
          <w:szCs w:val="24"/>
        </w:rPr>
        <w:t>22</w:t>
      </w:r>
      <w:r w:rsidR="007406E1" w:rsidRPr="007406E1">
        <w:rPr>
          <w:rFonts w:ascii="Trebuchet MS" w:eastAsia="Times New Roman" w:hAnsi="Trebuchet MS" w:cs="Times New Roman"/>
          <w:color w:val="000000"/>
          <w:sz w:val="24"/>
          <w:szCs w:val="24"/>
          <w:vertAlign w:val="superscript"/>
        </w:rPr>
        <w:t>nd</w:t>
      </w:r>
      <w:r w:rsidR="007406E1">
        <w:rPr>
          <w:rFonts w:ascii="Trebuchet MS" w:eastAsia="Times New Roman" w:hAnsi="Trebuchet MS" w:cs="Times New Roman"/>
          <w:color w:val="000000"/>
          <w:sz w:val="24"/>
          <w:szCs w:val="24"/>
        </w:rPr>
        <w:t xml:space="preserve"> May 2017</w:t>
      </w:r>
    </w:p>
    <w:p w:rsidR="00E6418D" w:rsidRPr="00BB5FA0" w:rsidRDefault="00E6418D" w:rsidP="00E6418D">
      <w:pPr>
        <w:spacing w:after="0" w:line="240" w:lineRule="auto"/>
        <w:rPr>
          <w:rFonts w:ascii="Trebuchet MS" w:eastAsia="Times New Roman" w:hAnsi="Trebuchet MS" w:cs="Times New Roman"/>
          <w:color w:val="000000"/>
          <w:sz w:val="24"/>
          <w:szCs w:val="24"/>
        </w:rPr>
      </w:pPr>
    </w:p>
    <w:p w:rsidR="00E6418D" w:rsidRPr="00BB5FA0" w:rsidRDefault="00E6418D" w:rsidP="00E6418D">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b/>
          <w:bCs/>
          <w:color w:val="000000"/>
          <w:sz w:val="24"/>
          <w:szCs w:val="24"/>
        </w:rPr>
        <w:t>Relevant Planning History:</w:t>
      </w:r>
    </w:p>
    <w:p w:rsidR="00E6418D" w:rsidRDefault="007406E1" w:rsidP="00E6418D">
      <w:pPr>
        <w:spacing w:after="0" w:line="240" w:lineRule="auto"/>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170422/HOU – Single storey rear extension. Withdrawn 18/05/2017</w:t>
      </w:r>
    </w:p>
    <w:p w:rsidR="00E6418D" w:rsidRPr="00BB5FA0" w:rsidRDefault="00E6418D" w:rsidP="00E6418D">
      <w:pPr>
        <w:spacing w:after="0" w:line="240" w:lineRule="auto"/>
        <w:rPr>
          <w:rFonts w:ascii="Trebuchet MS" w:eastAsia="Times New Roman" w:hAnsi="Trebuchet MS" w:cs="Times New Roman"/>
          <w:bCs/>
          <w:color w:val="000000"/>
          <w:sz w:val="24"/>
          <w:szCs w:val="24"/>
        </w:rPr>
      </w:pPr>
    </w:p>
    <w:p w:rsidR="00E6418D" w:rsidRPr="00BB5FA0" w:rsidRDefault="00E6418D" w:rsidP="00E6418D">
      <w:pPr>
        <w:spacing w:after="0" w:line="240" w:lineRule="auto"/>
        <w:rPr>
          <w:rFonts w:ascii="Trebuchet MS" w:eastAsia="Times New Roman" w:hAnsi="Trebuchet MS" w:cs="Times New Roman"/>
          <w:b/>
          <w:color w:val="000000"/>
          <w:sz w:val="24"/>
          <w:szCs w:val="24"/>
        </w:rPr>
      </w:pPr>
      <w:r w:rsidRPr="00BB5FA0">
        <w:rPr>
          <w:rFonts w:ascii="Trebuchet MS" w:eastAsia="Times New Roman" w:hAnsi="Trebuchet MS" w:cs="Times New Roman"/>
          <w:b/>
          <w:color w:val="000000"/>
          <w:sz w:val="24"/>
          <w:szCs w:val="24"/>
        </w:rPr>
        <w:t>Summary of Consultations:</w:t>
      </w:r>
    </w:p>
    <w:p w:rsidR="00E6418D" w:rsidRPr="00BB5FA0" w:rsidRDefault="00E6418D" w:rsidP="00E6418D">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bCs/>
          <w:color w:val="000000"/>
          <w:sz w:val="24"/>
          <w:szCs w:val="24"/>
        </w:rPr>
        <w:t xml:space="preserve">No consultations were undertaken as it is not required for an application of this type. </w:t>
      </w:r>
    </w:p>
    <w:p w:rsidR="00E6418D" w:rsidRPr="00BB5FA0" w:rsidRDefault="00E6418D" w:rsidP="00E6418D">
      <w:pPr>
        <w:spacing w:after="0" w:line="240" w:lineRule="auto"/>
        <w:rPr>
          <w:rFonts w:ascii="Trebuchet MS" w:eastAsia="Times New Roman" w:hAnsi="Trebuchet MS" w:cs="Times New Roman"/>
          <w:bCs/>
          <w:color w:val="000000"/>
          <w:sz w:val="24"/>
          <w:szCs w:val="24"/>
        </w:rPr>
      </w:pPr>
    </w:p>
    <w:p w:rsidR="00E6418D" w:rsidRPr="00BB5FA0" w:rsidRDefault="00E6418D" w:rsidP="00E6418D">
      <w:pPr>
        <w:spacing w:after="0" w:line="240" w:lineRule="auto"/>
        <w:rPr>
          <w:rFonts w:ascii="Trebuchet MS" w:eastAsia="Times New Roman" w:hAnsi="Trebuchet MS" w:cs="Times New Roman"/>
          <w:b/>
          <w:color w:val="000000"/>
          <w:sz w:val="24"/>
          <w:szCs w:val="24"/>
        </w:rPr>
      </w:pPr>
      <w:r w:rsidRPr="00BB5FA0">
        <w:rPr>
          <w:rFonts w:ascii="Trebuchet MS" w:eastAsia="Times New Roman" w:hAnsi="Trebuchet MS" w:cs="Times New Roman"/>
          <w:b/>
          <w:color w:val="000000"/>
          <w:sz w:val="24"/>
          <w:szCs w:val="24"/>
        </w:rPr>
        <w:t>Relevant Planning Policy &amp; Guidance:</w:t>
      </w:r>
    </w:p>
    <w:p w:rsidR="00E6418D" w:rsidRPr="00BB5FA0" w:rsidRDefault="00E6418D" w:rsidP="00E6418D">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color w:val="000000"/>
          <w:sz w:val="24"/>
          <w:szCs w:val="24"/>
        </w:rPr>
        <w:t>Annex 8 "Lawfulness and the Lawful Development Certificate" of Planning Circular 10/97 'Enforcing Planning Control: Legislative Provisions and Procedural Requirements" sets out the procedure for assessing applications for certificates of lawfulness:</w:t>
      </w:r>
    </w:p>
    <w:p w:rsidR="00E6418D" w:rsidRPr="00BB5FA0" w:rsidRDefault="00E6418D" w:rsidP="00E6418D">
      <w:pPr>
        <w:spacing w:after="0" w:line="240" w:lineRule="auto"/>
        <w:rPr>
          <w:rFonts w:ascii="Trebuchet MS" w:eastAsia="Times New Roman" w:hAnsi="Trebuchet MS" w:cs="Times New Roman"/>
          <w:color w:val="000000"/>
          <w:sz w:val="24"/>
          <w:szCs w:val="24"/>
        </w:rPr>
      </w:pPr>
    </w:p>
    <w:p w:rsidR="00E6418D" w:rsidRPr="00BB5FA0" w:rsidRDefault="00E6418D" w:rsidP="00E6418D">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color w:val="000000"/>
          <w:sz w:val="24"/>
          <w:szCs w:val="24"/>
        </w:rPr>
        <w:t>Para 8.26 states, "if the LPA are supplied with information satisfying them that the operations described in the application would be lawful, if instituted or begun at the time of the application, they shall issue a certificate to that effect; and, in any other case, they shall refuse the application." "The burden of proof in a LDC application is firmly on the applicant."</w:t>
      </w:r>
    </w:p>
    <w:p w:rsidR="00E6418D" w:rsidRPr="00BB5FA0" w:rsidRDefault="00E6418D" w:rsidP="00E6418D">
      <w:pPr>
        <w:spacing w:after="0" w:line="240" w:lineRule="auto"/>
        <w:rPr>
          <w:rFonts w:ascii="Trebuchet MS" w:eastAsia="Times New Roman" w:hAnsi="Trebuchet MS" w:cs="Times New Roman"/>
          <w:color w:val="000000"/>
          <w:sz w:val="24"/>
          <w:szCs w:val="24"/>
        </w:rPr>
      </w:pPr>
    </w:p>
    <w:p w:rsidR="00E6418D" w:rsidRPr="00BB5FA0" w:rsidRDefault="00E6418D" w:rsidP="00E6418D">
      <w:pPr>
        <w:keepNext/>
        <w:spacing w:after="0" w:line="240" w:lineRule="auto"/>
        <w:outlineLvl w:val="1"/>
        <w:rPr>
          <w:rFonts w:ascii="Trebuchet MS" w:eastAsia="Times New Roman" w:hAnsi="Trebuchet MS" w:cs="Times New Roman"/>
          <w:b/>
          <w:color w:val="000000"/>
          <w:sz w:val="24"/>
          <w:szCs w:val="24"/>
        </w:rPr>
      </w:pPr>
      <w:r w:rsidRPr="00BB5FA0">
        <w:rPr>
          <w:rFonts w:ascii="Trebuchet MS" w:eastAsia="Times New Roman" w:hAnsi="Trebuchet MS" w:cs="Times New Roman"/>
          <w:b/>
          <w:color w:val="000000"/>
          <w:sz w:val="24"/>
          <w:szCs w:val="24"/>
        </w:rPr>
        <w:t>Assessment:</w:t>
      </w:r>
    </w:p>
    <w:p w:rsidR="00E6418D" w:rsidRPr="00BB5FA0" w:rsidRDefault="00E6418D" w:rsidP="00E6418D">
      <w:pPr>
        <w:spacing w:after="0" w:line="240" w:lineRule="auto"/>
        <w:rPr>
          <w:rFonts w:ascii="Trebuchet MS" w:eastAsia="Times New Roman" w:hAnsi="Trebuchet MS" w:cs="Times New Roman"/>
          <w:bCs/>
          <w:color w:val="000000"/>
          <w:sz w:val="24"/>
          <w:szCs w:val="24"/>
        </w:rPr>
      </w:pPr>
      <w:r w:rsidRPr="00BB5FA0">
        <w:rPr>
          <w:rFonts w:ascii="Trebuchet MS" w:eastAsia="Times New Roman" w:hAnsi="Trebuchet MS" w:cs="Times New Roman"/>
          <w:bCs/>
          <w:color w:val="000000"/>
          <w:sz w:val="24"/>
          <w:szCs w:val="24"/>
        </w:rPr>
        <w:t xml:space="preserve">A Certificate of Lawfulness for a Proposed Development has been submitted as the applicant considers the proposal falls within the permitted development rights of the property. </w:t>
      </w:r>
    </w:p>
    <w:p w:rsidR="00E6418D" w:rsidRPr="00BB5FA0" w:rsidRDefault="00E6418D" w:rsidP="00E6418D">
      <w:pPr>
        <w:spacing w:after="0" w:line="240" w:lineRule="auto"/>
        <w:rPr>
          <w:rFonts w:ascii="Trebuchet MS" w:eastAsia="Times New Roman" w:hAnsi="Trebuchet MS" w:cs="Times New Roman"/>
          <w:bCs/>
          <w:color w:val="000000"/>
          <w:sz w:val="24"/>
          <w:szCs w:val="24"/>
        </w:rPr>
      </w:pPr>
    </w:p>
    <w:p w:rsidR="00E6418D" w:rsidRDefault="00E6418D" w:rsidP="00E6418D">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The proposal must be assessed to ensure that it complies with the conditions </w:t>
      </w:r>
      <w:r>
        <w:rPr>
          <w:rFonts w:ascii="Trebuchet MS" w:eastAsia="Times New Roman" w:hAnsi="Trebuchet MS" w:cs="Times New Roman"/>
          <w:bCs/>
          <w:color w:val="000000"/>
          <w:sz w:val="24"/>
          <w:szCs w:val="24"/>
        </w:rPr>
        <w:t>of Classes A of</w:t>
      </w:r>
      <w:r w:rsidRPr="0038030E">
        <w:rPr>
          <w:rFonts w:ascii="Trebuchet MS" w:eastAsia="Times New Roman" w:hAnsi="Trebuchet MS" w:cs="Times New Roman"/>
          <w:bCs/>
          <w:color w:val="000000"/>
          <w:sz w:val="24"/>
          <w:szCs w:val="24"/>
        </w:rPr>
        <w:t xml:space="preserve"> Part 1, </w:t>
      </w:r>
      <w:r>
        <w:rPr>
          <w:rFonts w:ascii="Trebuchet MS" w:eastAsia="Times New Roman" w:hAnsi="Trebuchet MS" w:cs="Times New Roman"/>
          <w:bCs/>
          <w:color w:val="000000"/>
          <w:sz w:val="24"/>
          <w:szCs w:val="24"/>
        </w:rPr>
        <w:t xml:space="preserve">of </w:t>
      </w:r>
      <w:r w:rsidRPr="0038030E">
        <w:rPr>
          <w:rFonts w:ascii="Trebuchet MS" w:eastAsia="Times New Roman" w:hAnsi="Trebuchet MS" w:cs="Times New Roman"/>
          <w:bCs/>
          <w:color w:val="000000"/>
          <w:sz w:val="24"/>
          <w:szCs w:val="24"/>
        </w:rPr>
        <w:t xml:space="preserve">Schedule 2 of the Town and Country Planning (General Permitted </w:t>
      </w:r>
      <w:r>
        <w:rPr>
          <w:rFonts w:ascii="Trebuchet MS" w:eastAsia="Times New Roman" w:hAnsi="Trebuchet MS" w:cs="Times New Roman"/>
          <w:bCs/>
          <w:color w:val="000000"/>
          <w:sz w:val="24"/>
          <w:szCs w:val="24"/>
        </w:rPr>
        <w:t>D</w:t>
      </w:r>
      <w:r w:rsidRPr="0038030E">
        <w:rPr>
          <w:rFonts w:ascii="Trebuchet MS" w:eastAsia="Times New Roman" w:hAnsi="Trebuchet MS" w:cs="Times New Roman"/>
          <w:bCs/>
          <w:color w:val="000000"/>
          <w:sz w:val="24"/>
          <w:szCs w:val="24"/>
        </w:rPr>
        <w:t>evelopment) (England) Order 2015</w:t>
      </w:r>
      <w:r>
        <w:rPr>
          <w:rFonts w:ascii="Trebuchet MS" w:eastAsia="Times New Roman" w:hAnsi="Trebuchet MS" w:cs="Times New Roman"/>
          <w:bCs/>
          <w:color w:val="000000"/>
          <w:sz w:val="24"/>
          <w:szCs w:val="24"/>
        </w:rPr>
        <w:t>, which relate</w:t>
      </w:r>
      <w:r w:rsidRPr="0038030E">
        <w:rPr>
          <w:rFonts w:ascii="Trebuchet MS" w:eastAsia="Times New Roman" w:hAnsi="Trebuchet MS" w:cs="Times New Roman"/>
          <w:bCs/>
          <w:color w:val="000000"/>
          <w:sz w:val="24"/>
          <w:szCs w:val="24"/>
        </w:rPr>
        <w:t xml:space="preserve"> to </w:t>
      </w:r>
      <w:r>
        <w:rPr>
          <w:rFonts w:ascii="Trebuchet MS" w:eastAsia="Times New Roman" w:hAnsi="Trebuchet MS" w:cs="Times New Roman"/>
          <w:bCs/>
          <w:color w:val="000000"/>
          <w:sz w:val="24"/>
          <w:szCs w:val="24"/>
        </w:rPr>
        <w:t>‘the enlargement, improvement or other alteration of a dwelling house’.</w:t>
      </w:r>
    </w:p>
    <w:p w:rsidR="00E6418D" w:rsidRDefault="00E6418D" w:rsidP="00E6418D">
      <w:pPr>
        <w:spacing w:after="0" w:line="240" w:lineRule="auto"/>
        <w:rPr>
          <w:rFonts w:ascii="Trebuchet MS" w:eastAsia="Times New Roman" w:hAnsi="Trebuchet MS" w:cs="Times New Roman"/>
          <w:bCs/>
          <w:color w:val="000000"/>
          <w:sz w:val="24"/>
          <w:szCs w:val="24"/>
        </w:rPr>
      </w:pPr>
    </w:p>
    <w:p w:rsidR="00E6418D" w:rsidRDefault="00E6418D" w:rsidP="00E6418D">
      <w:pPr>
        <w:spacing w:after="0" w:line="240" w:lineRule="auto"/>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lastRenderedPageBreak/>
        <w:t xml:space="preserve">Development is not permitted by Class </w:t>
      </w:r>
      <w:proofErr w:type="gramStart"/>
      <w:r>
        <w:rPr>
          <w:rFonts w:ascii="Trebuchet MS" w:eastAsia="Times New Roman" w:hAnsi="Trebuchet MS" w:cs="Times New Roman"/>
          <w:bCs/>
          <w:color w:val="000000"/>
          <w:sz w:val="24"/>
          <w:szCs w:val="24"/>
        </w:rPr>
        <w:t>A</w:t>
      </w:r>
      <w:proofErr w:type="gramEnd"/>
      <w:r>
        <w:rPr>
          <w:rFonts w:ascii="Trebuchet MS" w:eastAsia="Times New Roman" w:hAnsi="Trebuchet MS" w:cs="Times New Roman"/>
          <w:bCs/>
          <w:color w:val="000000"/>
          <w:sz w:val="24"/>
          <w:szCs w:val="24"/>
        </w:rPr>
        <w:t xml:space="preserve"> if:</w:t>
      </w:r>
    </w:p>
    <w:p w:rsidR="00E6418D" w:rsidRPr="00565FFE" w:rsidRDefault="00E6418D" w:rsidP="00E6418D">
      <w:pPr>
        <w:numPr>
          <w:ilvl w:val="0"/>
          <w:numId w:val="7"/>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A.1 (a) permission to use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as a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has been granted only by virtue of Class M, N, P or Q of Part 3 of this Schedule (changes of use); </w:t>
      </w:r>
      <w:r w:rsidRPr="00565FFE">
        <w:rPr>
          <w:rFonts w:ascii="Trebuchet MS" w:hAnsi="Trebuchet MS"/>
          <w:b/>
          <w:bCs/>
          <w:color w:val="000000"/>
          <w:sz w:val="24"/>
          <w:szCs w:val="24"/>
        </w:rPr>
        <w:t>COMPLIES</w:t>
      </w:r>
    </w:p>
    <w:p w:rsidR="00E6418D" w:rsidRPr="00565FFE" w:rsidRDefault="00E6418D" w:rsidP="00E6418D">
      <w:pPr>
        <w:numPr>
          <w:ilvl w:val="0"/>
          <w:numId w:val="7"/>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A.1 (b) as a result of the works, the total area of ground covered by buildings within the curtilage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(other than the original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would exceed 50% of the total area of the curtilage (excluding the ground area of the original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t>
      </w:r>
      <w:r w:rsidRPr="00565FFE">
        <w:rPr>
          <w:rFonts w:ascii="Trebuchet MS" w:hAnsi="Trebuchet MS"/>
          <w:b/>
          <w:bCs/>
          <w:color w:val="000000"/>
          <w:sz w:val="24"/>
          <w:szCs w:val="24"/>
        </w:rPr>
        <w:t>COMPLIES</w:t>
      </w:r>
    </w:p>
    <w:p w:rsidR="00E6418D" w:rsidRPr="00565FFE" w:rsidRDefault="00E6418D" w:rsidP="00E6418D">
      <w:pPr>
        <w:numPr>
          <w:ilvl w:val="0"/>
          <w:numId w:val="7"/>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A.1 (c) the height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enlarged, improved or altered would exceed the highest part of the roof of the existing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t>
      </w:r>
      <w:r w:rsidRPr="00565FFE">
        <w:rPr>
          <w:rFonts w:ascii="Trebuchet MS" w:hAnsi="Trebuchet MS"/>
          <w:b/>
          <w:bCs/>
          <w:color w:val="000000"/>
          <w:sz w:val="24"/>
          <w:szCs w:val="24"/>
        </w:rPr>
        <w:t>COMPLIES</w:t>
      </w:r>
    </w:p>
    <w:p w:rsidR="00E6418D" w:rsidRPr="00565FFE" w:rsidRDefault="00E6418D" w:rsidP="00E6418D">
      <w:pPr>
        <w:numPr>
          <w:ilvl w:val="0"/>
          <w:numId w:val="7"/>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A.1 (d) the height of the eaves of the part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enlarged, improved or altered would exceed the height of the eaves of the existing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t>
      </w:r>
      <w:r w:rsidRPr="00565FFE">
        <w:rPr>
          <w:rFonts w:ascii="Trebuchet MS" w:hAnsi="Trebuchet MS"/>
          <w:b/>
          <w:bCs/>
          <w:color w:val="000000"/>
          <w:sz w:val="24"/>
          <w:szCs w:val="24"/>
        </w:rPr>
        <w:t>COMPLIES</w:t>
      </w:r>
      <w:r>
        <w:rPr>
          <w:rFonts w:ascii="Trebuchet MS" w:hAnsi="Trebuchet MS"/>
          <w:b/>
          <w:bCs/>
          <w:color w:val="000000"/>
          <w:sz w:val="24"/>
          <w:szCs w:val="24"/>
        </w:rPr>
        <w:t xml:space="preserve">, eaves height will be </w:t>
      </w:r>
      <w:r w:rsidR="007406E1">
        <w:rPr>
          <w:rFonts w:ascii="Trebuchet MS" w:hAnsi="Trebuchet MS"/>
          <w:b/>
          <w:bCs/>
          <w:color w:val="000000"/>
          <w:sz w:val="24"/>
          <w:szCs w:val="24"/>
        </w:rPr>
        <w:t>2.6</w:t>
      </w:r>
      <w:r>
        <w:rPr>
          <w:rFonts w:ascii="Trebuchet MS" w:hAnsi="Trebuchet MS"/>
          <w:b/>
          <w:bCs/>
          <w:color w:val="000000"/>
          <w:sz w:val="24"/>
          <w:szCs w:val="24"/>
        </w:rPr>
        <w:t>m</w:t>
      </w:r>
    </w:p>
    <w:p w:rsidR="00E6418D" w:rsidRPr="00565FFE" w:rsidRDefault="00E6418D" w:rsidP="00E6418D">
      <w:pPr>
        <w:numPr>
          <w:ilvl w:val="0"/>
          <w:numId w:val="7"/>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A.1 (e) the enlarged part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would extend beyond a wall which (</w:t>
      </w:r>
      <w:proofErr w:type="spellStart"/>
      <w:r w:rsidRPr="00565FFE">
        <w:rPr>
          <w:rFonts w:ascii="Trebuchet MS" w:hAnsi="Trebuchet MS"/>
          <w:bCs/>
          <w:color w:val="000000"/>
          <w:sz w:val="24"/>
          <w:szCs w:val="24"/>
        </w:rPr>
        <w:t>i</w:t>
      </w:r>
      <w:proofErr w:type="spellEnd"/>
      <w:r w:rsidRPr="00565FFE">
        <w:rPr>
          <w:rFonts w:ascii="Trebuchet MS" w:hAnsi="Trebuchet MS"/>
          <w:bCs/>
          <w:color w:val="000000"/>
          <w:sz w:val="24"/>
          <w:szCs w:val="24"/>
        </w:rPr>
        <w:t xml:space="preserve">) forms the principal elevation of the original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(ii) fronts a highway and forms a side elevation of the original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t>
      </w:r>
      <w:r w:rsidRPr="00565FFE">
        <w:rPr>
          <w:rFonts w:ascii="Trebuchet MS" w:hAnsi="Trebuchet MS"/>
          <w:b/>
          <w:bCs/>
          <w:color w:val="000000"/>
          <w:sz w:val="24"/>
          <w:szCs w:val="24"/>
        </w:rPr>
        <w:t>NOT APPLICABLE IN THIS INSTANCE</w:t>
      </w:r>
    </w:p>
    <w:p w:rsidR="00E6418D" w:rsidRPr="00565FFE" w:rsidRDefault="00E6418D" w:rsidP="00E6418D">
      <w:pPr>
        <w:numPr>
          <w:ilvl w:val="0"/>
          <w:numId w:val="7"/>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A.1 (f) subject to paragraph (g), the enlarged part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would have a single storey and (</w:t>
      </w:r>
      <w:proofErr w:type="spellStart"/>
      <w:r w:rsidRPr="00565FFE">
        <w:rPr>
          <w:rFonts w:ascii="Trebuchet MS" w:hAnsi="Trebuchet MS"/>
          <w:bCs/>
          <w:color w:val="000000"/>
          <w:sz w:val="24"/>
          <w:szCs w:val="24"/>
        </w:rPr>
        <w:t>i</w:t>
      </w:r>
      <w:proofErr w:type="spellEnd"/>
      <w:r w:rsidRPr="00565FFE">
        <w:rPr>
          <w:rFonts w:ascii="Trebuchet MS" w:hAnsi="Trebuchet MS"/>
          <w:bCs/>
          <w:color w:val="000000"/>
          <w:sz w:val="24"/>
          <w:szCs w:val="24"/>
        </w:rPr>
        <w:t xml:space="preserve">) extend beyond the rear wall of the original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by more than 3 metres in the case of a semi-detached house, or (ii) exceed 4 metres in height; </w:t>
      </w:r>
      <w:r w:rsidRPr="00565FFE">
        <w:rPr>
          <w:rFonts w:ascii="Trebuchet MS" w:hAnsi="Trebuchet MS"/>
          <w:b/>
          <w:bCs/>
          <w:color w:val="000000"/>
          <w:sz w:val="24"/>
          <w:szCs w:val="24"/>
        </w:rPr>
        <w:t xml:space="preserve">COMPLIES, the proposal is </w:t>
      </w:r>
      <w:r>
        <w:rPr>
          <w:rFonts w:ascii="Trebuchet MS" w:hAnsi="Trebuchet MS"/>
          <w:b/>
          <w:bCs/>
          <w:color w:val="000000"/>
          <w:sz w:val="24"/>
          <w:szCs w:val="24"/>
        </w:rPr>
        <w:t xml:space="preserve">to be </w:t>
      </w:r>
      <w:r w:rsidRPr="00565FFE">
        <w:rPr>
          <w:rFonts w:ascii="Trebuchet MS" w:hAnsi="Trebuchet MS"/>
          <w:b/>
          <w:bCs/>
          <w:color w:val="000000"/>
          <w:sz w:val="24"/>
          <w:szCs w:val="24"/>
        </w:rPr>
        <w:t>3m in depth an</w:t>
      </w:r>
      <w:r w:rsidR="007406E1">
        <w:rPr>
          <w:rFonts w:ascii="Trebuchet MS" w:hAnsi="Trebuchet MS"/>
          <w:b/>
          <w:bCs/>
          <w:color w:val="000000"/>
          <w:sz w:val="24"/>
          <w:szCs w:val="24"/>
        </w:rPr>
        <w:t>d is 2.6</w:t>
      </w:r>
      <w:r w:rsidRPr="00565FFE">
        <w:rPr>
          <w:rFonts w:ascii="Trebuchet MS" w:hAnsi="Trebuchet MS"/>
          <w:b/>
          <w:bCs/>
          <w:color w:val="000000"/>
          <w:sz w:val="24"/>
          <w:szCs w:val="24"/>
        </w:rPr>
        <w:t xml:space="preserve">m in height. </w:t>
      </w:r>
    </w:p>
    <w:p w:rsidR="00E6418D" w:rsidRPr="00565FFE" w:rsidRDefault="00E6418D" w:rsidP="00E6418D">
      <w:pPr>
        <w:numPr>
          <w:ilvl w:val="0"/>
          <w:numId w:val="7"/>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A.1 (g) - </w:t>
      </w:r>
      <w:r w:rsidRPr="00565FFE">
        <w:rPr>
          <w:rFonts w:ascii="Trebuchet MS" w:hAnsi="Trebuchet MS"/>
          <w:b/>
          <w:bCs/>
          <w:color w:val="000000"/>
          <w:sz w:val="24"/>
          <w:szCs w:val="24"/>
        </w:rPr>
        <w:t>NOT APPLICABLE IN THIS INSTANCE.</w:t>
      </w:r>
    </w:p>
    <w:p w:rsidR="00E6418D" w:rsidRPr="00565FFE" w:rsidRDefault="00E6418D" w:rsidP="00E6418D">
      <w:pPr>
        <w:numPr>
          <w:ilvl w:val="0"/>
          <w:numId w:val="7"/>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A.1 (h) - </w:t>
      </w:r>
      <w:r w:rsidRPr="00565FFE">
        <w:rPr>
          <w:rFonts w:ascii="Trebuchet MS" w:hAnsi="Trebuchet MS"/>
          <w:b/>
          <w:bCs/>
          <w:color w:val="000000"/>
          <w:sz w:val="24"/>
          <w:szCs w:val="24"/>
        </w:rPr>
        <w:t>NOT APPLICABLE IN THIS INSTANCE.</w:t>
      </w:r>
    </w:p>
    <w:p w:rsidR="00E6418D" w:rsidRPr="00565FFE" w:rsidRDefault="00E6418D" w:rsidP="00E6418D">
      <w:pPr>
        <w:numPr>
          <w:ilvl w:val="0"/>
          <w:numId w:val="7"/>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A.1 (</w:t>
      </w:r>
      <w:proofErr w:type="spellStart"/>
      <w:r w:rsidRPr="00565FFE">
        <w:rPr>
          <w:rFonts w:ascii="Trebuchet MS" w:hAnsi="Trebuchet MS"/>
          <w:bCs/>
          <w:color w:val="000000"/>
          <w:sz w:val="24"/>
          <w:szCs w:val="24"/>
        </w:rPr>
        <w:t>i</w:t>
      </w:r>
      <w:proofErr w:type="spellEnd"/>
      <w:r w:rsidRPr="00565FFE">
        <w:rPr>
          <w:rFonts w:ascii="Trebuchet MS" w:hAnsi="Trebuchet MS"/>
          <w:bCs/>
          <w:color w:val="000000"/>
          <w:sz w:val="24"/>
          <w:szCs w:val="24"/>
        </w:rPr>
        <w:t xml:space="preserve">) the enlarged part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would be within 2m of the boundary of the curtilage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and the height of the eaves of the enlarged part would exceed 3m; </w:t>
      </w:r>
      <w:r w:rsidRPr="00565FFE">
        <w:rPr>
          <w:rFonts w:ascii="Trebuchet MS" w:hAnsi="Trebuchet MS"/>
          <w:b/>
          <w:bCs/>
          <w:color w:val="000000"/>
          <w:sz w:val="24"/>
          <w:szCs w:val="24"/>
        </w:rPr>
        <w:t xml:space="preserve">COMPLIES, the proposed single storey rear extension measures </w:t>
      </w:r>
      <w:r w:rsidR="007406E1">
        <w:rPr>
          <w:rFonts w:ascii="Trebuchet MS" w:hAnsi="Trebuchet MS"/>
          <w:b/>
          <w:bCs/>
          <w:color w:val="000000"/>
          <w:sz w:val="24"/>
          <w:szCs w:val="24"/>
        </w:rPr>
        <w:t>2.6</w:t>
      </w:r>
      <w:r>
        <w:rPr>
          <w:rFonts w:ascii="Trebuchet MS" w:hAnsi="Trebuchet MS"/>
          <w:b/>
          <w:bCs/>
          <w:color w:val="000000"/>
          <w:sz w:val="24"/>
          <w:szCs w:val="24"/>
        </w:rPr>
        <w:t>m</w:t>
      </w:r>
      <w:r w:rsidRPr="00565FFE">
        <w:rPr>
          <w:rFonts w:ascii="Trebuchet MS" w:hAnsi="Trebuchet MS"/>
          <w:b/>
          <w:bCs/>
          <w:color w:val="000000"/>
          <w:sz w:val="24"/>
          <w:szCs w:val="24"/>
        </w:rPr>
        <w:t xml:space="preserve"> in height </w:t>
      </w:r>
      <w:proofErr w:type="gramStart"/>
      <w:r w:rsidRPr="00565FFE">
        <w:rPr>
          <w:rFonts w:ascii="Trebuchet MS" w:hAnsi="Trebuchet MS"/>
          <w:b/>
          <w:bCs/>
          <w:color w:val="000000"/>
          <w:sz w:val="24"/>
          <w:szCs w:val="24"/>
        </w:rPr>
        <w:t>to</w:t>
      </w:r>
      <w:proofErr w:type="gramEnd"/>
      <w:r w:rsidRPr="00565FFE">
        <w:rPr>
          <w:rFonts w:ascii="Trebuchet MS" w:hAnsi="Trebuchet MS"/>
          <w:b/>
          <w:bCs/>
          <w:color w:val="000000"/>
          <w:sz w:val="24"/>
          <w:szCs w:val="24"/>
        </w:rPr>
        <w:t xml:space="preserve"> eaves level.  </w:t>
      </w:r>
    </w:p>
    <w:p w:rsidR="00E6418D" w:rsidRPr="000046CB" w:rsidRDefault="00E6418D" w:rsidP="00E6418D">
      <w:pPr>
        <w:numPr>
          <w:ilvl w:val="0"/>
          <w:numId w:val="7"/>
        </w:numPr>
        <w:spacing w:after="0" w:line="240" w:lineRule="auto"/>
        <w:rPr>
          <w:rFonts w:ascii="Trebuchet MS" w:hAnsi="Trebuchet MS"/>
          <w:bCs/>
          <w:color w:val="000000"/>
          <w:sz w:val="24"/>
          <w:szCs w:val="24"/>
        </w:rPr>
      </w:pPr>
      <w:r w:rsidRPr="00E615A3">
        <w:rPr>
          <w:rFonts w:ascii="Trebuchet MS" w:hAnsi="Trebuchet MS"/>
          <w:bCs/>
          <w:color w:val="000000"/>
          <w:sz w:val="24"/>
          <w:szCs w:val="24"/>
        </w:rPr>
        <w:t xml:space="preserve">A.1 (j) the enlarged part of the </w:t>
      </w:r>
      <w:proofErr w:type="spellStart"/>
      <w:r w:rsidRPr="00E615A3">
        <w:rPr>
          <w:rFonts w:ascii="Trebuchet MS" w:hAnsi="Trebuchet MS"/>
          <w:bCs/>
          <w:color w:val="000000"/>
          <w:sz w:val="24"/>
          <w:szCs w:val="24"/>
        </w:rPr>
        <w:t>dwellinghouse</w:t>
      </w:r>
      <w:proofErr w:type="spellEnd"/>
      <w:r w:rsidRPr="00E615A3">
        <w:rPr>
          <w:rFonts w:ascii="Trebuchet MS" w:hAnsi="Trebuchet MS"/>
          <w:bCs/>
          <w:color w:val="000000"/>
          <w:sz w:val="24"/>
          <w:szCs w:val="24"/>
        </w:rPr>
        <w:t xml:space="preserve"> would extend beyond a wall forming a side elevation of the original </w:t>
      </w:r>
      <w:proofErr w:type="spellStart"/>
      <w:r w:rsidRPr="00E615A3">
        <w:rPr>
          <w:rFonts w:ascii="Trebuchet MS" w:hAnsi="Trebuchet MS"/>
          <w:bCs/>
          <w:color w:val="000000"/>
          <w:sz w:val="24"/>
          <w:szCs w:val="24"/>
        </w:rPr>
        <w:t>dwellinghouse</w:t>
      </w:r>
      <w:proofErr w:type="spellEnd"/>
      <w:r w:rsidRPr="00E615A3">
        <w:rPr>
          <w:rFonts w:ascii="Trebuchet MS" w:hAnsi="Trebuchet MS"/>
          <w:bCs/>
          <w:color w:val="000000"/>
          <w:sz w:val="24"/>
          <w:szCs w:val="24"/>
        </w:rPr>
        <w:t>, and would (</w:t>
      </w:r>
      <w:proofErr w:type="spellStart"/>
      <w:r w:rsidRPr="00E615A3">
        <w:rPr>
          <w:rFonts w:ascii="Trebuchet MS" w:hAnsi="Trebuchet MS"/>
          <w:bCs/>
          <w:color w:val="000000"/>
          <w:sz w:val="24"/>
          <w:szCs w:val="24"/>
        </w:rPr>
        <w:t>i</w:t>
      </w:r>
      <w:proofErr w:type="spellEnd"/>
      <w:r w:rsidRPr="00E615A3">
        <w:rPr>
          <w:rFonts w:ascii="Trebuchet MS" w:hAnsi="Trebuchet MS"/>
          <w:bCs/>
          <w:color w:val="000000"/>
          <w:sz w:val="24"/>
          <w:szCs w:val="24"/>
        </w:rPr>
        <w:t xml:space="preserve">) exceed 4m in height, (ii) have more than one storey, or (iii) have a width greater than half the width of </w:t>
      </w:r>
      <w:r w:rsidRPr="000046CB">
        <w:rPr>
          <w:rFonts w:ascii="Trebuchet MS" w:hAnsi="Trebuchet MS"/>
          <w:bCs/>
          <w:color w:val="000000"/>
          <w:sz w:val="24"/>
          <w:szCs w:val="24"/>
        </w:rPr>
        <w:t xml:space="preserve">the original </w:t>
      </w:r>
      <w:proofErr w:type="spellStart"/>
      <w:r w:rsidRPr="000046CB">
        <w:rPr>
          <w:rFonts w:ascii="Trebuchet MS" w:hAnsi="Trebuchet MS"/>
          <w:bCs/>
          <w:color w:val="000000"/>
          <w:sz w:val="24"/>
          <w:szCs w:val="24"/>
        </w:rPr>
        <w:t>dwellinghouse</w:t>
      </w:r>
      <w:proofErr w:type="spellEnd"/>
      <w:r w:rsidRPr="000046CB">
        <w:rPr>
          <w:rFonts w:ascii="Trebuchet MS" w:hAnsi="Trebuchet MS"/>
          <w:bCs/>
          <w:color w:val="000000"/>
          <w:sz w:val="24"/>
          <w:szCs w:val="24"/>
        </w:rPr>
        <w:t xml:space="preserve">; </w:t>
      </w:r>
      <w:r w:rsidR="007406E1">
        <w:rPr>
          <w:rFonts w:ascii="Trebuchet MS" w:hAnsi="Trebuchet MS"/>
          <w:b/>
          <w:bCs/>
          <w:color w:val="000000"/>
          <w:sz w:val="24"/>
          <w:szCs w:val="24"/>
        </w:rPr>
        <w:t>COMPLIES</w:t>
      </w:r>
    </w:p>
    <w:p w:rsidR="00E6418D" w:rsidRPr="000046CB" w:rsidRDefault="00E6418D" w:rsidP="00E6418D">
      <w:pPr>
        <w:pStyle w:val="ListParagraph"/>
        <w:numPr>
          <w:ilvl w:val="0"/>
          <w:numId w:val="7"/>
        </w:numPr>
        <w:rPr>
          <w:rFonts w:ascii="Trebuchet MS" w:hAnsi="Trebuchet MS"/>
          <w:bCs/>
          <w:color w:val="000000"/>
          <w:sz w:val="24"/>
          <w:szCs w:val="24"/>
        </w:rPr>
      </w:pPr>
      <w:r w:rsidRPr="000046CB">
        <w:rPr>
          <w:rFonts w:ascii="Trebuchet MS" w:hAnsi="Trebuchet MS"/>
          <w:bCs/>
          <w:color w:val="000000"/>
          <w:sz w:val="24"/>
          <w:szCs w:val="24"/>
        </w:rPr>
        <w:t>A.1 (k) it would consist of or include – (</w:t>
      </w:r>
      <w:proofErr w:type="spellStart"/>
      <w:r w:rsidRPr="000046CB">
        <w:rPr>
          <w:rFonts w:ascii="Trebuchet MS" w:hAnsi="Trebuchet MS"/>
          <w:bCs/>
          <w:color w:val="000000"/>
          <w:sz w:val="24"/>
          <w:szCs w:val="24"/>
        </w:rPr>
        <w:t>i</w:t>
      </w:r>
      <w:proofErr w:type="spellEnd"/>
      <w:r w:rsidRPr="000046CB">
        <w:rPr>
          <w:rFonts w:ascii="Trebuchet MS" w:hAnsi="Trebuchet MS"/>
          <w:bCs/>
          <w:color w:val="000000"/>
          <w:sz w:val="24"/>
          <w:szCs w:val="24"/>
        </w:rPr>
        <w:t xml:space="preserve">) the construction or provision of a veranda, balcony or raised platform, (ii) the installation, alteration or replacement of a microwave antenna, (iii) the installation, alteration or replacement of a chimney, flue or soil and vent pipe, or (iv) an alteration to any part of the roof of the </w:t>
      </w:r>
      <w:proofErr w:type="spellStart"/>
      <w:r w:rsidRPr="000046CB">
        <w:rPr>
          <w:rFonts w:ascii="Trebuchet MS" w:hAnsi="Trebuchet MS"/>
          <w:bCs/>
          <w:color w:val="000000"/>
          <w:sz w:val="24"/>
          <w:szCs w:val="24"/>
        </w:rPr>
        <w:t>dwellinghouse</w:t>
      </w:r>
      <w:proofErr w:type="spellEnd"/>
      <w:r w:rsidRPr="000046CB">
        <w:rPr>
          <w:rFonts w:ascii="Trebuchet MS" w:hAnsi="Trebuchet MS"/>
          <w:bCs/>
          <w:color w:val="000000"/>
          <w:sz w:val="24"/>
          <w:szCs w:val="24"/>
        </w:rPr>
        <w:t xml:space="preserve">.  </w:t>
      </w:r>
    </w:p>
    <w:p w:rsidR="00E6418D" w:rsidRPr="00565FFE" w:rsidRDefault="00E6418D" w:rsidP="00E6418D">
      <w:pPr>
        <w:spacing w:after="0" w:line="240" w:lineRule="auto"/>
        <w:rPr>
          <w:rFonts w:ascii="Trebuchet MS" w:hAnsi="Trebuchet MS"/>
          <w:bCs/>
          <w:color w:val="000000"/>
          <w:sz w:val="24"/>
          <w:szCs w:val="24"/>
        </w:rPr>
      </w:pPr>
    </w:p>
    <w:p w:rsidR="00E6418D" w:rsidRPr="00565FFE" w:rsidRDefault="00E6418D" w:rsidP="00E6418D">
      <w:pPr>
        <w:spacing w:after="0" w:line="240" w:lineRule="auto"/>
        <w:rPr>
          <w:rFonts w:ascii="Trebuchet MS" w:hAnsi="Trebuchet MS"/>
          <w:bCs/>
          <w:color w:val="000000"/>
          <w:sz w:val="24"/>
          <w:szCs w:val="24"/>
        </w:rPr>
      </w:pPr>
      <w:r w:rsidRPr="00565FFE">
        <w:rPr>
          <w:rFonts w:ascii="Trebuchet MS" w:hAnsi="Trebuchet MS"/>
          <w:bCs/>
          <w:color w:val="000000"/>
          <w:sz w:val="24"/>
          <w:szCs w:val="24"/>
        </w:rPr>
        <w:t>Development is permitted by Class A subject to the following relevant conditions:</w:t>
      </w:r>
    </w:p>
    <w:p w:rsidR="00E6418D" w:rsidRPr="003D7E95" w:rsidRDefault="00E6418D" w:rsidP="00E6418D">
      <w:pPr>
        <w:numPr>
          <w:ilvl w:val="0"/>
          <w:numId w:val="2"/>
        </w:numPr>
        <w:spacing w:after="0" w:line="240" w:lineRule="auto"/>
        <w:rPr>
          <w:rFonts w:ascii="Trebuchet MS" w:hAnsi="Trebuchet MS"/>
          <w:bCs/>
          <w:color w:val="000000"/>
          <w:sz w:val="24"/>
          <w:szCs w:val="24"/>
        </w:rPr>
      </w:pPr>
      <w:r w:rsidRPr="003D7E95">
        <w:rPr>
          <w:rFonts w:ascii="Trebuchet MS" w:hAnsi="Trebuchet MS"/>
          <w:bCs/>
          <w:color w:val="000000"/>
          <w:sz w:val="24"/>
          <w:szCs w:val="24"/>
        </w:rPr>
        <w:t xml:space="preserve">A.3 (a) the materials used in any exterior work shall be of similar appearance to </w:t>
      </w:r>
      <w:r w:rsidRPr="00993B8E">
        <w:rPr>
          <w:rFonts w:ascii="Trebuchet MS" w:hAnsi="Trebuchet MS"/>
          <w:bCs/>
          <w:color w:val="000000"/>
          <w:sz w:val="24"/>
          <w:szCs w:val="24"/>
        </w:rPr>
        <w:t xml:space="preserve">those used in the construction of the exterior of the existing </w:t>
      </w:r>
      <w:proofErr w:type="spellStart"/>
      <w:r w:rsidRPr="00993B8E">
        <w:rPr>
          <w:rFonts w:ascii="Trebuchet MS" w:hAnsi="Trebuchet MS"/>
          <w:bCs/>
          <w:color w:val="000000"/>
          <w:sz w:val="24"/>
          <w:szCs w:val="24"/>
        </w:rPr>
        <w:t>dwellinghouse</w:t>
      </w:r>
      <w:proofErr w:type="spellEnd"/>
      <w:r w:rsidRPr="00993B8E">
        <w:rPr>
          <w:rFonts w:ascii="Trebuchet MS" w:hAnsi="Trebuchet MS"/>
          <w:bCs/>
          <w:color w:val="000000"/>
          <w:sz w:val="24"/>
          <w:szCs w:val="24"/>
        </w:rPr>
        <w:t xml:space="preserve">; </w:t>
      </w:r>
      <w:r w:rsidRPr="00993B8E">
        <w:rPr>
          <w:rFonts w:ascii="Trebuchet MS" w:hAnsi="Trebuchet MS"/>
          <w:b/>
          <w:color w:val="000000"/>
          <w:sz w:val="24"/>
          <w:szCs w:val="24"/>
        </w:rPr>
        <w:t>COMPLIES.</w:t>
      </w:r>
      <w:r w:rsidR="00993B8E" w:rsidRPr="00993B8E">
        <w:rPr>
          <w:rFonts w:ascii="Trebuchet MS" w:hAnsi="Trebuchet MS"/>
          <w:b/>
          <w:color w:val="000000"/>
          <w:sz w:val="24"/>
          <w:szCs w:val="24"/>
        </w:rPr>
        <w:t xml:space="preserve"> Email received</w:t>
      </w:r>
      <w:r w:rsidR="007406E1" w:rsidRPr="00993B8E">
        <w:rPr>
          <w:rFonts w:ascii="Trebuchet MS" w:hAnsi="Trebuchet MS"/>
          <w:b/>
          <w:color w:val="000000"/>
          <w:sz w:val="24"/>
          <w:szCs w:val="24"/>
        </w:rPr>
        <w:t xml:space="preserve"> </w:t>
      </w:r>
      <w:r w:rsidR="00993B8E" w:rsidRPr="00993B8E">
        <w:rPr>
          <w:rFonts w:ascii="Trebuchet MS" w:hAnsi="Trebuchet MS"/>
          <w:b/>
          <w:color w:val="000000"/>
          <w:sz w:val="24"/>
          <w:szCs w:val="24"/>
        </w:rPr>
        <w:t>13</w:t>
      </w:r>
      <w:r w:rsidR="00993B8E" w:rsidRPr="00993B8E">
        <w:rPr>
          <w:rFonts w:ascii="Trebuchet MS" w:hAnsi="Trebuchet MS"/>
          <w:b/>
          <w:color w:val="000000"/>
          <w:sz w:val="24"/>
          <w:szCs w:val="24"/>
          <w:vertAlign w:val="superscript"/>
        </w:rPr>
        <w:t>th</w:t>
      </w:r>
      <w:r w:rsidR="00993B8E" w:rsidRPr="00993B8E">
        <w:rPr>
          <w:rFonts w:ascii="Trebuchet MS" w:hAnsi="Trebuchet MS"/>
          <w:b/>
          <w:color w:val="000000"/>
          <w:sz w:val="24"/>
          <w:szCs w:val="24"/>
        </w:rPr>
        <w:t xml:space="preserve"> July</w:t>
      </w:r>
      <w:r w:rsidR="007406E1" w:rsidRPr="00993B8E">
        <w:rPr>
          <w:rFonts w:ascii="Trebuchet MS" w:hAnsi="Trebuchet MS"/>
          <w:b/>
          <w:color w:val="000000"/>
          <w:sz w:val="24"/>
          <w:szCs w:val="24"/>
        </w:rPr>
        <w:t xml:space="preserve"> </w:t>
      </w:r>
      <w:r w:rsidR="00993B8E" w:rsidRPr="00993B8E">
        <w:rPr>
          <w:rFonts w:ascii="Trebuchet MS" w:hAnsi="Trebuchet MS"/>
          <w:b/>
          <w:color w:val="000000"/>
          <w:sz w:val="24"/>
          <w:szCs w:val="24"/>
        </w:rPr>
        <w:t xml:space="preserve">from agent </w:t>
      </w:r>
      <w:r w:rsidR="007406E1" w:rsidRPr="00993B8E">
        <w:rPr>
          <w:rFonts w:ascii="Trebuchet MS" w:hAnsi="Trebuchet MS"/>
          <w:b/>
          <w:color w:val="000000"/>
          <w:sz w:val="24"/>
          <w:szCs w:val="24"/>
        </w:rPr>
        <w:t xml:space="preserve">states that </w:t>
      </w:r>
      <w:r w:rsidR="00993B8E" w:rsidRPr="00993B8E">
        <w:rPr>
          <w:rFonts w:ascii="Trebuchet MS" w:hAnsi="Trebuchet MS"/>
          <w:b/>
          <w:color w:val="000000"/>
          <w:sz w:val="24"/>
          <w:szCs w:val="24"/>
        </w:rPr>
        <w:t>exterior materials will match those of the existing property.</w:t>
      </w:r>
      <w:bookmarkStart w:id="0" w:name="_GoBack"/>
      <w:bookmarkEnd w:id="0"/>
    </w:p>
    <w:p w:rsidR="00E6418D" w:rsidRPr="003D7E95" w:rsidRDefault="00E6418D" w:rsidP="00E6418D">
      <w:pPr>
        <w:numPr>
          <w:ilvl w:val="0"/>
          <w:numId w:val="2"/>
        </w:numPr>
        <w:spacing w:after="0" w:line="240" w:lineRule="auto"/>
        <w:rPr>
          <w:rFonts w:ascii="Trebuchet MS" w:hAnsi="Trebuchet MS"/>
          <w:bCs/>
          <w:color w:val="000000"/>
          <w:sz w:val="24"/>
          <w:szCs w:val="24"/>
        </w:rPr>
      </w:pPr>
      <w:r w:rsidRPr="003D7E95">
        <w:rPr>
          <w:rFonts w:ascii="Trebuchet MS" w:hAnsi="Trebuchet MS"/>
          <w:bCs/>
          <w:color w:val="000000"/>
          <w:sz w:val="24"/>
          <w:szCs w:val="24"/>
        </w:rPr>
        <w:t xml:space="preserve">A.3 (b) any upper-floor window located in a wall or roof slope forming a side elevation of the </w:t>
      </w:r>
      <w:proofErr w:type="spellStart"/>
      <w:r w:rsidRPr="003D7E95">
        <w:rPr>
          <w:rFonts w:ascii="Trebuchet MS" w:hAnsi="Trebuchet MS"/>
          <w:bCs/>
          <w:color w:val="000000"/>
          <w:sz w:val="24"/>
          <w:szCs w:val="24"/>
        </w:rPr>
        <w:t>dwellinghouse</w:t>
      </w:r>
      <w:proofErr w:type="spellEnd"/>
      <w:r w:rsidRPr="003D7E95">
        <w:rPr>
          <w:rFonts w:ascii="Trebuchet MS" w:hAnsi="Trebuchet MS"/>
          <w:bCs/>
          <w:color w:val="000000"/>
          <w:sz w:val="24"/>
          <w:szCs w:val="24"/>
        </w:rPr>
        <w:t xml:space="preserve"> shall be – (</w:t>
      </w:r>
      <w:proofErr w:type="spellStart"/>
      <w:r w:rsidRPr="003D7E95">
        <w:rPr>
          <w:rFonts w:ascii="Trebuchet MS" w:hAnsi="Trebuchet MS"/>
          <w:bCs/>
          <w:color w:val="000000"/>
          <w:sz w:val="24"/>
          <w:szCs w:val="24"/>
        </w:rPr>
        <w:t>i</w:t>
      </w:r>
      <w:proofErr w:type="spellEnd"/>
      <w:r w:rsidRPr="003D7E95">
        <w:rPr>
          <w:rFonts w:ascii="Trebuchet MS" w:hAnsi="Trebuchet MS"/>
          <w:bCs/>
          <w:color w:val="000000"/>
          <w:sz w:val="24"/>
          <w:szCs w:val="24"/>
        </w:rPr>
        <w:t xml:space="preserve">) obscure-glazed, and (ii) non-opening unless the parts of the window which can be opened are more than 1.7 metres above the floor of the room in which the window is installed; </w:t>
      </w:r>
      <w:r w:rsidRPr="003D7E95">
        <w:rPr>
          <w:rFonts w:ascii="Trebuchet MS" w:hAnsi="Trebuchet MS"/>
          <w:b/>
          <w:bCs/>
          <w:color w:val="000000"/>
          <w:sz w:val="24"/>
          <w:szCs w:val="24"/>
        </w:rPr>
        <w:t>NOT APPLICABLE IN THIS INSTANCE</w:t>
      </w:r>
      <w:r w:rsidRPr="003D7E95">
        <w:rPr>
          <w:rFonts w:ascii="Trebuchet MS" w:hAnsi="Trebuchet MS"/>
          <w:bCs/>
          <w:color w:val="000000"/>
          <w:sz w:val="24"/>
          <w:szCs w:val="24"/>
        </w:rPr>
        <w:t xml:space="preserve"> and </w:t>
      </w:r>
    </w:p>
    <w:p w:rsidR="00E6418D" w:rsidRPr="00565FFE" w:rsidRDefault="00E6418D" w:rsidP="00E6418D">
      <w:pPr>
        <w:numPr>
          <w:ilvl w:val="0"/>
          <w:numId w:val="2"/>
        </w:numPr>
        <w:spacing w:after="0" w:line="240" w:lineRule="auto"/>
        <w:rPr>
          <w:rFonts w:ascii="Trebuchet MS" w:hAnsi="Trebuchet MS"/>
          <w:bCs/>
          <w:color w:val="000000"/>
          <w:sz w:val="24"/>
          <w:szCs w:val="24"/>
        </w:rPr>
      </w:pPr>
      <w:r w:rsidRPr="00565FFE">
        <w:rPr>
          <w:rFonts w:ascii="Trebuchet MS" w:hAnsi="Trebuchet MS"/>
          <w:bCs/>
          <w:color w:val="000000"/>
          <w:sz w:val="24"/>
          <w:szCs w:val="24"/>
        </w:rPr>
        <w:t xml:space="preserve">A.3 (c) where the enlarged part of the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has more than a single storey, the roof pitch of the enlarged part shall, so far as practicable, be the same as the roof pitch of the original </w:t>
      </w:r>
      <w:proofErr w:type="spellStart"/>
      <w:r w:rsidRPr="00565FFE">
        <w:rPr>
          <w:rFonts w:ascii="Trebuchet MS" w:hAnsi="Trebuchet MS"/>
          <w:bCs/>
          <w:color w:val="000000"/>
          <w:sz w:val="24"/>
          <w:szCs w:val="24"/>
        </w:rPr>
        <w:t>dwellinghouse</w:t>
      </w:r>
      <w:proofErr w:type="spellEnd"/>
      <w:r w:rsidRPr="00565FFE">
        <w:rPr>
          <w:rFonts w:ascii="Trebuchet MS" w:hAnsi="Trebuchet MS"/>
          <w:bCs/>
          <w:color w:val="000000"/>
          <w:sz w:val="24"/>
          <w:szCs w:val="24"/>
        </w:rPr>
        <w:t xml:space="preserve">. </w:t>
      </w:r>
      <w:r w:rsidRPr="00565FFE">
        <w:rPr>
          <w:rFonts w:ascii="Trebuchet MS" w:hAnsi="Trebuchet MS"/>
          <w:b/>
          <w:bCs/>
          <w:color w:val="000000"/>
          <w:sz w:val="24"/>
          <w:szCs w:val="24"/>
        </w:rPr>
        <w:t>NOT APPLICABLE IN THIS INSTANCE.</w:t>
      </w:r>
    </w:p>
    <w:p w:rsidR="00E6418D" w:rsidRDefault="00E6418D" w:rsidP="00E6418D">
      <w:pPr>
        <w:spacing w:after="0" w:line="240" w:lineRule="auto"/>
        <w:rPr>
          <w:rFonts w:ascii="Trebuchet MS" w:eastAsia="Times New Roman" w:hAnsi="Trebuchet MS" w:cs="Times New Roman"/>
          <w:bCs/>
          <w:color w:val="000000"/>
          <w:sz w:val="24"/>
          <w:szCs w:val="24"/>
        </w:rPr>
      </w:pPr>
    </w:p>
    <w:p w:rsidR="00E6418D" w:rsidRDefault="00E6418D" w:rsidP="00E6418D">
      <w:pPr>
        <w:spacing w:after="0" w:line="240" w:lineRule="auto"/>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 xml:space="preserve">It should be noted that the single storey rear extension, the new ground floor openings to the side elevation of the property and the enlarged first floor rear window fall to be considered under Class A. Most of the conditions of Class A refer to extensions rather than alterations and as such the answers above are mostly related to the proposed rear extension. The new and enlarged openings comply with Class A as the side elevation openings are at ground level and the first floor opening is rear facing meaning that condition </w:t>
      </w:r>
      <w:proofErr w:type="gramStart"/>
      <w:r>
        <w:rPr>
          <w:rFonts w:ascii="Trebuchet MS" w:eastAsia="Times New Roman" w:hAnsi="Trebuchet MS" w:cs="Times New Roman"/>
          <w:bCs/>
          <w:color w:val="000000"/>
          <w:sz w:val="24"/>
          <w:szCs w:val="24"/>
        </w:rPr>
        <w:t>A.3(</w:t>
      </w:r>
      <w:proofErr w:type="gramEnd"/>
      <w:r>
        <w:rPr>
          <w:rFonts w:ascii="Trebuchet MS" w:eastAsia="Times New Roman" w:hAnsi="Trebuchet MS" w:cs="Times New Roman"/>
          <w:bCs/>
          <w:color w:val="000000"/>
          <w:sz w:val="24"/>
          <w:szCs w:val="24"/>
        </w:rPr>
        <w:t>b) does not apply and the restriction stated in this condition are not required for these openings.</w:t>
      </w:r>
    </w:p>
    <w:p w:rsidR="00E6418D" w:rsidRPr="00BB5FA0" w:rsidRDefault="00E6418D" w:rsidP="00E6418D">
      <w:pPr>
        <w:spacing w:after="0" w:line="240" w:lineRule="auto"/>
        <w:rPr>
          <w:rFonts w:ascii="Trebuchet MS" w:eastAsia="Times New Roman" w:hAnsi="Trebuchet MS" w:cs="Times New Roman"/>
          <w:bCs/>
          <w:color w:val="000000"/>
          <w:sz w:val="24"/>
          <w:szCs w:val="24"/>
        </w:rPr>
      </w:pPr>
    </w:p>
    <w:p w:rsidR="00E6418D" w:rsidRPr="00821E99" w:rsidRDefault="00E6418D" w:rsidP="00E6418D">
      <w:pPr>
        <w:spacing w:after="0" w:line="240" w:lineRule="auto"/>
        <w:rPr>
          <w:rFonts w:ascii="Trebuchet MS" w:eastAsia="Times New Roman" w:hAnsi="Trebuchet MS" w:cs="Times New Roman"/>
          <w:bCs/>
          <w:color w:val="000000"/>
          <w:sz w:val="24"/>
          <w:szCs w:val="24"/>
        </w:rPr>
      </w:pPr>
    </w:p>
    <w:p w:rsidR="00E6418D" w:rsidRPr="00BB5FA0" w:rsidRDefault="00E6418D" w:rsidP="00E6418D">
      <w:pPr>
        <w:spacing w:after="0" w:line="240" w:lineRule="auto"/>
        <w:rPr>
          <w:rFonts w:ascii="Trebuchet MS" w:eastAsia="Times New Roman" w:hAnsi="Trebuchet MS" w:cs="Times New Roman"/>
          <w:b/>
          <w:bCs/>
          <w:color w:val="000000"/>
          <w:sz w:val="24"/>
          <w:szCs w:val="24"/>
        </w:rPr>
      </w:pPr>
      <w:r w:rsidRPr="00BB5FA0">
        <w:rPr>
          <w:rFonts w:ascii="Trebuchet MS" w:eastAsia="Times New Roman" w:hAnsi="Trebuchet MS" w:cs="Times New Roman"/>
          <w:b/>
          <w:bCs/>
          <w:color w:val="000000"/>
          <w:sz w:val="24"/>
          <w:szCs w:val="24"/>
        </w:rPr>
        <w:t>Conclusion</w:t>
      </w:r>
    </w:p>
    <w:p w:rsidR="00E6418D" w:rsidRPr="00BB5FA0" w:rsidRDefault="00E6418D" w:rsidP="00E6418D">
      <w:pPr>
        <w:spacing w:after="0" w:line="240" w:lineRule="auto"/>
        <w:rPr>
          <w:rFonts w:ascii="Trebuchet MS" w:eastAsia="Times New Roman" w:hAnsi="Trebuchet MS" w:cs="Times New Roman"/>
          <w:color w:val="000000"/>
          <w:sz w:val="24"/>
          <w:szCs w:val="24"/>
          <w:highlight w:val="yellow"/>
        </w:rPr>
      </w:pPr>
      <w:r w:rsidRPr="0038030E">
        <w:rPr>
          <w:rFonts w:ascii="Trebuchet MS" w:eastAsia="Times New Roman" w:hAnsi="Trebuchet MS" w:cs="Times New Roman"/>
          <w:bCs/>
          <w:color w:val="000000"/>
          <w:sz w:val="24"/>
          <w:szCs w:val="24"/>
        </w:rPr>
        <w:t>The proposal has been assessed against the Town and Country Planning A</w:t>
      </w:r>
      <w:r>
        <w:rPr>
          <w:rFonts w:ascii="Trebuchet MS" w:eastAsia="Times New Roman" w:hAnsi="Trebuchet MS" w:cs="Times New Roman"/>
          <w:bCs/>
          <w:color w:val="000000"/>
          <w:sz w:val="24"/>
          <w:szCs w:val="24"/>
        </w:rPr>
        <w:t>ct 1990 (as amended) and Class A</w:t>
      </w:r>
      <w:r w:rsidRPr="0038030E">
        <w:rPr>
          <w:rFonts w:ascii="Trebuchet MS" w:eastAsia="Times New Roman" w:hAnsi="Trebuchet MS" w:cs="Times New Roman"/>
          <w:bCs/>
          <w:color w:val="000000"/>
          <w:sz w:val="24"/>
          <w:szCs w:val="24"/>
        </w:rPr>
        <w:t>, Part 1, Schedule 2 of the Town and Country Planning (General Permitted Development) (England) Order 2015</w:t>
      </w:r>
      <w:r>
        <w:rPr>
          <w:rFonts w:ascii="Trebuchet MS" w:eastAsia="Times New Roman" w:hAnsi="Trebuchet MS" w:cs="Times New Roman"/>
          <w:bCs/>
          <w:color w:val="000000"/>
          <w:sz w:val="24"/>
          <w:szCs w:val="24"/>
        </w:rPr>
        <w:t xml:space="preserve"> (as amended)</w:t>
      </w:r>
      <w:r w:rsidRPr="0038030E">
        <w:rPr>
          <w:rFonts w:ascii="Trebuchet MS" w:eastAsia="Times New Roman" w:hAnsi="Trebuchet MS" w:cs="Times New Roman"/>
          <w:bCs/>
          <w:color w:val="000000"/>
          <w:sz w:val="24"/>
          <w:szCs w:val="24"/>
        </w:rPr>
        <w:t xml:space="preserve">, and it has been confirmed that the proposal would be lawful, on the basis of the following submitted drawings </w:t>
      </w:r>
      <w:r w:rsidRPr="0038030E">
        <w:rPr>
          <w:rFonts w:ascii="Trebuchet MS" w:eastAsia="Times New Roman" w:hAnsi="Trebuchet MS" w:cs="Times New Roman"/>
          <w:color w:val="000000"/>
          <w:sz w:val="24"/>
          <w:szCs w:val="24"/>
        </w:rPr>
        <w:t>received</w:t>
      </w:r>
      <w:r>
        <w:rPr>
          <w:rFonts w:ascii="Trebuchet MS" w:eastAsia="Times New Roman" w:hAnsi="Trebuchet MS" w:cs="Times New Roman"/>
          <w:color w:val="000000"/>
          <w:sz w:val="24"/>
          <w:szCs w:val="24"/>
        </w:rPr>
        <w:t xml:space="preserve"> on </w:t>
      </w:r>
      <w:r w:rsidR="007406E1">
        <w:rPr>
          <w:rFonts w:ascii="Trebuchet MS" w:eastAsia="Times New Roman" w:hAnsi="Trebuchet MS" w:cs="Times New Roman"/>
          <w:color w:val="000000"/>
          <w:sz w:val="24"/>
          <w:szCs w:val="24"/>
        </w:rPr>
        <w:t>22</w:t>
      </w:r>
      <w:r w:rsidR="007406E1" w:rsidRPr="007406E1">
        <w:rPr>
          <w:rFonts w:ascii="Trebuchet MS" w:eastAsia="Times New Roman" w:hAnsi="Trebuchet MS" w:cs="Times New Roman"/>
          <w:color w:val="000000"/>
          <w:sz w:val="24"/>
          <w:szCs w:val="24"/>
          <w:vertAlign w:val="superscript"/>
        </w:rPr>
        <w:t>nd</w:t>
      </w:r>
      <w:r w:rsidR="007406E1">
        <w:rPr>
          <w:rFonts w:ascii="Trebuchet MS" w:eastAsia="Times New Roman" w:hAnsi="Trebuchet MS" w:cs="Times New Roman"/>
          <w:color w:val="000000"/>
          <w:sz w:val="24"/>
          <w:szCs w:val="24"/>
        </w:rPr>
        <w:t xml:space="preserve"> May 2017</w:t>
      </w:r>
      <w:r w:rsidRPr="00BB5FA0">
        <w:rPr>
          <w:rFonts w:ascii="Trebuchet MS" w:eastAsia="Times New Roman" w:hAnsi="Trebuchet MS" w:cs="Times New Roman"/>
          <w:color w:val="000000"/>
          <w:sz w:val="24"/>
          <w:szCs w:val="24"/>
        </w:rPr>
        <w:t>:</w:t>
      </w:r>
    </w:p>
    <w:p w:rsidR="007406E1" w:rsidRDefault="007406E1" w:rsidP="007406E1">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2017-355-203 – Location Plan</w:t>
      </w:r>
    </w:p>
    <w:p w:rsidR="007406E1" w:rsidRDefault="007406E1" w:rsidP="007406E1">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2017-355-203 – Existing and Proposed Block Plans</w:t>
      </w:r>
    </w:p>
    <w:p w:rsidR="007406E1" w:rsidRDefault="007406E1" w:rsidP="007406E1">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2017-355-101 – Existing</w:t>
      </w:r>
    </w:p>
    <w:p w:rsidR="007406E1" w:rsidRPr="00BB5FA0" w:rsidRDefault="007406E1" w:rsidP="007406E1">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2017-355-102 - Proposed</w:t>
      </w:r>
    </w:p>
    <w:p w:rsidR="00E6418D" w:rsidRPr="00BB5FA0" w:rsidRDefault="00E6418D" w:rsidP="00E6418D">
      <w:pPr>
        <w:spacing w:after="0" w:line="240" w:lineRule="auto"/>
        <w:rPr>
          <w:rFonts w:ascii="Trebuchet MS" w:eastAsia="Times New Roman" w:hAnsi="Trebuchet MS" w:cs="Times New Roman"/>
          <w:color w:val="000000"/>
          <w:sz w:val="24"/>
          <w:szCs w:val="24"/>
        </w:rPr>
      </w:pPr>
    </w:p>
    <w:p w:rsidR="00E6418D" w:rsidRPr="00BB5FA0" w:rsidRDefault="00E6418D" w:rsidP="00E6418D">
      <w:pPr>
        <w:spacing w:after="0" w:line="240" w:lineRule="auto"/>
        <w:rPr>
          <w:rFonts w:ascii="Trebuchet MS" w:eastAsia="Times New Roman" w:hAnsi="Trebuchet MS" w:cs="Times New Roman"/>
          <w:color w:val="000000"/>
          <w:sz w:val="24"/>
          <w:szCs w:val="24"/>
        </w:rPr>
      </w:pPr>
      <w:r w:rsidRPr="00BB5FA0">
        <w:rPr>
          <w:rFonts w:ascii="Trebuchet MS" w:eastAsia="Times New Roman" w:hAnsi="Trebuchet MS" w:cs="Times New Roman"/>
          <w:color w:val="000000"/>
          <w:sz w:val="24"/>
          <w:szCs w:val="24"/>
        </w:rPr>
        <w:t>Therefore the Local Planning Authority will, on this occasion, issue the applicant with a Certificate of Lawfulness for the proposed development.</w:t>
      </w:r>
    </w:p>
    <w:p w:rsidR="00E6418D" w:rsidRPr="00BB5FA0" w:rsidRDefault="00E6418D" w:rsidP="00E6418D">
      <w:pPr>
        <w:spacing w:after="0" w:line="240" w:lineRule="auto"/>
        <w:rPr>
          <w:rFonts w:ascii="Trebuchet MS" w:eastAsia="Times New Roman" w:hAnsi="Trebuchet MS" w:cs="Times New Roman"/>
          <w:color w:val="000000"/>
          <w:sz w:val="24"/>
          <w:szCs w:val="24"/>
        </w:rPr>
      </w:pPr>
    </w:p>
    <w:p w:rsidR="00E6418D" w:rsidRPr="00BB5FA0" w:rsidRDefault="00E6418D" w:rsidP="00E6418D">
      <w:pPr>
        <w:spacing w:after="0" w:line="240" w:lineRule="auto"/>
        <w:rPr>
          <w:rFonts w:ascii="Trebuchet MS" w:eastAsia="Times New Roman" w:hAnsi="Trebuchet MS" w:cs="Times New Roman"/>
          <w:b/>
          <w:color w:val="000000"/>
          <w:sz w:val="24"/>
          <w:szCs w:val="24"/>
        </w:rPr>
      </w:pPr>
      <w:r w:rsidRPr="00BB5FA0">
        <w:rPr>
          <w:rFonts w:ascii="Trebuchet MS" w:eastAsia="Times New Roman" w:hAnsi="Trebuchet MS" w:cs="Times New Roman"/>
          <w:b/>
          <w:color w:val="000000"/>
          <w:sz w:val="24"/>
          <w:szCs w:val="24"/>
        </w:rPr>
        <w:t xml:space="preserve">Recommendation: </w:t>
      </w:r>
    </w:p>
    <w:p w:rsidR="00E6418D" w:rsidRPr="00BB5FA0" w:rsidRDefault="00E6418D" w:rsidP="00E6418D">
      <w:pPr>
        <w:spacing w:after="0" w:line="240" w:lineRule="auto"/>
        <w:rPr>
          <w:rFonts w:ascii="Trebuchet MS" w:eastAsia="MS Mincho" w:hAnsi="Trebuchet MS" w:cs="Times New Roman"/>
          <w:color w:val="000000"/>
          <w:sz w:val="24"/>
          <w:szCs w:val="24"/>
        </w:rPr>
      </w:pPr>
      <w:r w:rsidRPr="00BB5FA0">
        <w:rPr>
          <w:rFonts w:ascii="Trebuchet MS" w:eastAsia="MS Mincho" w:hAnsi="Trebuchet MS" w:cs="Times New Roman"/>
          <w:b/>
          <w:color w:val="000000"/>
          <w:sz w:val="24"/>
          <w:szCs w:val="24"/>
        </w:rPr>
        <w:t>GRANT</w:t>
      </w:r>
      <w:r w:rsidRPr="00BB5FA0">
        <w:rPr>
          <w:rFonts w:ascii="Trebuchet MS" w:eastAsia="MS Mincho" w:hAnsi="Trebuchet MS" w:cs="Times New Roman"/>
          <w:color w:val="000000"/>
          <w:sz w:val="24"/>
          <w:szCs w:val="24"/>
        </w:rPr>
        <w:t xml:space="preserve"> Certificate  </w:t>
      </w:r>
    </w:p>
    <w:p w:rsidR="00E6418D" w:rsidRPr="00BB5FA0" w:rsidRDefault="00E6418D" w:rsidP="00E6418D">
      <w:pPr>
        <w:spacing w:after="0" w:line="240" w:lineRule="auto"/>
        <w:rPr>
          <w:rFonts w:ascii="Trebuchet MS" w:eastAsia="MS Mincho" w:hAnsi="Trebuchet MS" w:cs="Times New Roman"/>
          <w:color w:val="000000"/>
          <w:sz w:val="24"/>
          <w:szCs w:val="24"/>
        </w:rPr>
      </w:pPr>
    </w:p>
    <w:p w:rsidR="00E6418D" w:rsidRPr="00BB5FA0" w:rsidRDefault="00E6418D" w:rsidP="00E6418D">
      <w:pPr>
        <w:spacing w:after="0" w:line="240" w:lineRule="auto"/>
        <w:rPr>
          <w:rFonts w:ascii="Trebuchet MS" w:eastAsia="MS Mincho" w:hAnsi="Trebuchet MS" w:cs="Times New Roman"/>
          <w:b/>
          <w:color w:val="000000"/>
          <w:sz w:val="24"/>
          <w:szCs w:val="24"/>
        </w:rPr>
      </w:pPr>
      <w:r w:rsidRPr="00BB5FA0">
        <w:rPr>
          <w:rFonts w:ascii="Trebuchet MS" w:eastAsia="MS Mincho" w:hAnsi="Trebuchet MS" w:cs="Times New Roman"/>
          <w:b/>
          <w:color w:val="000000"/>
          <w:sz w:val="24"/>
          <w:szCs w:val="24"/>
        </w:rPr>
        <w:t>Conditions</w:t>
      </w:r>
    </w:p>
    <w:p w:rsidR="00E6418D" w:rsidRPr="00BB5FA0" w:rsidRDefault="00E6418D" w:rsidP="00E6418D">
      <w:pPr>
        <w:spacing w:after="0" w:line="240" w:lineRule="auto"/>
        <w:rPr>
          <w:rFonts w:ascii="Trebuchet MS" w:eastAsia="MS Mincho" w:hAnsi="Trebuchet MS" w:cs="Times New Roman"/>
          <w:color w:val="000000"/>
          <w:sz w:val="24"/>
          <w:szCs w:val="24"/>
        </w:rPr>
      </w:pPr>
      <w:proofErr w:type="gramStart"/>
      <w:r w:rsidRPr="00BB5FA0">
        <w:rPr>
          <w:rFonts w:ascii="Trebuchet MS" w:eastAsia="MS Mincho" w:hAnsi="Trebuchet MS" w:cs="Times New Roman"/>
          <w:color w:val="000000"/>
          <w:sz w:val="24"/>
          <w:szCs w:val="24"/>
        </w:rPr>
        <w:t>As conclusion.</w:t>
      </w:r>
      <w:proofErr w:type="gramEnd"/>
    </w:p>
    <w:p w:rsidR="00E6418D" w:rsidRPr="00BB5FA0" w:rsidRDefault="00E6418D" w:rsidP="00E6418D">
      <w:pPr>
        <w:spacing w:after="0" w:line="240" w:lineRule="auto"/>
        <w:rPr>
          <w:rFonts w:ascii="Trebuchet MS" w:eastAsia="MS Mincho" w:hAnsi="Trebuchet MS" w:cs="Times New Roman"/>
          <w:color w:val="000000"/>
          <w:sz w:val="24"/>
          <w:szCs w:val="24"/>
        </w:rPr>
      </w:pPr>
    </w:p>
    <w:p w:rsidR="00E6418D" w:rsidRPr="00BB5FA0" w:rsidRDefault="00E6418D" w:rsidP="00E6418D">
      <w:pPr>
        <w:spacing w:after="0" w:line="240" w:lineRule="auto"/>
        <w:rPr>
          <w:rFonts w:ascii="Trebuchet MS" w:eastAsia="MS Mincho" w:hAnsi="Trebuchet MS" w:cs="Times New Roman"/>
          <w:b/>
          <w:color w:val="000000"/>
          <w:sz w:val="24"/>
          <w:szCs w:val="24"/>
        </w:rPr>
      </w:pPr>
      <w:proofErr w:type="spellStart"/>
      <w:r w:rsidRPr="00BB5FA0">
        <w:rPr>
          <w:rFonts w:ascii="Trebuchet MS" w:eastAsia="MS Mincho" w:hAnsi="Trebuchet MS" w:cs="Times New Roman"/>
          <w:b/>
          <w:color w:val="000000"/>
          <w:sz w:val="24"/>
          <w:szCs w:val="24"/>
        </w:rPr>
        <w:t>Informatives</w:t>
      </w:r>
      <w:proofErr w:type="spellEnd"/>
    </w:p>
    <w:p w:rsidR="00E6418D" w:rsidRPr="00BB5FA0" w:rsidRDefault="00E6418D" w:rsidP="00E6418D">
      <w:pPr>
        <w:numPr>
          <w:ilvl w:val="0"/>
          <w:numId w:val="5"/>
        </w:numPr>
        <w:spacing w:after="0" w:line="240" w:lineRule="auto"/>
        <w:ind w:left="426" w:hanging="426"/>
        <w:contextualSpacing/>
        <w:rPr>
          <w:rFonts w:ascii="Trebuchet MS" w:eastAsia="Times New Roman" w:hAnsi="Trebuchet MS" w:cs="Times New Roman"/>
          <w:sz w:val="24"/>
          <w:szCs w:val="24"/>
        </w:rPr>
      </w:pPr>
      <w:r w:rsidRPr="00BB5FA0">
        <w:rPr>
          <w:rFonts w:ascii="Trebuchet MS" w:eastAsia="Times New Roman" w:hAnsi="Trebuchet MS" w:cs="Times New Roman"/>
          <w:sz w:val="24"/>
          <w:szCs w:val="24"/>
        </w:rPr>
        <w:t xml:space="preserve">The </w:t>
      </w:r>
      <w:proofErr w:type="gramStart"/>
      <w:r w:rsidRPr="00BB5FA0">
        <w:rPr>
          <w:rFonts w:ascii="Trebuchet MS" w:eastAsia="Times New Roman" w:hAnsi="Trebuchet MS" w:cs="Times New Roman"/>
          <w:sz w:val="24"/>
          <w:szCs w:val="24"/>
        </w:rPr>
        <w:t>applicants</w:t>
      </w:r>
      <w:proofErr w:type="gramEnd"/>
      <w:r w:rsidRPr="00BB5FA0">
        <w:rPr>
          <w:rFonts w:ascii="Trebuchet MS" w:eastAsia="Times New Roman" w:hAnsi="Trebuchet MS" w:cs="Times New Roman"/>
          <w:sz w:val="24"/>
          <w:szCs w:val="24"/>
        </w:rPr>
        <w:t xml:space="preserve"> attention is drawn to the requirement for submission of a Building Regulations application for the proposed development.  Please contact Building Control on 0118 937 2449 for advice.</w:t>
      </w:r>
    </w:p>
    <w:p w:rsidR="00E6418D" w:rsidRPr="00BB5FA0" w:rsidRDefault="00E6418D" w:rsidP="00E6418D">
      <w:pPr>
        <w:spacing w:after="0" w:line="240" w:lineRule="auto"/>
        <w:ind w:left="426" w:hanging="426"/>
        <w:contextualSpacing/>
        <w:rPr>
          <w:rFonts w:ascii="Trebuchet MS" w:eastAsia="Times New Roman" w:hAnsi="Trebuchet MS" w:cs="Times New Roman"/>
          <w:sz w:val="24"/>
          <w:szCs w:val="24"/>
        </w:rPr>
      </w:pPr>
    </w:p>
    <w:p w:rsidR="00E6418D" w:rsidRPr="00BB5FA0" w:rsidRDefault="00E6418D" w:rsidP="00E6418D">
      <w:pPr>
        <w:numPr>
          <w:ilvl w:val="0"/>
          <w:numId w:val="5"/>
        </w:numPr>
        <w:spacing w:after="0" w:line="240" w:lineRule="auto"/>
        <w:ind w:left="426" w:hanging="426"/>
        <w:contextualSpacing/>
        <w:rPr>
          <w:rFonts w:ascii="Trebuchet MS" w:eastAsia="Times New Roman" w:hAnsi="Trebuchet MS" w:cs="Times New Roman"/>
          <w:sz w:val="24"/>
          <w:szCs w:val="24"/>
        </w:rPr>
      </w:pPr>
      <w:r w:rsidRPr="00BB5FA0">
        <w:rPr>
          <w:rFonts w:ascii="Trebuchet MS" w:eastAsia="Times New Roman" w:hAnsi="Trebuchet MS" w:cs="Times New Roman"/>
          <w:sz w:val="24"/>
          <w:szCs w:val="24"/>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hyperlink r:id="rId8" w:history="1">
        <w:r w:rsidRPr="00BB5FA0">
          <w:rPr>
            <w:rFonts w:ascii="Trebuchet MS" w:eastAsia="Times New Roman" w:hAnsi="Trebuchet MS" w:cs="Times New Roman"/>
            <w:color w:val="0000FF"/>
            <w:sz w:val="24"/>
            <w:szCs w:val="24"/>
            <w:u w:val="single"/>
          </w:rPr>
          <w:t>http://www.communities.gov.uk/publications/planningandbuilding/partywall</w:t>
        </w:r>
      </w:hyperlink>
    </w:p>
    <w:p w:rsidR="00E6418D" w:rsidRPr="00BB5FA0" w:rsidRDefault="00E6418D" w:rsidP="00E6418D">
      <w:pPr>
        <w:spacing w:after="0" w:line="240" w:lineRule="auto"/>
        <w:ind w:left="426"/>
        <w:contextualSpacing/>
        <w:rPr>
          <w:rFonts w:ascii="Trebuchet MS" w:eastAsia="Times New Roman" w:hAnsi="Trebuchet MS" w:cs="Times New Roman"/>
          <w:sz w:val="24"/>
          <w:szCs w:val="24"/>
        </w:rPr>
      </w:pPr>
    </w:p>
    <w:p w:rsidR="00E6418D" w:rsidRPr="00BB5FA0" w:rsidRDefault="00E6418D" w:rsidP="00E6418D">
      <w:pPr>
        <w:numPr>
          <w:ilvl w:val="0"/>
          <w:numId w:val="5"/>
        </w:numPr>
        <w:spacing w:after="0" w:line="240" w:lineRule="auto"/>
        <w:ind w:left="426" w:hanging="426"/>
        <w:contextualSpacing/>
        <w:rPr>
          <w:rFonts w:ascii="Trebuchet MS" w:eastAsia="Times New Roman" w:hAnsi="Trebuchet MS" w:cs="Times New Roman"/>
          <w:color w:val="000000"/>
        </w:rPr>
      </w:pPr>
      <w:r w:rsidRPr="00BB5FA0">
        <w:rPr>
          <w:rFonts w:ascii="Trebuchet MS" w:eastAsia="Times New Roman" w:hAnsi="Trebuchet MS" w:cs="Times New Roman"/>
          <w:sz w:val="24"/>
          <w:szCs w:val="24"/>
        </w:rPr>
        <w:t>The construction (and demolition) of the development will be subject to environmental health law</w:t>
      </w:r>
      <w:r>
        <w:rPr>
          <w:rFonts w:ascii="Trebuchet MS" w:eastAsia="Times New Roman" w:hAnsi="Trebuchet MS" w:cs="Times New Roman"/>
          <w:sz w:val="24"/>
          <w:szCs w:val="24"/>
        </w:rPr>
        <w:t>.</w:t>
      </w:r>
    </w:p>
    <w:p w:rsidR="00E6418D" w:rsidRDefault="00E6418D" w:rsidP="00E6418D">
      <w:pPr>
        <w:spacing w:after="0" w:line="240" w:lineRule="auto"/>
        <w:ind w:left="426"/>
        <w:rPr>
          <w:rFonts w:ascii="Trebuchet MS" w:eastAsia="Times New Roman" w:hAnsi="Trebuchet MS" w:cs="Times New Roman"/>
          <w:sz w:val="24"/>
          <w:szCs w:val="24"/>
        </w:rPr>
      </w:pPr>
    </w:p>
    <w:p w:rsidR="00E6418D" w:rsidRDefault="00E6418D" w:rsidP="00E6418D">
      <w:pPr>
        <w:spacing w:after="0" w:line="240" w:lineRule="auto"/>
        <w:ind w:left="426"/>
        <w:rPr>
          <w:rFonts w:ascii="Trebuchet MS" w:eastAsia="Times New Roman" w:hAnsi="Trebuchet MS" w:cs="Times New Roman"/>
          <w:sz w:val="24"/>
          <w:szCs w:val="24"/>
        </w:rPr>
      </w:pPr>
    </w:p>
    <w:p w:rsidR="00E6418D" w:rsidRDefault="00E6418D" w:rsidP="00E6418D">
      <w:pPr>
        <w:spacing w:after="0" w:line="240" w:lineRule="auto"/>
        <w:ind w:left="426"/>
        <w:rPr>
          <w:rFonts w:ascii="Trebuchet MS" w:eastAsia="Times New Roman" w:hAnsi="Trebuchet MS" w:cs="Times New Roman"/>
          <w:sz w:val="24"/>
          <w:szCs w:val="24"/>
        </w:rPr>
      </w:pPr>
    </w:p>
    <w:p w:rsidR="00E6418D" w:rsidRDefault="00E6418D" w:rsidP="00E6418D">
      <w:pPr>
        <w:spacing w:after="0" w:line="240" w:lineRule="auto"/>
        <w:ind w:left="426"/>
        <w:rPr>
          <w:rFonts w:ascii="Trebuchet MS" w:eastAsia="Times New Roman" w:hAnsi="Trebuchet MS" w:cs="Times New Roman"/>
          <w:sz w:val="24"/>
          <w:szCs w:val="24"/>
        </w:rPr>
      </w:pPr>
    </w:p>
    <w:p w:rsidR="00E6418D" w:rsidRDefault="00E6418D" w:rsidP="00E6418D">
      <w:pPr>
        <w:spacing w:after="0" w:line="240" w:lineRule="auto"/>
        <w:ind w:left="426"/>
        <w:rPr>
          <w:rFonts w:ascii="Trebuchet MS" w:eastAsia="Times New Roman" w:hAnsi="Trebuchet MS" w:cs="Times New Roman"/>
          <w:sz w:val="24"/>
          <w:szCs w:val="24"/>
        </w:rPr>
      </w:pPr>
    </w:p>
    <w:p w:rsidR="00E6418D" w:rsidRDefault="00E6418D" w:rsidP="00E6418D">
      <w:pPr>
        <w:spacing w:after="0" w:line="240" w:lineRule="auto"/>
        <w:ind w:left="426"/>
        <w:rPr>
          <w:rFonts w:ascii="Trebuchet MS" w:eastAsia="Times New Roman" w:hAnsi="Trebuchet MS" w:cs="Times New Roman"/>
          <w:sz w:val="24"/>
          <w:szCs w:val="24"/>
        </w:rPr>
      </w:pPr>
    </w:p>
    <w:p w:rsidR="00E6418D" w:rsidRDefault="00E6418D" w:rsidP="00E6418D">
      <w:pPr>
        <w:spacing w:after="0" w:line="240" w:lineRule="auto"/>
        <w:ind w:left="426"/>
        <w:rPr>
          <w:rFonts w:ascii="Trebuchet MS" w:eastAsia="Times New Roman" w:hAnsi="Trebuchet MS" w:cs="Times New Roman"/>
          <w:sz w:val="24"/>
          <w:szCs w:val="24"/>
        </w:rPr>
      </w:pPr>
    </w:p>
    <w:p w:rsidR="00E6418D" w:rsidRDefault="00E6418D" w:rsidP="00E6418D">
      <w:pPr>
        <w:spacing w:after="0" w:line="240" w:lineRule="auto"/>
        <w:rPr>
          <w:rFonts w:ascii="Trebuchet MS" w:eastAsia="Times New Roman" w:hAnsi="Trebuchet MS" w:cs="Times New Roman"/>
          <w:sz w:val="24"/>
          <w:szCs w:val="24"/>
        </w:rPr>
      </w:pPr>
      <w:r w:rsidRPr="00BB5FA0">
        <w:rPr>
          <w:rFonts w:ascii="Trebuchet MS" w:eastAsia="Times New Roman" w:hAnsi="Trebuchet MS" w:cs="Times New Roman"/>
          <w:sz w:val="24"/>
          <w:szCs w:val="24"/>
        </w:rPr>
        <w:t>Location Plan (not to scale)</w:t>
      </w:r>
    </w:p>
    <w:p w:rsidR="007406E1" w:rsidRPr="00BB5FA0" w:rsidRDefault="007406E1" w:rsidP="00E6418D">
      <w:pPr>
        <w:spacing w:after="0" w:line="240" w:lineRule="auto"/>
        <w:rPr>
          <w:rFonts w:ascii="Trebuchet MS" w:eastAsia="Times New Roman" w:hAnsi="Trebuchet MS" w:cs="Times New Roman"/>
          <w:sz w:val="24"/>
          <w:szCs w:val="24"/>
        </w:rPr>
      </w:pPr>
      <w:r>
        <w:rPr>
          <w:rFonts w:ascii="Trebuchet MS" w:eastAsia="Times New Roman" w:hAnsi="Trebuchet MS" w:cs="Times New Roman"/>
          <w:noProof/>
          <w:sz w:val="24"/>
          <w:szCs w:val="24"/>
          <w:lang w:eastAsia="en-GB"/>
        </w:rPr>
        <w:drawing>
          <wp:inline distT="0" distB="0" distL="0" distR="0">
            <wp:extent cx="6120130" cy="82952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8295232"/>
                    </a:xfrm>
                    <a:prstGeom prst="rect">
                      <a:avLst/>
                    </a:prstGeom>
                    <a:noFill/>
                    <a:ln>
                      <a:noFill/>
                    </a:ln>
                  </pic:spPr>
                </pic:pic>
              </a:graphicData>
            </a:graphic>
          </wp:inline>
        </w:drawing>
      </w:r>
    </w:p>
    <w:p w:rsidR="00E6418D" w:rsidRPr="00BB5FA0" w:rsidRDefault="00E6418D" w:rsidP="00E6418D">
      <w:pPr>
        <w:spacing w:after="0" w:line="240" w:lineRule="auto"/>
        <w:rPr>
          <w:rFonts w:ascii="Trebuchet MS" w:eastAsia="Times New Roman" w:hAnsi="Trebuchet MS" w:cs="Times New Roman"/>
          <w:sz w:val="24"/>
          <w:szCs w:val="24"/>
        </w:rPr>
      </w:pPr>
    </w:p>
    <w:p w:rsidR="00E6418D" w:rsidRPr="00BB5FA0" w:rsidRDefault="00E6418D" w:rsidP="00E6418D">
      <w:pPr>
        <w:spacing w:after="0" w:line="240" w:lineRule="auto"/>
        <w:rPr>
          <w:rFonts w:ascii="Trebuchet MS" w:eastAsia="Times New Roman" w:hAnsi="Trebuchet MS" w:cs="Times New Roman"/>
          <w:sz w:val="24"/>
          <w:szCs w:val="24"/>
        </w:rPr>
      </w:pPr>
    </w:p>
    <w:p w:rsidR="00E6418D" w:rsidRDefault="00E6418D" w:rsidP="00E6418D">
      <w:pPr>
        <w:spacing w:after="0" w:line="240" w:lineRule="auto"/>
      </w:pPr>
    </w:p>
    <w:p w:rsidR="004443B7" w:rsidRDefault="004443B7"/>
    <w:sectPr w:rsidR="004443B7" w:rsidSect="00387A9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18D" w:rsidRDefault="00E6418D" w:rsidP="004E31E0">
      <w:pPr>
        <w:spacing w:after="0" w:line="240" w:lineRule="auto"/>
      </w:pPr>
      <w:r>
        <w:separator/>
      </w:r>
    </w:p>
  </w:endnote>
  <w:endnote w:type="continuationSeparator" w:id="0">
    <w:p w:rsidR="00E6418D" w:rsidRDefault="00E6418D"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18D" w:rsidRDefault="00E6418D" w:rsidP="004E31E0">
      <w:pPr>
        <w:spacing w:after="0" w:line="240" w:lineRule="auto"/>
      </w:pPr>
      <w:r>
        <w:separator/>
      </w:r>
    </w:p>
  </w:footnote>
  <w:footnote w:type="continuationSeparator" w:id="0">
    <w:p w:rsidR="00E6418D" w:rsidRDefault="00E6418D"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3D6B"/>
    <w:multiLevelType w:val="hybridMultilevel"/>
    <w:tmpl w:val="AD54E3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C9C5F75"/>
    <w:multiLevelType w:val="hybridMultilevel"/>
    <w:tmpl w:val="A1222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68B1768"/>
    <w:multiLevelType w:val="hybridMultilevel"/>
    <w:tmpl w:val="6CB6E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F1745B5"/>
    <w:multiLevelType w:val="hybridMultilevel"/>
    <w:tmpl w:val="E1089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0B84AB3"/>
    <w:multiLevelType w:val="hybridMultilevel"/>
    <w:tmpl w:val="155828CA"/>
    <w:lvl w:ilvl="0" w:tplc="4CDC23D6">
      <w:start w:val="1"/>
      <w:numFmt w:val="lowerRoman"/>
      <w:lvlText w:val="(%1)"/>
      <w:lvlJc w:val="left"/>
      <w:pPr>
        <w:ind w:left="1440" w:hanging="72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5">
    <w:nsid w:val="47E56E44"/>
    <w:multiLevelType w:val="hybridMultilevel"/>
    <w:tmpl w:val="F7BCA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4B26893"/>
    <w:multiLevelType w:val="hybridMultilevel"/>
    <w:tmpl w:val="533C9FE2"/>
    <w:lvl w:ilvl="0" w:tplc="08090001">
      <w:start w:val="1"/>
      <w:numFmt w:val="bullet"/>
      <w:lvlText w:val=""/>
      <w:lvlJc w:val="left"/>
      <w:pPr>
        <w:tabs>
          <w:tab w:val="num" w:pos="644"/>
        </w:tabs>
        <w:ind w:left="644" w:hanging="360"/>
      </w:pPr>
      <w:rPr>
        <w:rFonts w:ascii="Symbol" w:hAnsi="Symbol" w:hint="default"/>
      </w:rPr>
    </w:lvl>
    <w:lvl w:ilvl="1" w:tplc="08090003" w:tentative="1">
      <w:start w:val="1"/>
      <w:numFmt w:val="bullet"/>
      <w:lvlText w:val="o"/>
      <w:lvlJc w:val="left"/>
      <w:pPr>
        <w:tabs>
          <w:tab w:val="num" w:pos="1364"/>
        </w:tabs>
        <w:ind w:left="1364" w:hanging="360"/>
      </w:pPr>
      <w:rPr>
        <w:rFonts w:ascii="Courier New" w:hAnsi="Courier New" w:cs="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7">
    <w:nsid w:val="56FE1781"/>
    <w:multiLevelType w:val="hybridMultilevel"/>
    <w:tmpl w:val="858CD8D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nsid w:val="629C36D7"/>
    <w:multiLevelType w:val="hybridMultilevel"/>
    <w:tmpl w:val="32F66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0"/>
  </w:num>
  <w:num w:numId="3">
    <w:abstractNumId w:val="4"/>
  </w:num>
  <w:num w:numId="4">
    <w:abstractNumId w:val="2"/>
  </w:num>
  <w:num w:numId="5">
    <w:abstractNumId w:val="7"/>
  </w:num>
  <w:num w:numId="6">
    <w:abstractNumId w:val="1"/>
  </w:num>
  <w:num w:numId="7">
    <w:abstractNumId w:val="6"/>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E6418D"/>
    <w:rsid w:val="000121C8"/>
    <w:rsid w:val="000200B0"/>
    <w:rsid w:val="00033072"/>
    <w:rsid w:val="00037CA6"/>
    <w:rsid w:val="000510E2"/>
    <w:rsid w:val="000535AD"/>
    <w:rsid w:val="00066A32"/>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06E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93B8E"/>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418D"/>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1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styleId="ListParagraph">
    <w:name w:val="List Paragraph"/>
    <w:basedOn w:val="Normal"/>
    <w:uiPriority w:val="34"/>
    <w:qFormat/>
    <w:rsid w:val="00E6418D"/>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 w:type="paragraph" w:styleId="BalloonText">
    <w:name w:val="Balloon Text"/>
    <w:basedOn w:val="Normal"/>
    <w:link w:val="BalloonTextChar"/>
    <w:uiPriority w:val="99"/>
    <w:semiHidden/>
    <w:unhideWhenUsed/>
    <w:rsid w:val="00E641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1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munities.gov.uk/publications/planningandbuilding/partywall"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4</Pages>
  <Words>1227</Words>
  <Characters>6999</Characters>
  <Application>Microsoft Office Word</Application>
  <DocSecurity>0</DocSecurity>
  <Lines>58</Lines>
  <Paragraphs>16</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Delegated Application Report				Target Date: 17/07/2017</vt:lpstr>
      <vt:lpstr>    </vt:lpstr>
      <vt:lpstr>    Introduction &amp; Proposal</vt:lpstr>
      <vt:lpstr>    Assessment:</vt:lpstr>
    </vt:vector>
  </TitlesOfParts>
  <Company>Reading Borough Council</Company>
  <LinksUpToDate>false</LinksUpToDate>
  <CharactersWithSpaces>8210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2</cp:revision>
  <dcterms:created xsi:type="dcterms:W3CDTF">2017-07-13T16:14:00Z</dcterms:created>
  <dcterms:modified xsi:type="dcterms:W3CDTF">2017-07-14T12:05:00Z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2017-07-13T16:34:39Z</vt:filetime>
  </property>
</Properties>
</file>