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BA0" w:rsidRPr="00FF3B1B" w:rsidRDefault="000315F4">
      <w:pPr>
        <w:pStyle w:val="BodyText"/>
        <w:tabs>
          <w:tab w:val="left" w:pos="2552"/>
        </w:tabs>
        <w:ind w:left="2552" w:hanging="2552"/>
        <w:jc w:val="both"/>
        <w:rPr>
          <w:rFonts w:ascii="Trebuchet MS" w:hAnsi="Trebuchet MS"/>
          <w:b w:val="0"/>
          <w:sz w:val="22"/>
          <w:szCs w:val="22"/>
        </w:rPr>
      </w:pPr>
    </w:p>
    <w:p w:rsidR="00943BA0" w:rsidRPr="00FF3B1B" w:rsidRDefault="000315F4">
      <w:pPr>
        <w:pStyle w:val="BodyText"/>
        <w:tabs>
          <w:tab w:val="left" w:pos="2552"/>
        </w:tabs>
        <w:ind w:left="255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943BA0" w:rsidRPr="00FF3B1B" w:rsidRDefault="000315F4">
      <w:pPr>
        <w:pStyle w:val="BodyText"/>
        <w:tabs>
          <w:tab w:val="left" w:pos="2552"/>
        </w:tabs>
        <w:ind w:left="2552" w:hanging="2552"/>
        <w:jc w:val="both"/>
        <w:rPr>
          <w:rFonts w:ascii="Trebuchet MS" w:hAnsi="Trebuchet MS"/>
          <w:sz w:val="22"/>
          <w:szCs w:val="22"/>
        </w:rPr>
      </w:pPr>
    </w:p>
    <w:p w:rsidR="00943BA0" w:rsidRPr="00FF3B1B" w:rsidRDefault="000315F4">
      <w:pPr>
        <w:pStyle w:val="BodyText"/>
        <w:tabs>
          <w:tab w:val="left" w:pos="2552"/>
        </w:tabs>
        <w:ind w:left="2552" w:hanging="2552"/>
        <w:jc w:val="both"/>
        <w:rPr>
          <w:rFonts w:ascii="Trebuchet MS" w:hAnsi="Trebuchet MS"/>
          <w:sz w:val="22"/>
          <w:szCs w:val="22"/>
        </w:rPr>
      </w:pPr>
      <w:r w:rsidRPr="00FF3B1B">
        <w:rPr>
          <w:rFonts w:ascii="Trebuchet MS" w:hAnsi="Trebuchet MS"/>
          <w:sz w:val="22"/>
          <w:szCs w:val="22"/>
        </w:rPr>
        <w:t>Ward</w:t>
      </w:r>
      <w:r w:rsidRPr="00FF3B1B">
        <w:rPr>
          <w:rFonts w:ascii="Trebuchet MS" w:hAnsi="Trebuchet MS"/>
          <w:sz w:val="22"/>
          <w:szCs w:val="22"/>
        </w:rPr>
        <w:t xml:space="preserve">: </w:t>
      </w:r>
      <w:proofErr w:type="spellStart"/>
      <w:r w:rsidRPr="00FF3B1B">
        <w:rPr>
          <w:rFonts w:ascii="Trebuchet MS" w:hAnsi="Trebuchet MS"/>
          <w:sz w:val="22"/>
          <w:szCs w:val="22"/>
        </w:rPr>
        <w:t>Norcot</w:t>
      </w:r>
      <w:proofErr w:type="spellEnd"/>
    </w:p>
    <w:p w:rsidR="00943BA0" w:rsidRPr="00FF3B1B" w:rsidRDefault="000315F4">
      <w:pPr>
        <w:pStyle w:val="BodyText"/>
        <w:tabs>
          <w:tab w:val="left" w:pos="2552"/>
        </w:tabs>
        <w:ind w:left="255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w:t>
      </w:r>
      <w:r w:rsidRPr="00FF3B1B">
        <w:rPr>
          <w:rFonts w:ascii="Trebuchet MS" w:hAnsi="Trebuchet MS"/>
          <w:sz w:val="22"/>
          <w:szCs w:val="22"/>
        </w:rPr>
        <w:t xml:space="preserve"> </w:t>
      </w:r>
      <w:r w:rsidRPr="00FF3B1B">
        <w:rPr>
          <w:rFonts w:ascii="Trebuchet MS" w:hAnsi="Trebuchet MS"/>
          <w:sz w:val="22"/>
          <w:szCs w:val="22"/>
        </w:rPr>
        <w:t>171345</w:t>
      </w:r>
      <w:r w:rsidRPr="00FF3B1B">
        <w:rPr>
          <w:rFonts w:ascii="Trebuchet MS" w:hAnsi="Trebuchet MS"/>
          <w:b w:val="0"/>
          <w:sz w:val="22"/>
          <w:szCs w:val="22"/>
        </w:rPr>
        <w:t>/</w:t>
      </w:r>
      <w:r w:rsidRPr="00FF3B1B">
        <w:rPr>
          <w:rFonts w:ascii="Trebuchet MS" w:hAnsi="Trebuchet MS"/>
          <w:sz w:val="22"/>
          <w:szCs w:val="22"/>
        </w:rPr>
        <w:t>HOU</w:t>
      </w:r>
    </w:p>
    <w:p w:rsidR="008E0229" w:rsidRPr="00FF3B1B" w:rsidRDefault="000315F4" w:rsidP="008E0229">
      <w:pPr>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 xml:space="preserve">378 </w:t>
      </w:r>
      <w:proofErr w:type="spellStart"/>
      <w:r w:rsidRPr="00FF3B1B">
        <w:rPr>
          <w:rFonts w:cs="Trebuchet MS"/>
          <w:bCs/>
          <w:sz w:val="22"/>
          <w:szCs w:val="22"/>
        </w:rPr>
        <w:t>Tilehurst</w:t>
      </w:r>
      <w:proofErr w:type="spellEnd"/>
      <w:r w:rsidRPr="00FF3B1B">
        <w:rPr>
          <w:rFonts w:cs="Trebuchet MS"/>
          <w:bCs/>
          <w:sz w:val="22"/>
          <w:szCs w:val="22"/>
        </w:rPr>
        <w:t xml:space="preserve"> Road, Reading, RG30 2NG</w:t>
      </w:r>
    </w:p>
    <w:p w:rsidR="00943BA0" w:rsidRPr="00FF3B1B" w:rsidRDefault="000315F4" w:rsidP="00943BA0">
      <w:pPr>
        <w:rPr>
          <w:sz w:val="22"/>
          <w:szCs w:val="22"/>
        </w:rPr>
      </w:pPr>
      <w:r w:rsidRPr="00FF3B1B">
        <w:rPr>
          <w:b/>
          <w:sz w:val="22"/>
          <w:szCs w:val="22"/>
        </w:rPr>
        <w:t>Proposals</w:t>
      </w:r>
      <w:r w:rsidRPr="00FF3B1B">
        <w:rPr>
          <w:sz w:val="22"/>
          <w:szCs w:val="22"/>
        </w:rPr>
        <w:t>:</w:t>
      </w:r>
      <w:r w:rsidRPr="00FF3B1B">
        <w:rPr>
          <w:sz w:val="22"/>
          <w:szCs w:val="22"/>
        </w:rPr>
        <w:t xml:space="preserve"> </w:t>
      </w:r>
      <w:r>
        <w:rPr>
          <w:rFonts w:cs="Trebuchet MS"/>
          <w:sz w:val="22"/>
          <w:szCs w:val="22"/>
        </w:rPr>
        <w:t>Single storey rear extension &amp; loft conversion with flat roof dormer</w:t>
      </w:r>
    </w:p>
    <w:p w:rsidR="00943BA0" w:rsidRPr="00FF3B1B" w:rsidRDefault="000315F4">
      <w:pPr>
        <w:tabs>
          <w:tab w:val="left" w:pos="2552"/>
        </w:tabs>
        <w:ind w:left="2552" w:hanging="2552"/>
        <w:jc w:val="both"/>
        <w:rPr>
          <w:sz w:val="22"/>
          <w:szCs w:val="22"/>
        </w:rPr>
      </w:pPr>
      <w:r w:rsidRPr="009564E4">
        <w:rPr>
          <w:b/>
          <w:sz w:val="22"/>
          <w:szCs w:val="22"/>
        </w:rPr>
        <w:t>Case Officer</w:t>
      </w:r>
      <w:r w:rsidRPr="00FF3B1B">
        <w:rPr>
          <w:sz w:val="22"/>
          <w:szCs w:val="22"/>
        </w:rPr>
        <w:t>:</w:t>
      </w:r>
      <w:r w:rsidRPr="00FF3B1B">
        <w:rPr>
          <w:sz w:val="22"/>
          <w:szCs w:val="22"/>
        </w:rPr>
        <w:t xml:space="preserve"> </w:t>
      </w:r>
      <w:r w:rsidRPr="00FF3B1B">
        <w:rPr>
          <w:rFonts w:cs="Trebuchet MS"/>
          <w:bCs/>
          <w:sz w:val="22"/>
          <w:szCs w:val="22"/>
        </w:rPr>
        <w:t xml:space="preserve">Mr Ralph </w:t>
      </w:r>
      <w:proofErr w:type="spellStart"/>
      <w:r w:rsidRPr="00FF3B1B">
        <w:rPr>
          <w:rFonts w:cs="Trebuchet MS"/>
          <w:bCs/>
          <w:sz w:val="22"/>
          <w:szCs w:val="22"/>
        </w:rPr>
        <w:t>Chakadya</w:t>
      </w:r>
      <w:proofErr w:type="spellEnd"/>
    </w:p>
    <w:p w:rsidR="00943BA0" w:rsidRPr="00FF3B1B" w:rsidRDefault="000315F4">
      <w:pPr>
        <w:pStyle w:val="BodyText"/>
        <w:tabs>
          <w:tab w:val="left" w:pos="2552"/>
        </w:tabs>
        <w:ind w:left="2552" w:hanging="2552"/>
        <w:jc w:val="both"/>
        <w:rPr>
          <w:rFonts w:ascii="Trebuchet MS" w:hAnsi="Trebuchet MS"/>
          <w:b w:val="0"/>
          <w:sz w:val="22"/>
          <w:szCs w:val="22"/>
        </w:rPr>
      </w:pPr>
      <w:r w:rsidRPr="00FF3B1B">
        <w:rPr>
          <w:rFonts w:ascii="Trebuchet MS" w:hAnsi="Trebuchet MS"/>
          <w:sz w:val="22"/>
          <w:szCs w:val="22"/>
        </w:rPr>
        <w:t>Applicant:</w:t>
      </w:r>
      <w:r w:rsidRPr="00FF3B1B">
        <w:rPr>
          <w:rFonts w:ascii="Trebuchet MS" w:hAnsi="Trebuchet MS"/>
          <w:sz w:val="22"/>
          <w:szCs w:val="22"/>
        </w:rPr>
        <w:t xml:space="preserve"> </w:t>
      </w:r>
      <w:r w:rsidRPr="00FF3B1B">
        <w:rPr>
          <w:rFonts w:ascii="Trebuchet MS" w:hAnsi="Trebuchet MS" w:cs="Trebuchet MS"/>
          <w:sz w:val="22"/>
          <w:szCs w:val="22"/>
        </w:rPr>
        <w:t xml:space="preserve">Mrs M </w:t>
      </w:r>
      <w:proofErr w:type="spellStart"/>
      <w:r w:rsidRPr="00FF3B1B">
        <w:rPr>
          <w:rFonts w:ascii="Trebuchet MS" w:hAnsi="Trebuchet MS" w:cs="Trebuchet MS"/>
          <w:sz w:val="22"/>
          <w:szCs w:val="22"/>
        </w:rPr>
        <w:t>Lace</w:t>
      </w:r>
      <w:r w:rsidRPr="00FF3B1B">
        <w:rPr>
          <w:rFonts w:ascii="Trebuchet MS" w:hAnsi="Trebuchet MS" w:cs="Trebuchet MS"/>
          <w:sz w:val="22"/>
          <w:szCs w:val="22"/>
        </w:rPr>
        <w:t>y</w:t>
      </w:r>
      <w:proofErr w:type="spellEnd"/>
    </w:p>
    <w:p w:rsidR="0001187B" w:rsidRPr="00FF3B1B" w:rsidRDefault="000315F4" w:rsidP="0001187B">
      <w:pPr>
        <w:pStyle w:val="BodyText"/>
        <w:jc w:val="both"/>
        <w:rPr>
          <w:rFonts w:ascii="Trebuchet MS" w:hAnsi="Trebuchet MS"/>
          <w:sz w:val="22"/>
          <w:szCs w:val="22"/>
        </w:rPr>
      </w:pPr>
      <w:r w:rsidRPr="00FF3B1B">
        <w:rPr>
          <w:rFonts w:ascii="Trebuchet MS" w:hAnsi="Trebuchet MS"/>
          <w:sz w:val="22"/>
          <w:szCs w:val="22"/>
        </w:rPr>
        <w:t>Date received (valid from):</w:t>
      </w:r>
      <w:r w:rsidRPr="00FF3B1B">
        <w:rPr>
          <w:rFonts w:ascii="Trebuchet MS" w:hAnsi="Trebuchet MS"/>
          <w:sz w:val="22"/>
          <w:szCs w:val="22"/>
        </w:rPr>
        <w:t xml:space="preserve"> </w:t>
      </w:r>
      <w:r w:rsidRPr="00FF3B1B">
        <w:rPr>
          <w:rFonts w:ascii="Trebuchet MS" w:hAnsi="Trebuchet MS"/>
          <w:sz w:val="22"/>
          <w:szCs w:val="22"/>
        </w:rPr>
        <w:t>3 August 2017</w:t>
      </w:r>
    </w:p>
    <w:p w:rsidR="0001187B" w:rsidRPr="00FF3B1B" w:rsidRDefault="000315F4" w:rsidP="006B5E2B">
      <w:pPr>
        <w:pStyle w:val="BodyText"/>
        <w:tabs>
          <w:tab w:val="left" w:pos="720"/>
          <w:tab w:val="left" w:pos="1440"/>
          <w:tab w:val="left" w:pos="2160"/>
          <w:tab w:val="left" w:pos="2880"/>
          <w:tab w:val="left" w:pos="3600"/>
          <w:tab w:val="center" w:pos="4819"/>
        </w:tabs>
        <w:jc w:val="both"/>
        <w:rPr>
          <w:rFonts w:ascii="Trebuchet MS" w:hAnsi="Trebuchet MS"/>
          <w:sz w:val="22"/>
          <w:szCs w:val="22"/>
        </w:rPr>
      </w:pPr>
      <w:r w:rsidRPr="00FF3B1B">
        <w:rPr>
          <w:rFonts w:ascii="Trebuchet MS" w:hAnsi="Trebuchet MS"/>
          <w:sz w:val="22"/>
          <w:szCs w:val="22"/>
        </w:rPr>
        <w:t>Target Decision date:</w:t>
      </w:r>
      <w:r w:rsidRPr="00FF3B1B">
        <w:rPr>
          <w:rFonts w:ascii="Trebuchet MS" w:hAnsi="Trebuchet MS"/>
          <w:sz w:val="22"/>
          <w:szCs w:val="22"/>
        </w:rPr>
        <w:t xml:space="preserve"> </w:t>
      </w:r>
      <w:r w:rsidRPr="00FF3B1B">
        <w:rPr>
          <w:rFonts w:ascii="Trebuchet MS" w:hAnsi="Trebuchet MS" w:cs="Trebuchet MS"/>
          <w:noProof/>
          <w:sz w:val="22"/>
          <w:szCs w:val="22"/>
        </w:rPr>
        <w:t>28 September</w:t>
      </w:r>
      <w:r w:rsidRPr="00FF3B1B">
        <w:rPr>
          <w:rFonts w:ascii="Trebuchet MS" w:hAnsi="Trebuchet MS" w:cs="Trebuchet MS"/>
          <w:sz w:val="22"/>
          <w:szCs w:val="22"/>
        </w:rPr>
        <w:t xml:space="preserve"> 2017</w:t>
      </w:r>
      <w:r w:rsidRPr="00FF3B1B">
        <w:rPr>
          <w:rFonts w:ascii="Trebuchet MS" w:hAnsi="Trebuchet MS"/>
          <w:sz w:val="22"/>
          <w:szCs w:val="22"/>
        </w:rPr>
        <w:tab/>
      </w:r>
    </w:p>
    <w:p w:rsidR="00943BA0" w:rsidRPr="00FF3B1B" w:rsidRDefault="000315F4">
      <w:pPr>
        <w:pStyle w:val="BodyText"/>
        <w:tabs>
          <w:tab w:val="left" w:pos="2552"/>
        </w:tabs>
        <w:ind w:left="2552" w:hanging="2552"/>
        <w:jc w:val="both"/>
        <w:rPr>
          <w:rFonts w:ascii="Trebuchet MS" w:hAnsi="Trebuchet MS"/>
          <w:b w:val="0"/>
          <w:sz w:val="22"/>
          <w:szCs w:val="22"/>
        </w:rPr>
      </w:pPr>
    </w:p>
    <w:p w:rsidR="00943BA0" w:rsidRPr="00FF3B1B" w:rsidRDefault="000315F4">
      <w:pPr>
        <w:jc w:val="both"/>
        <w:rPr>
          <w:b/>
          <w:bCs/>
          <w:sz w:val="22"/>
          <w:szCs w:val="22"/>
        </w:rPr>
      </w:pPr>
      <w:r w:rsidRPr="00FF3B1B">
        <w:rPr>
          <w:b/>
          <w:bCs/>
          <w:sz w:val="22"/>
          <w:szCs w:val="22"/>
        </w:rPr>
        <w:t>1.</w:t>
      </w:r>
      <w:r w:rsidRPr="00FF3B1B">
        <w:rPr>
          <w:b/>
          <w:bCs/>
          <w:sz w:val="22"/>
          <w:szCs w:val="22"/>
        </w:rPr>
        <w:tab/>
        <w:t>INTRODUCTION</w:t>
      </w:r>
    </w:p>
    <w:p w:rsidR="00943BA0" w:rsidRPr="00FF3B1B" w:rsidRDefault="00200F39" w:rsidP="00200F39">
      <w:pPr>
        <w:ind w:left="720"/>
        <w:jc w:val="both"/>
        <w:rPr>
          <w:sz w:val="22"/>
          <w:szCs w:val="22"/>
        </w:rPr>
      </w:pPr>
      <w:r>
        <w:rPr>
          <w:sz w:val="22"/>
          <w:szCs w:val="22"/>
        </w:rPr>
        <w:t>End of terrace of 4 early 19</w:t>
      </w:r>
      <w:r w:rsidRPr="00200F39">
        <w:rPr>
          <w:sz w:val="22"/>
          <w:szCs w:val="22"/>
          <w:vertAlign w:val="superscript"/>
        </w:rPr>
        <w:t>th</w:t>
      </w:r>
      <w:r>
        <w:rPr>
          <w:sz w:val="22"/>
          <w:szCs w:val="22"/>
        </w:rPr>
        <w:t xml:space="preserve"> century houses. </w:t>
      </w:r>
      <w:proofErr w:type="gramStart"/>
      <w:r>
        <w:rPr>
          <w:sz w:val="22"/>
          <w:szCs w:val="22"/>
        </w:rPr>
        <w:t>Lies opposite Prospect Park.</w:t>
      </w:r>
      <w:proofErr w:type="gramEnd"/>
      <w:r>
        <w:rPr>
          <w:sz w:val="22"/>
          <w:szCs w:val="22"/>
        </w:rPr>
        <w:t xml:space="preserve"> </w:t>
      </w:r>
      <w:proofErr w:type="gramStart"/>
      <w:r>
        <w:rPr>
          <w:sz w:val="22"/>
          <w:szCs w:val="22"/>
        </w:rPr>
        <w:t>Shared access to rear of all four to side of the application property.</w:t>
      </w:r>
      <w:proofErr w:type="gramEnd"/>
      <w:r>
        <w:rPr>
          <w:sz w:val="22"/>
          <w:szCs w:val="22"/>
        </w:rPr>
        <w:t xml:space="preserve"> </w:t>
      </w:r>
      <w:r>
        <w:rPr>
          <w:sz w:val="22"/>
          <w:szCs w:val="22"/>
        </w:rPr>
        <w:t xml:space="preserve">Not listed or in conservation area.  </w:t>
      </w:r>
      <w:r>
        <w:rPr>
          <w:sz w:val="22"/>
          <w:szCs w:val="22"/>
        </w:rPr>
        <w:t xml:space="preserve"> </w:t>
      </w:r>
    </w:p>
    <w:p w:rsidR="00A36263" w:rsidRPr="00FF3B1B" w:rsidRDefault="000315F4">
      <w:pPr>
        <w:jc w:val="both"/>
        <w:rPr>
          <w:b/>
          <w:bCs/>
          <w:sz w:val="22"/>
          <w:szCs w:val="22"/>
        </w:rPr>
      </w:pPr>
    </w:p>
    <w:p w:rsidR="00943BA0" w:rsidRPr="00FF3B1B" w:rsidRDefault="000315F4">
      <w:pPr>
        <w:jc w:val="both"/>
        <w:rPr>
          <w:b/>
          <w:bCs/>
          <w:sz w:val="22"/>
          <w:szCs w:val="22"/>
        </w:rPr>
      </w:pPr>
      <w:r w:rsidRPr="00FF3B1B">
        <w:rPr>
          <w:b/>
          <w:bCs/>
          <w:sz w:val="22"/>
          <w:szCs w:val="22"/>
        </w:rPr>
        <w:t>2.</w:t>
      </w:r>
      <w:r w:rsidRPr="00FF3B1B">
        <w:rPr>
          <w:b/>
          <w:bCs/>
          <w:sz w:val="22"/>
          <w:szCs w:val="22"/>
        </w:rPr>
        <w:tab/>
        <w:t>PROPOSAL AND SUPPORTING INFORMATION</w:t>
      </w:r>
    </w:p>
    <w:p w:rsidR="006D58C8" w:rsidRDefault="000315F4" w:rsidP="006D58C8">
      <w:pPr>
        <w:ind w:left="720"/>
        <w:rPr>
          <w:sz w:val="22"/>
          <w:szCs w:val="22"/>
        </w:rPr>
      </w:pPr>
      <w:r>
        <w:rPr>
          <w:sz w:val="22"/>
          <w:szCs w:val="22"/>
        </w:rPr>
        <w:t>Single storey rear extension &amp; loft conversion with flat roof dormer</w:t>
      </w:r>
      <w:r w:rsidR="006D58C8">
        <w:rPr>
          <w:sz w:val="22"/>
          <w:szCs w:val="22"/>
        </w:rPr>
        <w:t xml:space="preserve">. </w:t>
      </w:r>
    </w:p>
    <w:p w:rsidR="006D58C8" w:rsidRDefault="006D58C8" w:rsidP="006D58C8">
      <w:pPr>
        <w:ind w:left="720"/>
        <w:rPr>
          <w:sz w:val="22"/>
          <w:szCs w:val="22"/>
        </w:rPr>
      </w:pPr>
    </w:p>
    <w:p w:rsidR="006D58C8" w:rsidRDefault="006D58C8" w:rsidP="006D58C8">
      <w:pPr>
        <w:ind w:left="720"/>
        <w:rPr>
          <w:sz w:val="22"/>
          <w:szCs w:val="22"/>
        </w:rPr>
      </w:pPr>
      <w:r>
        <w:rPr>
          <w:sz w:val="22"/>
          <w:szCs w:val="22"/>
        </w:rPr>
        <w:t>Extension</w:t>
      </w:r>
    </w:p>
    <w:p w:rsidR="006D58C8" w:rsidRDefault="006D58C8" w:rsidP="006D58C8">
      <w:pPr>
        <w:ind w:left="720"/>
        <w:rPr>
          <w:sz w:val="22"/>
          <w:szCs w:val="22"/>
        </w:rPr>
      </w:pPr>
      <w:r>
        <w:rPr>
          <w:sz w:val="22"/>
          <w:szCs w:val="22"/>
        </w:rPr>
        <w:t xml:space="preserve">Existing 2.4 m x 4.5 m rear extension replaced by 4.5 m x 5.8 m wide single storey rear with tiled hipped roof 2.5 m high to eaves and 3.5 m to ridge. Centre of roof flat with central </w:t>
      </w:r>
      <w:proofErr w:type="spellStart"/>
      <w:r>
        <w:rPr>
          <w:sz w:val="22"/>
          <w:szCs w:val="22"/>
        </w:rPr>
        <w:t>rooflight</w:t>
      </w:r>
      <w:proofErr w:type="spellEnd"/>
      <w:r>
        <w:rPr>
          <w:sz w:val="22"/>
          <w:szCs w:val="22"/>
        </w:rPr>
        <w:t>.</w:t>
      </w:r>
      <w:r w:rsidR="00883802">
        <w:rPr>
          <w:sz w:val="22"/>
          <w:szCs w:val="22"/>
        </w:rPr>
        <w:t xml:space="preserve"> Brick finished.  </w:t>
      </w:r>
    </w:p>
    <w:p w:rsidR="006D58C8" w:rsidRDefault="006D58C8" w:rsidP="006D58C8">
      <w:pPr>
        <w:ind w:left="720"/>
        <w:rPr>
          <w:sz w:val="22"/>
          <w:szCs w:val="22"/>
        </w:rPr>
      </w:pPr>
    </w:p>
    <w:p w:rsidR="006D58C8" w:rsidRDefault="006D58C8" w:rsidP="006D58C8">
      <w:pPr>
        <w:ind w:left="720"/>
        <w:rPr>
          <w:sz w:val="22"/>
          <w:szCs w:val="22"/>
        </w:rPr>
      </w:pPr>
      <w:r>
        <w:rPr>
          <w:sz w:val="22"/>
          <w:szCs w:val="22"/>
        </w:rPr>
        <w:t>Dormer</w:t>
      </w:r>
    </w:p>
    <w:p w:rsidR="00A36263" w:rsidRPr="00FF3B1B" w:rsidRDefault="006D58C8" w:rsidP="006D58C8">
      <w:pPr>
        <w:ind w:left="720"/>
        <w:rPr>
          <w:sz w:val="22"/>
          <w:szCs w:val="22"/>
        </w:rPr>
      </w:pPr>
      <w:r>
        <w:rPr>
          <w:sz w:val="22"/>
          <w:szCs w:val="22"/>
        </w:rPr>
        <w:t xml:space="preserve">4.8 m wide x 4.0 m </w:t>
      </w:r>
      <w:r w:rsidR="00883802">
        <w:rPr>
          <w:sz w:val="22"/>
          <w:szCs w:val="22"/>
        </w:rPr>
        <w:t xml:space="preserve">x 2.7 high (26 cubic metres) clad in matching materials with 3 rear facing windows. Amended plan provided to confirm that dormer would not be higher than main roof.  </w:t>
      </w:r>
      <w:r>
        <w:rPr>
          <w:sz w:val="22"/>
          <w:szCs w:val="22"/>
        </w:rPr>
        <w:t xml:space="preserve">  </w:t>
      </w:r>
    </w:p>
    <w:p w:rsidR="00943BA0" w:rsidRPr="00FF3B1B" w:rsidRDefault="000315F4">
      <w:pPr>
        <w:pStyle w:val="BodyText"/>
        <w:ind w:left="720" w:hanging="720"/>
        <w:jc w:val="both"/>
        <w:rPr>
          <w:rFonts w:ascii="Trebuchet MS" w:hAnsi="Trebuchet MS"/>
          <w:b w:val="0"/>
          <w:sz w:val="22"/>
          <w:szCs w:val="22"/>
        </w:rPr>
      </w:pPr>
    </w:p>
    <w:p w:rsidR="006B27DB" w:rsidRDefault="000315F4" w:rsidP="004D4304">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200F39" w:rsidRPr="00200F39" w:rsidRDefault="00200F39" w:rsidP="00200F39">
      <w:pPr>
        <w:pStyle w:val="BodyText"/>
        <w:ind w:left="720"/>
        <w:jc w:val="both"/>
        <w:rPr>
          <w:rFonts w:ascii="Trebuchet MS" w:hAnsi="Trebuchet MS"/>
          <w:b w:val="0"/>
          <w:sz w:val="22"/>
          <w:szCs w:val="22"/>
        </w:rPr>
      </w:pPr>
      <w:r w:rsidRPr="00200F39">
        <w:rPr>
          <w:rFonts w:ascii="Trebuchet MS" w:hAnsi="Trebuchet MS"/>
          <w:b w:val="0"/>
          <w:sz w:val="22"/>
          <w:szCs w:val="22"/>
        </w:rPr>
        <w:t>Drawing No: 23817 - 04 Proposed Ground Floor Plan</w:t>
      </w:r>
    </w:p>
    <w:p w:rsidR="00200F39" w:rsidRPr="00200F39" w:rsidRDefault="00200F39" w:rsidP="00200F39">
      <w:pPr>
        <w:pStyle w:val="BodyText"/>
        <w:ind w:left="720"/>
        <w:jc w:val="both"/>
        <w:rPr>
          <w:rFonts w:ascii="Trebuchet MS" w:hAnsi="Trebuchet MS"/>
          <w:b w:val="0"/>
          <w:sz w:val="22"/>
          <w:szCs w:val="22"/>
        </w:rPr>
      </w:pPr>
      <w:r w:rsidRPr="00200F39">
        <w:rPr>
          <w:rFonts w:ascii="Trebuchet MS" w:hAnsi="Trebuchet MS"/>
          <w:b w:val="0"/>
          <w:sz w:val="22"/>
          <w:szCs w:val="22"/>
        </w:rPr>
        <w:t>Drawing No: 23817 - 05 Proposed First Floor Plan</w:t>
      </w:r>
    </w:p>
    <w:p w:rsidR="00200F39" w:rsidRPr="00200F39" w:rsidRDefault="00200F39" w:rsidP="00200F39">
      <w:pPr>
        <w:pStyle w:val="BodyText"/>
        <w:ind w:left="720"/>
        <w:jc w:val="both"/>
        <w:rPr>
          <w:rFonts w:ascii="Trebuchet MS" w:hAnsi="Trebuchet MS"/>
          <w:b w:val="0"/>
          <w:sz w:val="22"/>
          <w:szCs w:val="22"/>
        </w:rPr>
      </w:pPr>
      <w:r w:rsidRPr="00200F39">
        <w:rPr>
          <w:rFonts w:ascii="Trebuchet MS" w:hAnsi="Trebuchet MS"/>
          <w:b w:val="0"/>
          <w:sz w:val="22"/>
          <w:szCs w:val="22"/>
        </w:rPr>
        <w:t>Drawing No: 23817 - 06 Proposed Second Floor Plan</w:t>
      </w:r>
    </w:p>
    <w:p w:rsidR="00200F39" w:rsidRPr="00200F39" w:rsidRDefault="00200F39" w:rsidP="00200F39">
      <w:pPr>
        <w:pStyle w:val="BodyText"/>
        <w:ind w:left="720"/>
        <w:jc w:val="both"/>
        <w:rPr>
          <w:rFonts w:ascii="Trebuchet MS" w:hAnsi="Trebuchet MS"/>
          <w:b w:val="0"/>
          <w:sz w:val="22"/>
          <w:szCs w:val="22"/>
        </w:rPr>
      </w:pPr>
      <w:r w:rsidRPr="00200F39">
        <w:rPr>
          <w:rFonts w:ascii="Trebuchet MS" w:hAnsi="Trebuchet MS"/>
          <w:b w:val="0"/>
          <w:sz w:val="22"/>
          <w:szCs w:val="22"/>
        </w:rPr>
        <w:t>Drawing No: 23817 - 07 REV A Proposed Elevations</w:t>
      </w:r>
    </w:p>
    <w:p w:rsidR="004D4304" w:rsidRPr="00FF3B1B" w:rsidRDefault="00200F39" w:rsidP="00200F39">
      <w:pPr>
        <w:pStyle w:val="BodyText"/>
        <w:ind w:left="720"/>
        <w:jc w:val="both"/>
        <w:rPr>
          <w:rFonts w:ascii="Trebuchet MS" w:hAnsi="Trebuchet MS"/>
          <w:b w:val="0"/>
          <w:sz w:val="22"/>
          <w:szCs w:val="22"/>
        </w:rPr>
      </w:pPr>
      <w:r w:rsidRPr="00200F39">
        <w:rPr>
          <w:rFonts w:ascii="Trebuchet MS" w:hAnsi="Trebuchet MS"/>
          <w:b w:val="0"/>
          <w:sz w:val="22"/>
          <w:szCs w:val="22"/>
        </w:rPr>
        <w:t>Drawing No: 23817 - 08 Proposed Block Plan</w:t>
      </w:r>
    </w:p>
    <w:p w:rsidR="00943BA0" w:rsidRPr="00FF3B1B" w:rsidRDefault="000315F4">
      <w:pPr>
        <w:pStyle w:val="BodyText"/>
        <w:ind w:left="720" w:hanging="720"/>
        <w:jc w:val="both"/>
        <w:rPr>
          <w:rFonts w:ascii="Trebuchet MS" w:hAnsi="Trebuchet MS"/>
          <w:b w:val="0"/>
          <w:sz w:val="22"/>
          <w:szCs w:val="22"/>
        </w:rPr>
      </w:pPr>
    </w:p>
    <w:p w:rsidR="00943BA0" w:rsidRPr="00FF3B1B" w:rsidRDefault="000315F4">
      <w:pPr>
        <w:numPr>
          <w:ilvl w:val="0"/>
          <w:numId w:val="24"/>
        </w:numPr>
        <w:ind w:hanging="720"/>
        <w:jc w:val="both"/>
        <w:rPr>
          <w:b/>
          <w:bCs/>
          <w:sz w:val="22"/>
          <w:szCs w:val="22"/>
        </w:rPr>
      </w:pPr>
      <w:r w:rsidRPr="00FF3B1B">
        <w:rPr>
          <w:b/>
          <w:bCs/>
          <w:sz w:val="22"/>
          <w:szCs w:val="22"/>
        </w:rPr>
        <w:t>RELEVANT PLANNI</w:t>
      </w:r>
      <w:r w:rsidRPr="00FF3B1B">
        <w:rPr>
          <w:b/>
          <w:bCs/>
          <w:sz w:val="22"/>
          <w:szCs w:val="22"/>
        </w:rPr>
        <w:t>NG HISTORY</w:t>
      </w:r>
      <w:r w:rsidRPr="00FF3B1B">
        <w:rPr>
          <w:b/>
          <w:bCs/>
          <w:sz w:val="22"/>
          <w:szCs w:val="22"/>
        </w:rPr>
        <w:t xml:space="preserve"> </w:t>
      </w:r>
    </w:p>
    <w:p w:rsidR="00A36263" w:rsidRPr="00200F39" w:rsidRDefault="00200F39" w:rsidP="00200F39">
      <w:pPr>
        <w:ind w:left="720"/>
        <w:jc w:val="both"/>
        <w:rPr>
          <w:bCs/>
          <w:sz w:val="22"/>
          <w:szCs w:val="22"/>
        </w:rPr>
      </w:pPr>
      <w:r w:rsidRPr="00200F39">
        <w:rPr>
          <w:bCs/>
          <w:sz w:val="22"/>
          <w:szCs w:val="22"/>
        </w:rPr>
        <w:t>None</w:t>
      </w:r>
      <w:r>
        <w:rPr>
          <w:bCs/>
          <w:sz w:val="22"/>
          <w:szCs w:val="22"/>
        </w:rPr>
        <w:t xml:space="preserve"> on record</w:t>
      </w:r>
    </w:p>
    <w:p w:rsidR="00A36263" w:rsidRPr="00FF3B1B" w:rsidRDefault="000315F4" w:rsidP="00A36263">
      <w:pPr>
        <w:jc w:val="both"/>
        <w:rPr>
          <w:b/>
          <w:bCs/>
          <w:sz w:val="22"/>
          <w:szCs w:val="22"/>
        </w:rPr>
      </w:pPr>
      <w:r>
        <w:rPr>
          <w:b/>
          <w:bCs/>
          <w:sz w:val="22"/>
          <w:szCs w:val="22"/>
        </w:rPr>
        <w:tab/>
      </w:r>
    </w:p>
    <w:p w:rsidR="00943BA0" w:rsidRPr="00FF3B1B" w:rsidRDefault="000315F4">
      <w:pPr>
        <w:jc w:val="both"/>
        <w:rPr>
          <w:b/>
          <w:bCs/>
          <w:sz w:val="22"/>
          <w:szCs w:val="22"/>
        </w:rPr>
      </w:pPr>
      <w:r w:rsidRPr="00FF3B1B">
        <w:rPr>
          <w:b/>
          <w:bCs/>
          <w:sz w:val="22"/>
          <w:szCs w:val="22"/>
        </w:rPr>
        <w:t>4.</w:t>
      </w:r>
      <w:r w:rsidRPr="00FF3B1B">
        <w:rPr>
          <w:b/>
          <w:bCs/>
          <w:sz w:val="22"/>
          <w:szCs w:val="22"/>
        </w:rPr>
        <w:tab/>
        <w:t>CONSULTATIONS</w:t>
      </w:r>
    </w:p>
    <w:p w:rsidR="00943BA0" w:rsidRDefault="000315F4" w:rsidP="00200F39">
      <w:pPr>
        <w:ind w:left="720" w:hanging="720"/>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r w:rsidR="00200F39">
        <w:rPr>
          <w:sz w:val="22"/>
          <w:szCs w:val="22"/>
        </w:rPr>
        <w:t xml:space="preserve"> </w:t>
      </w:r>
    </w:p>
    <w:p w:rsidR="00E623EA" w:rsidRPr="00FF3B1B" w:rsidRDefault="000315F4" w:rsidP="004D4304">
      <w:pPr>
        <w:ind w:firstLine="720"/>
        <w:rPr>
          <w:sz w:val="22"/>
          <w:szCs w:val="22"/>
        </w:rPr>
      </w:pPr>
      <w:r w:rsidRPr="00FF3B1B">
        <w:rPr>
          <w:sz w:val="22"/>
          <w:szCs w:val="22"/>
        </w:rPr>
        <w:t>20 Park Grove, Reading, RG30 2NJ</w:t>
      </w:r>
    </w:p>
    <w:p w:rsidR="00E623EA" w:rsidRPr="00FF3B1B" w:rsidRDefault="000315F4" w:rsidP="004D4304">
      <w:pPr>
        <w:ind w:firstLine="720"/>
        <w:rPr>
          <w:sz w:val="22"/>
          <w:szCs w:val="22"/>
        </w:rPr>
      </w:pPr>
      <w:r>
        <w:rPr>
          <w:sz w:val="22"/>
          <w:szCs w:val="22"/>
        </w:rPr>
        <w:t xml:space="preserve">380 </w:t>
      </w:r>
      <w:proofErr w:type="spellStart"/>
      <w:r>
        <w:rPr>
          <w:sz w:val="22"/>
          <w:szCs w:val="22"/>
        </w:rPr>
        <w:t>Tilehurst</w:t>
      </w:r>
      <w:proofErr w:type="spellEnd"/>
      <w:r>
        <w:rPr>
          <w:sz w:val="22"/>
          <w:szCs w:val="22"/>
        </w:rPr>
        <w:t xml:space="preserve"> Road, Reading, RG30 2NG</w:t>
      </w:r>
    </w:p>
    <w:p w:rsidR="00E623EA" w:rsidRPr="00FF3B1B" w:rsidRDefault="000315F4" w:rsidP="004D4304">
      <w:pPr>
        <w:ind w:firstLine="720"/>
        <w:rPr>
          <w:sz w:val="22"/>
          <w:szCs w:val="22"/>
        </w:rPr>
      </w:pPr>
      <w:r w:rsidRPr="00FF3B1B">
        <w:rPr>
          <w:sz w:val="22"/>
          <w:szCs w:val="22"/>
        </w:rPr>
        <w:t xml:space="preserve">376 </w:t>
      </w:r>
      <w:proofErr w:type="spellStart"/>
      <w:r w:rsidRPr="00FF3B1B">
        <w:rPr>
          <w:sz w:val="22"/>
          <w:szCs w:val="22"/>
        </w:rPr>
        <w:t>Tilehurst</w:t>
      </w:r>
      <w:proofErr w:type="spellEnd"/>
      <w:r w:rsidRPr="00FF3B1B">
        <w:rPr>
          <w:sz w:val="22"/>
          <w:szCs w:val="22"/>
        </w:rPr>
        <w:t xml:space="preserve"> Road, Reading, RG30 2NG</w:t>
      </w:r>
    </w:p>
    <w:p w:rsidR="00200F39" w:rsidRDefault="00200F39" w:rsidP="00200F39">
      <w:pPr>
        <w:ind w:left="720" w:hanging="720"/>
        <w:jc w:val="both"/>
        <w:rPr>
          <w:sz w:val="22"/>
          <w:szCs w:val="22"/>
        </w:rPr>
      </w:pPr>
      <w:r>
        <w:rPr>
          <w:sz w:val="22"/>
          <w:szCs w:val="22"/>
        </w:rPr>
        <w:tab/>
      </w:r>
      <w:r>
        <w:rPr>
          <w:sz w:val="22"/>
          <w:szCs w:val="22"/>
        </w:rPr>
        <w:t xml:space="preserve">Site notice displayed expiring on 4 September. </w:t>
      </w:r>
    </w:p>
    <w:p w:rsidR="00943BA0" w:rsidRPr="00FF3B1B" w:rsidRDefault="000315F4">
      <w:pPr>
        <w:ind w:left="720" w:hanging="720"/>
        <w:jc w:val="both"/>
        <w:rPr>
          <w:sz w:val="22"/>
          <w:szCs w:val="22"/>
        </w:rPr>
      </w:pPr>
    </w:p>
    <w:p w:rsidR="00943BA0" w:rsidRPr="00FF3B1B" w:rsidRDefault="000315F4">
      <w:pPr>
        <w:ind w:left="720" w:hanging="720"/>
        <w:jc w:val="both"/>
        <w:rPr>
          <w:sz w:val="22"/>
          <w:szCs w:val="22"/>
        </w:rPr>
      </w:pPr>
      <w:r w:rsidRPr="00FF3B1B">
        <w:rPr>
          <w:sz w:val="22"/>
          <w:szCs w:val="22"/>
        </w:rPr>
        <w:t>4.</w:t>
      </w:r>
      <w:r>
        <w:rPr>
          <w:sz w:val="22"/>
          <w:szCs w:val="22"/>
        </w:rPr>
        <w:t>2</w:t>
      </w:r>
      <w:r w:rsidRPr="00FF3B1B">
        <w:rPr>
          <w:sz w:val="22"/>
          <w:szCs w:val="22"/>
        </w:rPr>
        <w:tab/>
      </w:r>
      <w:r w:rsidR="00200F39">
        <w:rPr>
          <w:sz w:val="22"/>
          <w:szCs w:val="22"/>
        </w:rPr>
        <w:t>No l</w:t>
      </w:r>
      <w:r w:rsidRPr="00FF3B1B">
        <w:rPr>
          <w:sz w:val="22"/>
          <w:szCs w:val="22"/>
        </w:rPr>
        <w:t xml:space="preserve">etters of representation have been received </w:t>
      </w:r>
      <w:r w:rsidRPr="00FF3B1B">
        <w:rPr>
          <w:sz w:val="22"/>
          <w:szCs w:val="22"/>
        </w:rPr>
        <w:t>as follows:</w:t>
      </w:r>
    </w:p>
    <w:p w:rsidR="00943BA0" w:rsidRPr="00FF3B1B" w:rsidRDefault="000315F4">
      <w:pPr>
        <w:ind w:left="720" w:hanging="720"/>
        <w:jc w:val="both"/>
        <w:rPr>
          <w:sz w:val="22"/>
          <w:szCs w:val="22"/>
        </w:rPr>
      </w:pPr>
    </w:p>
    <w:p w:rsidR="006B27DB" w:rsidRDefault="00200F39">
      <w:pPr>
        <w:ind w:left="720" w:hanging="720"/>
        <w:jc w:val="both"/>
        <w:rPr>
          <w:sz w:val="22"/>
          <w:szCs w:val="22"/>
        </w:rPr>
      </w:pPr>
      <w:r>
        <w:rPr>
          <w:sz w:val="22"/>
          <w:szCs w:val="22"/>
        </w:rPr>
        <w:t>4.3</w:t>
      </w:r>
      <w:r>
        <w:rPr>
          <w:sz w:val="22"/>
          <w:szCs w:val="22"/>
        </w:rPr>
        <w:tab/>
        <w:t xml:space="preserve">No objections from Environmental Protection or Ecologist. </w:t>
      </w:r>
      <w:r w:rsidR="006D58C8">
        <w:rPr>
          <w:sz w:val="22"/>
          <w:szCs w:val="22"/>
        </w:rPr>
        <w:t xml:space="preserve">Informative re potential for bats in roof and contaminated land potential needed.  </w:t>
      </w:r>
    </w:p>
    <w:p w:rsidR="00200F39" w:rsidRDefault="00200F39">
      <w:pPr>
        <w:ind w:left="720" w:hanging="720"/>
        <w:jc w:val="both"/>
        <w:rPr>
          <w:sz w:val="22"/>
          <w:szCs w:val="22"/>
        </w:rPr>
      </w:pPr>
    </w:p>
    <w:p w:rsidR="00883802" w:rsidRDefault="00883802">
      <w:pPr>
        <w:ind w:left="720" w:hanging="720"/>
        <w:jc w:val="both"/>
        <w:rPr>
          <w:sz w:val="22"/>
          <w:szCs w:val="22"/>
        </w:rPr>
      </w:pPr>
    </w:p>
    <w:p w:rsidR="00883802" w:rsidRDefault="00883802">
      <w:pPr>
        <w:ind w:left="720" w:hanging="720"/>
        <w:jc w:val="both"/>
        <w:rPr>
          <w:sz w:val="22"/>
          <w:szCs w:val="22"/>
        </w:rPr>
      </w:pPr>
    </w:p>
    <w:p w:rsidR="00883802" w:rsidRPr="00FF3B1B" w:rsidRDefault="00883802">
      <w:pPr>
        <w:ind w:left="720" w:hanging="720"/>
        <w:jc w:val="both"/>
        <w:rPr>
          <w:sz w:val="22"/>
          <w:szCs w:val="22"/>
        </w:rPr>
      </w:pPr>
    </w:p>
    <w:p w:rsidR="00943BA0" w:rsidRPr="00FF3B1B" w:rsidRDefault="000315F4" w:rsidP="00A4270A">
      <w:pPr>
        <w:numPr>
          <w:ilvl w:val="0"/>
          <w:numId w:val="29"/>
        </w:numPr>
        <w:jc w:val="both"/>
        <w:rPr>
          <w:b/>
          <w:bCs/>
          <w:sz w:val="22"/>
          <w:szCs w:val="22"/>
          <w:lang w:eastAsia="en-GB"/>
        </w:rPr>
      </w:pPr>
      <w:r w:rsidRPr="00FF3B1B">
        <w:rPr>
          <w:b/>
          <w:bCs/>
          <w:sz w:val="22"/>
          <w:szCs w:val="22"/>
          <w:lang w:eastAsia="en-GB"/>
        </w:rPr>
        <w:lastRenderedPageBreak/>
        <w:t>LEGAL AND PLANNING POLICY CONTEXT</w:t>
      </w:r>
    </w:p>
    <w:p w:rsidR="00064550" w:rsidRPr="00FF3B1B" w:rsidRDefault="000315F4" w:rsidP="00064550">
      <w:pPr>
        <w:ind w:left="720"/>
        <w:jc w:val="both"/>
        <w:rPr>
          <w:bCs/>
          <w:sz w:val="22"/>
          <w:szCs w:val="22"/>
          <w:lang w:eastAsia="en-GB"/>
        </w:rPr>
      </w:pPr>
    </w:p>
    <w:p w:rsidR="00064550" w:rsidRPr="00FF3B1B" w:rsidRDefault="000315F4" w:rsidP="00064550">
      <w:pPr>
        <w:jc w:val="both"/>
        <w:rPr>
          <w:sz w:val="22"/>
          <w:szCs w:val="22"/>
        </w:rPr>
      </w:pPr>
      <w:r w:rsidRPr="00FF3B1B">
        <w:rPr>
          <w:sz w:val="22"/>
          <w:szCs w:val="22"/>
        </w:rPr>
        <w:t xml:space="preserve">Section 38(6) of the Planning and Compulsory Purchase Act 2004 requires that proposals be determined in accordance with the development plan unless material considerations </w:t>
      </w:r>
      <w:r w:rsidRPr="00FF3B1B">
        <w:rPr>
          <w:sz w:val="22"/>
          <w:szCs w:val="22"/>
        </w:rPr>
        <w:t>indicate otherwise.  Material considerations include relevant policies in the National Planning Policy framework (NPPF) - among them the 'presumption in favour of sustainable development'.</w:t>
      </w:r>
    </w:p>
    <w:p w:rsidR="00064550" w:rsidRPr="00FF3B1B" w:rsidRDefault="000315F4" w:rsidP="00064550">
      <w:pPr>
        <w:jc w:val="both"/>
        <w:rPr>
          <w:sz w:val="22"/>
          <w:szCs w:val="22"/>
        </w:rPr>
      </w:pPr>
    </w:p>
    <w:p w:rsidR="00064550" w:rsidRPr="00FF3B1B" w:rsidRDefault="000315F4" w:rsidP="00064550">
      <w:pPr>
        <w:jc w:val="both"/>
        <w:rPr>
          <w:sz w:val="22"/>
          <w:szCs w:val="22"/>
        </w:rPr>
      </w:pPr>
      <w:r w:rsidRPr="00FF3B1B">
        <w:rPr>
          <w:sz w:val="22"/>
          <w:szCs w:val="22"/>
        </w:rPr>
        <w:t>The following local and national planning policy and guidance is r</w:t>
      </w:r>
      <w:r w:rsidRPr="00FF3B1B">
        <w:rPr>
          <w:sz w:val="22"/>
          <w:szCs w:val="22"/>
        </w:rPr>
        <w:t>elevant to this application:</w:t>
      </w:r>
    </w:p>
    <w:p w:rsidR="00A36263" w:rsidRPr="00FF3B1B" w:rsidRDefault="000315F4" w:rsidP="00A36263">
      <w:pPr>
        <w:jc w:val="both"/>
        <w:rPr>
          <w:b/>
          <w:bCs/>
          <w:sz w:val="22"/>
          <w:szCs w:val="22"/>
          <w:lang w:eastAsia="en-GB"/>
        </w:rPr>
      </w:pPr>
    </w:p>
    <w:p w:rsidR="00064550" w:rsidRPr="00FF3B1B" w:rsidRDefault="000315F4" w:rsidP="00A36263">
      <w:pPr>
        <w:jc w:val="both"/>
        <w:rPr>
          <w:b/>
          <w:bCs/>
          <w:sz w:val="22"/>
          <w:szCs w:val="22"/>
          <w:u w:val="single"/>
          <w:lang w:eastAsia="en-GB"/>
        </w:rPr>
      </w:pPr>
      <w:r w:rsidRPr="00FF3B1B">
        <w:rPr>
          <w:b/>
          <w:bCs/>
          <w:sz w:val="22"/>
          <w:szCs w:val="22"/>
          <w:u w:val="single"/>
          <w:lang w:eastAsia="en-GB"/>
        </w:rPr>
        <w:t>National Policy</w:t>
      </w:r>
    </w:p>
    <w:p w:rsidR="00064550" w:rsidRPr="00FF3B1B" w:rsidRDefault="000315F4" w:rsidP="00A36263">
      <w:pPr>
        <w:jc w:val="both"/>
        <w:rPr>
          <w:b/>
          <w:bCs/>
          <w:sz w:val="22"/>
          <w:szCs w:val="22"/>
          <w:u w:val="single"/>
          <w:lang w:eastAsia="en-GB"/>
        </w:rPr>
      </w:pPr>
    </w:p>
    <w:p w:rsidR="00064550" w:rsidRPr="00FF3B1B" w:rsidRDefault="000315F4" w:rsidP="00064550">
      <w:pPr>
        <w:jc w:val="both"/>
        <w:rPr>
          <w:bCs/>
          <w:sz w:val="22"/>
          <w:szCs w:val="22"/>
          <w:lang w:eastAsia="en-GB"/>
        </w:rPr>
      </w:pPr>
      <w:r w:rsidRPr="00FF3B1B">
        <w:rPr>
          <w:bCs/>
          <w:sz w:val="22"/>
          <w:szCs w:val="22"/>
          <w:lang w:eastAsia="en-GB"/>
        </w:rPr>
        <w:t xml:space="preserve">National Planning Policy Framework </w:t>
      </w:r>
    </w:p>
    <w:p w:rsidR="00064550" w:rsidRPr="00FF3B1B" w:rsidRDefault="000315F4" w:rsidP="00064550">
      <w:pPr>
        <w:jc w:val="both"/>
        <w:rPr>
          <w:bCs/>
          <w:sz w:val="22"/>
          <w:szCs w:val="22"/>
          <w:lang w:eastAsia="en-GB"/>
        </w:rPr>
      </w:pPr>
      <w:r w:rsidRPr="00FF3B1B">
        <w:rPr>
          <w:bCs/>
          <w:sz w:val="22"/>
          <w:szCs w:val="22"/>
          <w:lang w:eastAsia="en-GB"/>
        </w:rPr>
        <w:t>National Planning Practice Guidance</w:t>
      </w:r>
    </w:p>
    <w:p w:rsidR="00064550" w:rsidRPr="00FF3B1B" w:rsidRDefault="000315F4" w:rsidP="00064550">
      <w:pPr>
        <w:jc w:val="both"/>
        <w:rPr>
          <w:bCs/>
          <w:sz w:val="22"/>
          <w:szCs w:val="22"/>
          <w:lang w:eastAsia="en-GB"/>
        </w:rPr>
      </w:pPr>
    </w:p>
    <w:p w:rsidR="00064550" w:rsidRPr="00FF3B1B" w:rsidRDefault="000315F4" w:rsidP="00064550">
      <w:pPr>
        <w:jc w:val="both"/>
        <w:rPr>
          <w:b/>
          <w:bCs/>
          <w:sz w:val="22"/>
          <w:szCs w:val="22"/>
          <w:u w:val="single"/>
          <w:lang w:eastAsia="en-GB"/>
        </w:rPr>
      </w:pPr>
      <w:r w:rsidRPr="00FF3B1B">
        <w:rPr>
          <w:b/>
          <w:bCs/>
          <w:sz w:val="22"/>
          <w:szCs w:val="22"/>
          <w:u w:val="single"/>
          <w:lang w:eastAsia="en-GB"/>
        </w:rPr>
        <w:t>Reading Borough Local Development Framework Core Strategy (2008)</w:t>
      </w:r>
    </w:p>
    <w:p w:rsidR="00064550" w:rsidRPr="00FF3B1B" w:rsidRDefault="000315F4" w:rsidP="00064550">
      <w:pPr>
        <w:jc w:val="both"/>
        <w:rPr>
          <w:bCs/>
          <w:sz w:val="22"/>
          <w:szCs w:val="22"/>
          <w:lang w:eastAsia="en-GB"/>
        </w:rPr>
      </w:pPr>
      <w:r w:rsidRPr="00FF3B1B">
        <w:rPr>
          <w:bCs/>
          <w:sz w:val="22"/>
          <w:szCs w:val="22"/>
          <w:lang w:eastAsia="en-GB"/>
        </w:rPr>
        <w:t>CS7 (Design and the Public Realm)</w:t>
      </w:r>
    </w:p>
    <w:p w:rsidR="00A4270A" w:rsidRDefault="000315F4" w:rsidP="00064550">
      <w:pPr>
        <w:jc w:val="both"/>
        <w:rPr>
          <w:b/>
          <w:bCs/>
          <w:sz w:val="22"/>
          <w:szCs w:val="22"/>
          <w:u w:val="single"/>
          <w:lang w:eastAsia="en-GB"/>
        </w:rPr>
      </w:pPr>
    </w:p>
    <w:p w:rsidR="00064550" w:rsidRPr="00FF3B1B" w:rsidRDefault="000315F4" w:rsidP="00064550">
      <w:pPr>
        <w:jc w:val="both"/>
        <w:rPr>
          <w:b/>
          <w:bCs/>
          <w:sz w:val="22"/>
          <w:szCs w:val="22"/>
          <w:u w:val="single"/>
          <w:lang w:eastAsia="en-GB"/>
        </w:rPr>
      </w:pPr>
      <w:r w:rsidRPr="00FF3B1B">
        <w:rPr>
          <w:b/>
          <w:bCs/>
          <w:sz w:val="22"/>
          <w:szCs w:val="22"/>
          <w:u w:val="single"/>
          <w:lang w:eastAsia="en-GB"/>
        </w:rPr>
        <w:t>Sites and Detailed Policies Document</w:t>
      </w:r>
      <w:r w:rsidRPr="00FF3B1B">
        <w:rPr>
          <w:b/>
          <w:bCs/>
          <w:sz w:val="22"/>
          <w:szCs w:val="22"/>
          <w:u w:val="single"/>
          <w:lang w:eastAsia="en-GB"/>
        </w:rPr>
        <w:t xml:space="preserve"> (2012)</w:t>
      </w:r>
    </w:p>
    <w:p w:rsidR="00064550" w:rsidRPr="00FF3B1B" w:rsidRDefault="000315F4" w:rsidP="00064550">
      <w:pPr>
        <w:jc w:val="both"/>
        <w:rPr>
          <w:bCs/>
          <w:sz w:val="22"/>
          <w:szCs w:val="22"/>
          <w:lang w:eastAsia="en-GB"/>
        </w:rPr>
      </w:pPr>
      <w:r w:rsidRPr="00FF3B1B">
        <w:rPr>
          <w:bCs/>
          <w:sz w:val="22"/>
          <w:szCs w:val="22"/>
          <w:lang w:eastAsia="en-GB"/>
        </w:rPr>
        <w:t xml:space="preserve">DM4 (Safeguarding Amenity) </w:t>
      </w:r>
    </w:p>
    <w:p w:rsidR="00064550" w:rsidRPr="00FF3B1B" w:rsidRDefault="000315F4" w:rsidP="00064550">
      <w:pPr>
        <w:jc w:val="both"/>
        <w:rPr>
          <w:bCs/>
          <w:sz w:val="22"/>
          <w:szCs w:val="22"/>
          <w:lang w:eastAsia="en-GB"/>
        </w:rPr>
      </w:pPr>
      <w:r w:rsidRPr="00FF3B1B">
        <w:rPr>
          <w:bCs/>
          <w:sz w:val="22"/>
          <w:szCs w:val="22"/>
          <w:lang w:eastAsia="en-GB"/>
        </w:rPr>
        <w:t>DM9 (House Extensions and Ancillary Accommodation)</w:t>
      </w:r>
    </w:p>
    <w:p w:rsidR="00064550" w:rsidRPr="00FF3B1B" w:rsidRDefault="000315F4" w:rsidP="00064550">
      <w:pPr>
        <w:jc w:val="both"/>
        <w:rPr>
          <w:bCs/>
          <w:sz w:val="22"/>
          <w:szCs w:val="22"/>
          <w:lang w:eastAsia="en-GB"/>
        </w:rPr>
      </w:pPr>
    </w:p>
    <w:p w:rsidR="00064550" w:rsidRPr="00FF3B1B" w:rsidRDefault="000315F4" w:rsidP="00064550">
      <w:pPr>
        <w:jc w:val="both"/>
        <w:rPr>
          <w:b/>
          <w:bCs/>
          <w:sz w:val="22"/>
          <w:szCs w:val="22"/>
          <w:u w:val="single"/>
          <w:lang w:eastAsia="en-GB"/>
        </w:rPr>
      </w:pPr>
      <w:r w:rsidRPr="00FF3B1B">
        <w:rPr>
          <w:b/>
          <w:bCs/>
          <w:sz w:val="22"/>
          <w:szCs w:val="22"/>
          <w:u w:val="single"/>
          <w:lang w:eastAsia="en-GB"/>
        </w:rPr>
        <w:t>SPG/SPD</w:t>
      </w:r>
    </w:p>
    <w:p w:rsidR="00064550" w:rsidRPr="00FF3B1B" w:rsidRDefault="000315F4" w:rsidP="00064550">
      <w:pPr>
        <w:jc w:val="both"/>
        <w:rPr>
          <w:bCs/>
          <w:sz w:val="22"/>
          <w:szCs w:val="22"/>
          <w:lang w:eastAsia="en-GB"/>
        </w:rPr>
      </w:pPr>
    </w:p>
    <w:p w:rsidR="00064550" w:rsidRPr="00FF3B1B" w:rsidRDefault="000315F4" w:rsidP="00064550">
      <w:pPr>
        <w:numPr>
          <w:ilvl w:val="0"/>
          <w:numId w:val="28"/>
        </w:numPr>
        <w:overflowPunct/>
        <w:autoSpaceDE/>
        <w:autoSpaceDN/>
        <w:adjustRightInd/>
        <w:textAlignment w:val="auto"/>
        <w:rPr>
          <w:sz w:val="22"/>
          <w:szCs w:val="22"/>
        </w:rPr>
      </w:pPr>
      <w:r w:rsidRPr="00FF3B1B">
        <w:rPr>
          <w:sz w:val="22"/>
          <w:szCs w:val="22"/>
        </w:rPr>
        <w:t xml:space="preserve">A Design Guide to House Extensions </w:t>
      </w:r>
      <w:r w:rsidRPr="00FF3B1B">
        <w:rPr>
          <w:sz w:val="22"/>
          <w:szCs w:val="22"/>
        </w:rPr>
        <w:t>SPG</w:t>
      </w:r>
    </w:p>
    <w:p w:rsidR="00943BA0" w:rsidRPr="00FF3B1B" w:rsidRDefault="000315F4">
      <w:pPr>
        <w:jc w:val="both"/>
        <w:rPr>
          <w:b/>
          <w:bCs/>
          <w:sz w:val="22"/>
          <w:szCs w:val="22"/>
        </w:rPr>
      </w:pPr>
    </w:p>
    <w:p w:rsidR="00943BA0" w:rsidRPr="00FF3B1B" w:rsidRDefault="000315F4">
      <w:pPr>
        <w:jc w:val="both"/>
        <w:rPr>
          <w:b/>
          <w:bCs/>
          <w:sz w:val="22"/>
          <w:szCs w:val="22"/>
        </w:rPr>
      </w:pPr>
      <w:r w:rsidRPr="00FF3B1B">
        <w:rPr>
          <w:b/>
          <w:bCs/>
          <w:sz w:val="22"/>
          <w:szCs w:val="22"/>
        </w:rPr>
        <w:t>6.</w:t>
      </w:r>
      <w:r w:rsidRPr="00FF3B1B">
        <w:rPr>
          <w:b/>
          <w:bCs/>
          <w:sz w:val="22"/>
          <w:szCs w:val="22"/>
        </w:rPr>
        <w:tab/>
        <w:t>APPRAISAL</w:t>
      </w:r>
    </w:p>
    <w:p w:rsidR="00356D64" w:rsidRDefault="000315F4" w:rsidP="00356D64">
      <w:pPr>
        <w:rPr>
          <w:sz w:val="22"/>
          <w:szCs w:val="22"/>
          <w:lang w:eastAsia="en-GB"/>
        </w:rPr>
      </w:pPr>
    </w:p>
    <w:p w:rsidR="00356D64" w:rsidRPr="00356D64" w:rsidRDefault="000315F4" w:rsidP="00356D64">
      <w:pPr>
        <w:rPr>
          <w:sz w:val="22"/>
          <w:szCs w:val="22"/>
          <w:lang w:eastAsia="en-GB"/>
        </w:rPr>
      </w:pPr>
      <w:r w:rsidRPr="00356D64">
        <w:rPr>
          <w:sz w:val="22"/>
          <w:szCs w:val="22"/>
          <w:lang w:eastAsia="en-GB"/>
        </w:rPr>
        <w:t>DM9 states: An extension to a house will be acceptable where it:</w:t>
      </w:r>
    </w:p>
    <w:p w:rsidR="00356D64" w:rsidRPr="00356D64" w:rsidRDefault="000315F4" w:rsidP="00356D64">
      <w:pPr>
        <w:rPr>
          <w:sz w:val="22"/>
          <w:szCs w:val="22"/>
          <w:lang w:eastAsia="en-GB"/>
        </w:rPr>
      </w:pPr>
    </w:p>
    <w:p w:rsidR="00356D64" w:rsidRPr="00356D64" w:rsidRDefault="000315F4" w:rsidP="00356D64">
      <w:pPr>
        <w:numPr>
          <w:ilvl w:val="0"/>
          <w:numId w:val="32"/>
        </w:numPr>
        <w:overflowPunct/>
        <w:adjustRightInd/>
        <w:ind w:left="567" w:hanging="567"/>
        <w:contextualSpacing/>
        <w:textAlignment w:val="auto"/>
        <w:rPr>
          <w:sz w:val="22"/>
          <w:szCs w:val="22"/>
          <w:u w:val="single"/>
          <w:lang w:eastAsia="en-GB"/>
        </w:rPr>
      </w:pPr>
      <w:r w:rsidRPr="00356D64">
        <w:rPr>
          <w:sz w:val="22"/>
          <w:szCs w:val="22"/>
          <w:u w:val="single"/>
          <w:lang w:eastAsia="en-GB"/>
        </w:rPr>
        <w:t xml:space="preserve">Respects the character of the house in </w:t>
      </w:r>
      <w:r w:rsidRPr="00356D64">
        <w:rPr>
          <w:sz w:val="22"/>
          <w:szCs w:val="22"/>
          <w:u w:val="single"/>
          <w:lang w:eastAsia="en-GB"/>
        </w:rPr>
        <w:t>terms of scale, location, materials and design;</w:t>
      </w:r>
    </w:p>
    <w:p w:rsidR="00356D64" w:rsidRPr="00356D64" w:rsidRDefault="000315F4" w:rsidP="00356D64">
      <w:pPr>
        <w:ind w:left="720"/>
        <w:rPr>
          <w:sz w:val="22"/>
          <w:szCs w:val="22"/>
          <w:lang w:eastAsia="en-GB"/>
        </w:rPr>
      </w:pPr>
    </w:p>
    <w:p w:rsidR="00356D64" w:rsidRPr="00356D64" w:rsidRDefault="000315F4" w:rsidP="00356D64">
      <w:pPr>
        <w:rPr>
          <w:sz w:val="22"/>
          <w:szCs w:val="22"/>
          <w:lang w:eastAsia="en-GB"/>
        </w:rPr>
      </w:pPr>
      <w:r w:rsidRPr="00356D64">
        <w:rPr>
          <w:sz w:val="22"/>
          <w:szCs w:val="22"/>
          <w:lang w:eastAsia="en-GB"/>
        </w:rPr>
        <w:t>To assess this, the following has been considered – would the proposal:</w:t>
      </w:r>
    </w:p>
    <w:p w:rsidR="00356D64" w:rsidRPr="00356D64" w:rsidRDefault="000315F4" w:rsidP="00356D64">
      <w:pPr>
        <w:numPr>
          <w:ilvl w:val="0"/>
          <w:numId w:val="31"/>
        </w:numPr>
        <w:overflowPunct/>
        <w:adjustRightInd/>
        <w:contextualSpacing/>
        <w:textAlignment w:val="auto"/>
        <w:rPr>
          <w:sz w:val="22"/>
          <w:szCs w:val="22"/>
          <w:lang w:eastAsia="en-GB"/>
        </w:rPr>
      </w:pPr>
      <w:r w:rsidRPr="00356D64">
        <w:rPr>
          <w:bCs/>
          <w:sz w:val="22"/>
          <w:szCs w:val="22"/>
          <w:lang w:eastAsia="en-GB"/>
        </w:rPr>
        <w:t>detract from the appearance of the original building through the use of ill-matching materials and by not fitting in with the design, s</w:t>
      </w:r>
      <w:r w:rsidRPr="00356D64">
        <w:rPr>
          <w:bCs/>
          <w:sz w:val="22"/>
          <w:szCs w:val="22"/>
          <w:lang w:eastAsia="en-GB"/>
        </w:rPr>
        <w:t xml:space="preserve">cale and proportions of the original building;  </w:t>
      </w:r>
      <w:r w:rsidRPr="00356D64">
        <w:rPr>
          <w:sz w:val="22"/>
          <w:szCs w:val="22"/>
          <w:lang w:eastAsia="en-GB"/>
        </w:rPr>
        <w:t>NO</w:t>
      </w:r>
    </w:p>
    <w:p w:rsidR="00356D64" w:rsidRPr="00356D64" w:rsidRDefault="000315F4" w:rsidP="00356D64">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56D64">
        <w:rPr>
          <w:sz w:val="22"/>
          <w:szCs w:val="22"/>
          <w:lang w:eastAsia="en-GB"/>
        </w:rPr>
        <w:t>NO</w:t>
      </w:r>
    </w:p>
    <w:p w:rsidR="00356D64" w:rsidRPr="00356D64" w:rsidRDefault="000315F4" w:rsidP="00356D64">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356D64" w:rsidRPr="00356D64" w:rsidRDefault="000315F4" w:rsidP="00356D64">
      <w:pPr>
        <w:ind w:left="360"/>
        <w:rPr>
          <w:i/>
          <w:sz w:val="22"/>
          <w:szCs w:val="22"/>
          <w:lang w:eastAsia="en-GB"/>
        </w:rPr>
      </w:pPr>
    </w:p>
    <w:p w:rsidR="00356D64" w:rsidRPr="00356D64" w:rsidRDefault="000315F4" w:rsidP="00356D64">
      <w:pPr>
        <w:numPr>
          <w:ilvl w:val="0"/>
          <w:numId w:val="32"/>
        </w:numPr>
        <w:overflowPunct/>
        <w:adjustRightInd/>
        <w:ind w:left="567" w:hanging="567"/>
        <w:contextualSpacing/>
        <w:textAlignment w:val="auto"/>
        <w:rPr>
          <w:sz w:val="22"/>
          <w:szCs w:val="22"/>
          <w:u w:val="single"/>
          <w:lang w:eastAsia="en-GB"/>
        </w:rPr>
      </w:pPr>
      <w:r w:rsidRPr="00356D64">
        <w:rPr>
          <w:sz w:val="22"/>
          <w:szCs w:val="22"/>
          <w:u w:val="single"/>
          <w:lang w:eastAsia="en-GB"/>
        </w:rPr>
        <w:t xml:space="preserve">Respects the character and pattern of </w:t>
      </w:r>
      <w:r w:rsidRPr="00356D64">
        <w:rPr>
          <w:sz w:val="22"/>
          <w:szCs w:val="22"/>
          <w:u w:val="single"/>
          <w:lang w:eastAsia="en-GB"/>
        </w:rPr>
        <w:t>neighbouring properties and the street as a whole in terms of scale, location, materials and design, and any important existing building line; Respects neighbour’s amenities and does not present a large blank façade to public areas.</w:t>
      </w:r>
    </w:p>
    <w:p w:rsidR="00356D64" w:rsidRPr="00356D64" w:rsidRDefault="000315F4" w:rsidP="00356D64">
      <w:pPr>
        <w:ind w:left="567"/>
        <w:contextualSpacing/>
        <w:rPr>
          <w:sz w:val="22"/>
          <w:szCs w:val="22"/>
          <w:u w:val="single"/>
          <w:lang w:eastAsia="en-GB"/>
        </w:rPr>
      </w:pPr>
    </w:p>
    <w:p w:rsidR="00356D64" w:rsidRPr="00356D64" w:rsidRDefault="000315F4" w:rsidP="00356D64">
      <w:pPr>
        <w:rPr>
          <w:sz w:val="22"/>
          <w:szCs w:val="22"/>
          <w:lang w:eastAsia="en-GB"/>
        </w:rPr>
      </w:pPr>
      <w:r w:rsidRPr="00356D64">
        <w:rPr>
          <w:sz w:val="22"/>
          <w:szCs w:val="22"/>
          <w:lang w:eastAsia="en-GB"/>
        </w:rPr>
        <w:t>To assess this, the fo</w:t>
      </w:r>
      <w:r w:rsidRPr="00356D64">
        <w:rPr>
          <w:sz w:val="22"/>
          <w:szCs w:val="22"/>
          <w:lang w:eastAsia="en-GB"/>
        </w:rPr>
        <w:t>llowing has been considered – would the proposal:</w:t>
      </w:r>
    </w:p>
    <w:p w:rsidR="00356D64" w:rsidRPr="00356D64" w:rsidRDefault="000315F4" w:rsidP="00356D64">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356D64">
        <w:rPr>
          <w:sz w:val="22"/>
          <w:szCs w:val="22"/>
          <w:lang w:eastAsia="en-GB"/>
        </w:rPr>
        <w:t>NO</w:t>
      </w:r>
      <w:r w:rsidR="006D58C8">
        <w:rPr>
          <w:sz w:val="22"/>
          <w:szCs w:val="22"/>
          <w:lang w:eastAsia="en-GB"/>
        </w:rPr>
        <w:t xml:space="preserve"> - </w:t>
      </w:r>
    </w:p>
    <w:p w:rsidR="00356D64" w:rsidRPr="00356D64" w:rsidRDefault="000315F4" w:rsidP="00356D64">
      <w:pPr>
        <w:numPr>
          <w:ilvl w:val="0"/>
          <w:numId w:val="30"/>
        </w:numPr>
        <w:overflowPunct/>
        <w:adjustRightInd/>
        <w:contextualSpacing/>
        <w:textAlignment w:val="auto"/>
        <w:rPr>
          <w:sz w:val="22"/>
          <w:szCs w:val="22"/>
          <w:lang w:eastAsia="en-GB"/>
        </w:rPr>
      </w:pPr>
      <w:proofErr w:type="gramStart"/>
      <w:r w:rsidRPr="00356D64">
        <w:rPr>
          <w:bCs/>
          <w:sz w:val="22"/>
          <w:szCs w:val="22"/>
          <w:lang w:eastAsia="en-GB"/>
        </w:rPr>
        <w:t>invade</w:t>
      </w:r>
      <w:proofErr w:type="gramEnd"/>
      <w:r w:rsidRPr="00356D64">
        <w:rPr>
          <w:bCs/>
          <w:sz w:val="22"/>
          <w:szCs w:val="22"/>
          <w:lang w:eastAsia="en-GB"/>
        </w:rPr>
        <w:t xml:space="preserve"> the privacy of neighbouring properties through overlooking from windows or balconies;</w:t>
      </w:r>
      <w:r w:rsidRPr="00356D64">
        <w:rPr>
          <w:sz w:val="22"/>
          <w:szCs w:val="22"/>
          <w:lang w:eastAsia="en-GB"/>
        </w:rPr>
        <w:t xml:space="preserve"> NO</w:t>
      </w:r>
      <w:r w:rsidR="006D58C8">
        <w:rPr>
          <w:sz w:val="22"/>
          <w:szCs w:val="22"/>
          <w:lang w:eastAsia="en-GB"/>
        </w:rPr>
        <w:t xml:space="preserve"> – there might be some overlooking from the dormer but what is proposed would </w:t>
      </w:r>
      <w:bookmarkStart w:id="0" w:name="_GoBack"/>
      <w:bookmarkEnd w:id="0"/>
      <w:r w:rsidR="006D58C8">
        <w:rPr>
          <w:sz w:val="22"/>
          <w:szCs w:val="22"/>
          <w:lang w:eastAsia="en-GB"/>
        </w:rPr>
        <w:t xml:space="preserve">meet permitted development criteria. </w:t>
      </w:r>
    </w:p>
    <w:p w:rsidR="00356D64" w:rsidRPr="00356D64" w:rsidRDefault="000315F4" w:rsidP="00356D64">
      <w:pPr>
        <w:numPr>
          <w:ilvl w:val="0"/>
          <w:numId w:val="30"/>
        </w:numPr>
        <w:overflowPunct/>
        <w:adjustRightInd/>
        <w:contextualSpacing/>
        <w:textAlignment w:val="auto"/>
        <w:rPr>
          <w:sz w:val="22"/>
          <w:szCs w:val="22"/>
          <w:lang w:eastAsia="en-GB"/>
        </w:rPr>
      </w:pPr>
      <w:proofErr w:type="gramStart"/>
      <w:r w:rsidRPr="00356D64">
        <w:rPr>
          <w:bCs/>
          <w:sz w:val="22"/>
          <w:szCs w:val="22"/>
          <w:lang w:eastAsia="en-GB"/>
        </w:rPr>
        <w:t>detract</w:t>
      </w:r>
      <w:proofErr w:type="gramEnd"/>
      <w:r w:rsidRPr="00356D64">
        <w:rPr>
          <w:bCs/>
          <w:sz w:val="22"/>
          <w:szCs w:val="22"/>
          <w:lang w:eastAsia="en-GB"/>
        </w:rPr>
        <w:t xml:space="preserve"> from t</w:t>
      </w:r>
      <w:r w:rsidRPr="00356D64">
        <w:rPr>
          <w:bCs/>
          <w:sz w:val="22"/>
          <w:szCs w:val="22"/>
          <w:lang w:eastAsia="en-GB"/>
        </w:rPr>
        <w:t>he character of neighbouring properties through siting, excessive bulk, ill-matching materials or inconsistent design;</w:t>
      </w:r>
      <w:r w:rsidRPr="00356D64">
        <w:rPr>
          <w:sz w:val="22"/>
          <w:szCs w:val="22"/>
          <w:lang w:eastAsia="en-GB"/>
        </w:rPr>
        <w:t xml:space="preserve"> NO</w:t>
      </w:r>
      <w:r w:rsidR="006D58C8">
        <w:rPr>
          <w:sz w:val="22"/>
          <w:szCs w:val="22"/>
          <w:lang w:eastAsia="en-GB"/>
        </w:rPr>
        <w:t xml:space="preserve"> – many within view have single storey rear extensions. </w:t>
      </w:r>
    </w:p>
    <w:p w:rsidR="00356D64" w:rsidRPr="00356D64" w:rsidRDefault="000315F4" w:rsidP="00356D64">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356D64" w:rsidRPr="00356D64" w:rsidRDefault="000315F4" w:rsidP="00356D64">
      <w:pPr>
        <w:ind w:left="720"/>
        <w:contextualSpacing/>
        <w:rPr>
          <w:sz w:val="22"/>
          <w:szCs w:val="22"/>
          <w:lang w:eastAsia="en-GB"/>
        </w:rPr>
      </w:pPr>
    </w:p>
    <w:p w:rsidR="00356D64" w:rsidRPr="00356D64" w:rsidRDefault="000315F4" w:rsidP="00356D64">
      <w:pPr>
        <w:jc w:val="both"/>
        <w:rPr>
          <w:color w:val="000000"/>
          <w:sz w:val="22"/>
          <w:szCs w:val="22"/>
          <w:lang w:eastAsia="en-GB"/>
        </w:rPr>
      </w:pPr>
      <w:r w:rsidRPr="00356D64">
        <w:rPr>
          <w:color w:val="000000"/>
          <w:sz w:val="22"/>
          <w:szCs w:val="22"/>
          <w:lang w:eastAsia="en-GB"/>
        </w:rPr>
        <w:t xml:space="preserve">DM4: </w:t>
      </w:r>
      <w:r w:rsidRPr="0087373B">
        <w:rPr>
          <w:color w:val="000000"/>
          <w:sz w:val="22"/>
          <w:szCs w:val="22"/>
          <w:lang w:eastAsia="en-GB"/>
        </w:rPr>
        <w:t>Safeguarding Amenity</w:t>
      </w:r>
      <w:r w:rsidRPr="0087373B">
        <w:rPr>
          <w:color w:val="000000"/>
          <w:sz w:val="22"/>
          <w:szCs w:val="22"/>
          <w:lang w:eastAsia="en-GB"/>
        </w:rPr>
        <w:t xml:space="preserve"> states an extension to a house will be acceptable where it will not cause a significant detrimental impact to the living environment of existing or new residential properties.  This has been assessed and it is considered the proposal would not cause a sig</w:t>
      </w:r>
      <w:r w:rsidRPr="0087373B">
        <w:rPr>
          <w:color w:val="000000"/>
          <w:sz w:val="22"/>
          <w:szCs w:val="22"/>
          <w:lang w:eastAsia="en-GB"/>
        </w:rPr>
        <w:t>nificant detrimental impact to the living environment of any existing or new occupiers or neighbours. </w:t>
      </w:r>
    </w:p>
    <w:p w:rsidR="00356D64" w:rsidRPr="00356D64" w:rsidRDefault="000315F4" w:rsidP="00356D64">
      <w:pPr>
        <w:rPr>
          <w:b/>
          <w:bCs/>
          <w:sz w:val="22"/>
          <w:szCs w:val="22"/>
          <w:lang w:eastAsia="en-GB"/>
        </w:rPr>
      </w:pPr>
    </w:p>
    <w:p w:rsidR="00356D64" w:rsidRDefault="000315F4" w:rsidP="00356D64">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87373B" w:rsidRPr="0087373B" w:rsidRDefault="000315F4" w:rsidP="0087373B">
      <w:pPr>
        <w:jc w:val="both"/>
        <w:rPr>
          <w:bCs/>
          <w:sz w:val="22"/>
          <w:szCs w:val="22"/>
          <w:lang w:eastAsia="en-GB"/>
        </w:rPr>
      </w:pPr>
      <w:r w:rsidRPr="0087373B">
        <w:rPr>
          <w:bCs/>
          <w:sz w:val="22"/>
          <w:szCs w:val="22"/>
          <w:lang w:eastAsia="en-GB"/>
        </w:rPr>
        <w:t>The proposed development would not be harmful to the character or appearance of the site or its surroundings and would not have a detriment</w:t>
      </w:r>
      <w:r w:rsidRPr="0087373B">
        <w:rPr>
          <w:bCs/>
          <w:sz w:val="22"/>
          <w:szCs w:val="22"/>
          <w:lang w:eastAsia="en-GB"/>
        </w:rPr>
        <w:t xml:space="preserve">al impact on the appearance of the original building or neighbouring properties or amenity.  As such the proposed works are considered to be in accordance with the above relevant policies and permission can be granted. </w:t>
      </w:r>
    </w:p>
    <w:p w:rsidR="00356D64" w:rsidRPr="00356D64" w:rsidRDefault="000315F4" w:rsidP="00356D64">
      <w:pPr>
        <w:ind w:hanging="11"/>
        <w:jc w:val="both"/>
        <w:rPr>
          <w:rFonts w:cs="Trebuchet MS"/>
          <w:sz w:val="22"/>
          <w:szCs w:val="22"/>
          <w:u w:val="single"/>
          <w:lang w:eastAsia="en-GB"/>
        </w:rPr>
      </w:pPr>
    </w:p>
    <w:p w:rsidR="004F707B" w:rsidRPr="00FF3B1B" w:rsidRDefault="000315F4">
      <w:pPr>
        <w:jc w:val="both"/>
        <w:rPr>
          <w:b/>
          <w:bCs/>
          <w:i/>
          <w:sz w:val="22"/>
          <w:szCs w:val="22"/>
        </w:rPr>
      </w:pPr>
      <w:r w:rsidRPr="00FF3B1B">
        <w:rPr>
          <w:b/>
          <w:bCs/>
          <w:i/>
          <w:sz w:val="22"/>
          <w:szCs w:val="22"/>
        </w:rPr>
        <w:t>Equality Act</w:t>
      </w:r>
    </w:p>
    <w:p w:rsidR="004F707B" w:rsidRPr="00FF3B1B" w:rsidRDefault="000315F4">
      <w:pPr>
        <w:jc w:val="both"/>
        <w:rPr>
          <w:b/>
          <w:bCs/>
          <w:i/>
          <w:sz w:val="22"/>
          <w:szCs w:val="22"/>
        </w:rPr>
      </w:pPr>
    </w:p>
    <w:p w:rsidR="004F707B" w:rsidRPr="00FF3B1B" w:rsidRDefault="000315F4">
      <w:pPr>
        <w:jc w:val="both"/>
        <w:rPr>
          <w:b/>
          <w:bCs/>
          <w:sz w:val="22"/>
          <w:szCs w:val="22"/>
        </w:rPr>
      </w:pPr>
      <w:r w:rsidRPr="00FF3B1B">
        <w:rPr>
          <w:rFonts w:cs="Arial"/>
          <w:bCs/>
          <w:sz w:val="22"/>
          <w:szCs w:val="22"/>
        </w:rPr>
        <w:t>In determining this a</w:t>
      </w:r>
      <w:r w:rsidRPr="00FF3B1B">
        <w:rPr>
          <w:rFonts w:cs="Arial"/>
          <w:bCs/>
          <w:sz w:val="22"/>
          <w:szCs w:val="22"/>
        </w:rPr>
        <w:t>pplication the Council is required to have regard to its obligations under the Equality Act 2010. The key equalities protected characteristics include age, disability, gender, gender reassignment, marriage and civil partnership, pregnancy and maternity, ra</w:t>
      </w:r>
      <w:r w:rsidRPr="00FF3B1B">
        <w:rPr>
          <w:rFonts w:cs="Arial"/>
          <w:bCs/>
          <w:sz w:val="22"/>
          <w:szCs w:val="22"/>
        </w:rPr>
        <w:t xml:space="preserve">ce, religion or belief, sexual orientation.  It is considered that there is no indication or evidence (including from consultation on the current applications) that the protected groups have or will have different needs, experiences, issues and priorities </w:t>
      </w:r>
      <w:r w:rsidRPr="00FF3B1B">
        <w:rPr>
          <w:rFonts w:cs="Arial"/>
          <w:bCs/>
          <w:sz w:val="22"/>
          <w:szCs w:val="22"/>
        </w:rPr>
        <w:t>in relation to this particular planning application.</w:t>
      </w:r>
    </w:p>
    <w:p w:rsidR="00A36263" w:rsidRPr="00FF3B1B" w:rsidRDefault="000315F4">
      <w:pPr>
        <w:jc w:val="both"/>
        <w:rPr>
          <w:b/>
          <w:bCs/>
          <w:sz w:val="22"/>
          <w:szCs w:val="22"/>
        </w:rPr>
      </w:pPr>
    </w:p>
    <w:p w:rsidR="00943BA0" w:rsidRPr="00FF3B1B" w:rsidRDefault="000315F4">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4729ED" w:rsidRPr="004729ED" w:rsidRDefault="000315F4" w:rsidP="004729ED">
      <w:pPr>
        <w:ind w:firstLine="720"/>
        <w:rPr>
          <w:b/>
          <w:szCs w:val="24"/>
        </w:rPr>
      </w:pPr>
      <w:r>
        <w:rPr>
          <w:b/>
          <w:szCs w:val="24"/>
        </w:rPr>
        <w:t>Application Permitted</w:t>
      </w:r>
    </w:p>
    <w:p w:rsidR="00356D64" w:rsidRPr="00356D64" w:rsidRDefault="000315F4" w:rsidP="00356D64">
      <w:pPr>
        <w:ind w:hanging="11"/>
        <w:jc w:val="both"/>
        <w:rPr>
          <w:rFonts w:cs="Trebuchet MS"/>
          <w:sz w:val="22"/>
          <w:szCs w:val="22"/>
          <w:u w:val="single"/>
          <w:lang w:eastAsia="en-GB"/>
        </w:rPr>
      </w:pPr>
    </w:p>
    <w:sectPr w:rsidR="00356D64" w:rsidRPr="00356D64">
      <w:footerReference w:type="default" r:id="rId8"/>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351" w:rsidRDefault="000315F4">
      <w:r>
        <w:separator/>
      </w:r>
    </w:p>
  </w:endnote>
  <w:endnote w:type="continuationSeparator" w:id="0">
    <w:p w:rsidR="00697351" w:rsidRDefault="00031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2F8" w:rsidRDefault="000315F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351" w:rsidRDefault="000315F4">
      <w:r>
        <w:separator/>
      </w:r>
    </w:p>
  </w:footnote>
  <w:footnote w:type="continuationSeparator" w:id="0">
    <w:p w:rsidR="00697351" w:rsidRDefault="00031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A0"/>
    <w:rsid w:val="000315F4"/>
    <w:rsid w:val="00200F39"/>
    <w:rsid w:val="006D58C8"/>
    <w:rsid w:val="00883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EEBC95F7</Template>
  <TotalTime>1</TotalTime>
  <Pages>3</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Williams, Julie</cp:lastModifiedBy>
  <cp:revision>2</cp:revision>
  <cp:lastPrinted>2012-06-25T10:52:00Z</cp:lastPrinted>
  <dcterms:created xsi:type="dcterms:W3CDTF">2017-09-08T11:44:00Z</dcterms:created>
  <dcterms:modified xsi:type="dcterms:W3CDTF">2017-09-08T11:44:00Z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2017-09-08T11:43:24Z</vt:filetime>
  </property>
</Properties>
</file>