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900B0" w:rsidRDefault="003104EB" w:rsidP="003104EB">
      <w:pPr>
        <w:rPr>
          <w:rFonts w:cs="Courier New"/>
          <w:b/>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r>
      <w:r w:rsidR="00490997">
        <w:rPr>
          <w:rFonts w:cs="Courier New"/>
          <w:b/>
          <w:color w:val="000000"/>
          <w:szCs w:val="24"/>
          <w:lang w:eastAsia="en-GB"/>
        </w:rPr>
        <w:t xml:space="preserve">             </w:t>
      </w:r>
      <w:r>
        <w:rPr>
          <w:rFonts w:cs="Courier New"/>
          <w:b/>
          <w:color w:val="000000"/>
          <w:szCs w:val="24"/>
          <w:lang w:eastAsia="en-GB"/>
        </w:rPr>
        <w:t>Target Date:</w:t>
      </w:r>
      <w:r w:rsidR="005C2E0A">
        <w:rPr>
          <w:rFonts w:cs="Courier New"/>
          <w:color w:val="000000"/>
          <w:szCs w:val="24"/>
          <w:lang w:eastAsia="en-GB"/>
        </w:rPr>
        <w:t xml:space="preserve"> 27/08/17</w:t>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5C2E0A">
        <w:rPr>
          <w:rFonts w:cs="Courier New"/>
          <w:color w:val="000000"/>
          <w:szCs w:val="24"/>
          <w:lang w:eastAsia="en-GB"/>
        </w:rPr>
        <w:t xml:space="preserve"> 171189/HPA</w:t>
      </w:r>
      <w:r w:rsidRPr="004900B0">
        <w:rPr>
          <w:rFonts w:cs="Courier New"/>
          <w:color w:val="000000"/>
          <w:szCs w:val="24"/>
          <w:lang w:eastAsia="en-GB"/>
        </w:rPr>
        <w:tab/>
      </w:r>
    </w:p>
    <w:p w:rsidR="003104EB" w:rsidRPr="005C2E0A" w:rsidRDefault="003104EB" w:rsidP="003104EB">
      <w:pPr>
        <w:rPr>
          <w:rFonts w:cs="Courier New"/>
          <w:color w:val="000000"/>
          <w:szCs w:val="24"/>
          <w:lang w:eastAsia="en-GB"/>
        </w:rPr>
      </w:pPr>
      <w:r w:rsidRPr="004900B0">
        <w:rPr>
          <w:rFonts w:cs="Courier New"/>
          <w:b/>
          <w:color w:val="000000"/>
          <w:szCs w:val="24"/>
          <w:lang w:eastAsia="en-GB"/>
        </w:rPr>
        <w:t xml:space="preserve">Address: </w:t>
      </w:r>
      <w:r w:rsidR="005C2E0A">
        <w:rPr>
          <w:rFonts w:cs="Courier New"/>
          <w:color w:val="000000"/>
          <w:szCs w:val="24"/>
          <w:lang w:eastAsia="en-GB"/>
        </w:rPr>
        <w:t>29 Stockton Road</w:t>
      </w:r>
    </w:p>
    <w:p w:rsidR="003104EB" w:rsidRPr="00D90AF0"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D90AF0">
        <w:rPr>
          <w:rFonts w:cs="Courier New"/>
          <w:color w:val="000000"/>
          <w:szCs w:val="24"/>
          <w:lang w:eastAsia="en-GB"/>
        </w:rPr>
        <w:t>Single storey rear extension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rPr>
          <w:color w:val="000000"/>
          <w:szCs w:val="24"/>
        </w:rPr>
      </w:pPr>
    </w:p>
    <w:p w:rsidR="003104EB" w:rsidRPr="0094414F" w:rsidRDefault="0094414F" w:rsidP="003104EB">
      <w:pPr>
        <w:pStyle w:val="Heading3"/>
        <w:rPr>
          <w:color w:val="000000"/>
          <w:sz w:val="24"/>
          <w:szCs w:val="24"/>
        </w:rPr>
      </w:pPr>
      <w:r>
        <w:rPr>
          <w:color w:val="000000"/>
          <w:sz w:val="24"/>
          <w:szCs w:val="24"/>
        </w:rPr>
        <w:t>Introduction</w:t>
      </w:r>
    </w:p>
    <w:p w:rsidR="003104EB" w:rsidRPr="004900B0" w:rsidRDefault="003104EB" w:rsidP="003104E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3104EB">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Pr="004900B0">
        <w:rPr>
          <w:i/>
          <w:color w:val="000000"/>
          <w:szCs w:val="24"/>
        </w:rPr>
        <w:t>house, between 3m and 6m in depth, and up to 4m in height</w:t>
      </w:r>
    </w:p>
    <w:p w:rsidR="003104EB" w:rsidRPr="004900B0" w:rsidRDefault="003104EB" w:rsidP="003104EB">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3104EB" w:rsidRPr="004900B0" w:rsidRDefault="003104EB" w:rsidP="003104EB">
      <w:pPr>
        <w:jc w:val="both"/>
        <w:rPr>
          <w:color w:val="000000"/>
          <w:szCs w:val="24"/>
        </w:rPr>
      </w:pPr>
    </w:p>
    <w:p w:rsidR="003104EB" w:rsidRDefault="0094414F" w:rsidP="003104EB">
      <w:pPr>
        <w:pStyle w:val="Heading3"/>
        <w:rPr>
          <w:color w:val="000000"/>
          <w:sz w:val="24"/>
          <w:szCs w:val="24"/>
        </w:rPr>
      </w:pPr>
      <w:r>
        <w:rPr>
          <w:color w:val="000000"/>
          <w:sz w:val="24"/>
          <w:szCs w:val="24"/>
        </w:rPr>
        <w:t>Proposal</w:t>
      </w:r>
    </w:p>
    <w:p w:rsidR="003104EB" w:rsidRPr="004900B0" w:rsidRDefault="003104EB" w:rsidP="003104EB">
      <w:pPr>
        <w:rPr>
          <w:color w:val="000000"/>
        </w:rPr>
      </w:pPr>
      <w:r w:rsidRPr="004900B0">
        <w:rPr>
          <w:color w:val="000000"/>
        </w:rPr>
        <w:t>The proposal falls to be considered under Paragraph A.1 (g) and accordingly Condition A4 applies.</w:t>
      </w:r>
    </w:p>
    <w:p w:rsidR="003104EB" w:rsidRPr="004900B0" w:rsidRDefault="003104EB" w:rsidP="003104EB">
      <w:pPr>
        <w:rPr>
          <w:color w:val="000000"/>
        </w:rPr>
      </w:pPr>
    </w:p>
    <w:p w:rsidR="003104EB" w:rsidRDefault="003104EB" w:rsidP="00911CD0">
      <w:pPr>
        <w:jc w:val="both"/>
        <w:rPr>
          <w:color w:val="000000"/>
          <w:szCs w:val="24"/>
        </w:rPr>
      </w:pPr>
      <w:r w:rsidRPr="004900B0">
        <w:rPr>
          <w:color w:val="000000"/>
          <w:szCs w:val="24"/>
        </w:rPr>
        <w:t>The agent has provided informatio</w:t>
      </w:r>
      <w:r>
        <w:rPr>
          <w:color w:val="000000"/>
          <w:szCs w:val="24"/>
        </w:rPr>
        <w:t>n on the proposed</w:t>
      </w:r>
      <w:r w:rsidR="00490997">
        <w:rPr>
          <w:color w:val="000000"/>
          <w:szCs w:val="24"/>
        </w:rPr>
        <w:t xml:space="preserve"> single storey rear extension. The extension would:</w:t>
      </w:r>
    </w:p>
    <w:p w:rsidR="00490997" w:rsidRDefault="00490997" w:rsidP="00490997">
      <w:pPr>
        <w:pStyle w:val="ListParagraph"/>
        <w:numPr>
          <w:ilvl w:val="0"/>
          <w:numId w:val="8"/>
        </w:numPr>
        <w:jc w:val="both"/>
        <w:rPr>
          <w:color w:val="000000"/>
          <w:szCs w:val="24"/>
        </w:rPr>
      </w:pPr>
      <w:r>
        <w:rPr>
          <w:color w:val="000000"/>
          <w:szCs w:val="24"/>
        </w:rPr>
        <w:t>Extend beyond the rear w</w:t>
      </w:r>
      <w:r w:rsidR="002F17D2">
        <w:rPr>
          <w:color w:val="000000"/>
          <w:szCs w:val="24"/>
        </w:rPr>
        <w:t>all of the original dwelling by</w:t>
      </w:r>
      <w:r w:rsidR="005C2E0A">
        <w:rPr>
          <w:color w:val="000000"/>
          <w:szCs w:val="24"/>
        </w:rPr>
        <w:t xml:space="preserve"> 6m</w:t>
      </w:r>
    </w:p>
    <w:p w:rsidR="00490997" w:rsidRDefault="00CB13E6" w:rsidP="00490997">
      <w:pPr>
        <w:pStyle w:val="ListParagraph"/>
        <w:numPr>
          <w:ilvl w:val="0"/>
          <w:numId w:val="8"/>
        </w:numPr>
        <w:jc w:val="both"/>
        <w:rPr>
          <w:color w:val="000000"/>
          <w:szCs w:val="24"/>
        </w:rPr>
      </w:pPr>
      <w:r>
        <w:rPr>
          <w:color w:val="000000"/>
          <w:szCs w:val="24"/>
        </w:rPr>
        <w:t xml:space="preserve">Have a maximum height of </w:t>
      </w:r>
      <w:r w:rsidR="005C2E0A">
        <w:rPr>
          <w:color w:val="000000"/>
          <w:szCs w:val="24"/>
        </w:rPr>
        <w:t>2.8m</w:t>
      </w:r>
    </w:p>
    <w:p w:rsidR="00CB13E6" w:rsidRPr="005C2E0A" w:rsidRDefault="00CB13E6" w:rsidP="0094414F">
      <w:pPr>
        <w:pStyle w:val="ListParagraph"/>
        <w:numPr>
          <w:ilvl w:val="0"/>
          <w:numId w:val="8"/>
        </w:numPr>
        <w:jc w:val="both"/>
      </w:pPr>
      <w:r w:rsidRPr="004931E8">
        <w:rPr>
          <w:color w:val="000000"/>
          <w:szCs w:val="24"/>
        </w:rPr>
        <w:t xml:space="preserve">Have an eaves height of </w:t>
      </w:r>
      <w:r w:rsidR="005C2E0A">
        <w:rPr>
          <w:color w:val="000000"/>
          <w:szCs w:val="24"/>
        </w:rPr>
        <w:t>2.8m</w:t>
      </w:r>
    </w:p>
    <w:p w:rsidR="005C2E0A" w:rsidRDefault="005C2E0A" w:rsidP="005C2E0A">
      <w:pPr>
        <w:jc w:val="both"/>
      </w:pPr>
    </w:p>
    <w:p w:rsidR="005C2E0A" w:rsidRDefault="005C2E0A" w:rsidP="005C2E0A">
      <w:pPr>
        <w:jc w:val="both"/>
      </w:pPr>
      <w:r>
        <w:t xml:space="preserve">The proposal would adjoin a part one, part two storey side and rear extension approved under application 151096/HOU. The proposed element would project to an additional depth of 2m along the boundary with 27 Stockton Road, extending at a width of 3.8m. The proposal would have a flat roof at a height of 2.8m. A window and a single door would be located to the rear elevation, with a further window located to the side elevation. </w:t>
      </w:r>
    </w:p>
    <w:p w:rsidR="005C2E0A" w:rsidRDefault="005C2E0A" w:rsidP="005C2E0A">
      <w:pPr>
        <w:jc w:val="both"/>
      </w:pPr>
    </w:p>
    <w:p w:rsidR="005C2E0A" w:rsidRDefault="005C2E0A" w:rsidP="005C2E0A">
      <w:pPr>
        <w:jc w:val="both"/>
        <w:rPr>
          <w:b/>
        </w:rPr>
      </w:pPr>
      <w:r>
        <w:rPr>
          <w:b/>
        </w:rPr>
        <w:t>Site Description and Surrounding Area</w:t>
      </w:r>
    </w:p>
    <w:p w:rsidR="005C2E0A" w:rsidRPr="005C2E0A" w:rsidRDefault="005C2E0A" w:rsidP="005C2E0A">
      <w:pPr>
        <w:jc w:val="both"/>
      </w:pPr>
      <w:r>
        <w:t xml:space="preserve">The application site is a two storey semi-detached property with a hipped roof. A part one, part two storey side and rear extension was approved under application 151096/HOU. A hip-to-gable roof alteration and rear box dormer was approved under application 161708/CLP. The surrounding area is predominantly residential. </w:t>
      </w:r>
    </w:p>
    <w:p w:rsidR="00CB13E6" w:rsidRDefault="00CB13E6" w:rsidP="0094414F"/>
    <w:p w:rsidR="003104EB" w:rsidRPr="00FA3D5D" w:rsidRDefault="0094414F" w:rsidP="00FA3D5D">
      <w:r>
        <w:rPr>
          <w:b/>
          <w:color w:val="000000"/>
          <w:szCs w:val="24"/>
        </w:rPr>
        <w:t>Plans Submitted</w:t>
      </w:r>
    </w:p>
    <w:p w:rsidR="004931E8" w:rsidRDefault="003104EB" w:rsidP="000757A6">
      <w:pPr>
        <w:jc w:val="both"/>
        <w:rPr>
          <w:color w:val="000000"/>
          <w:szCs w:val="24"/>
        </w:rPr>
      </w:pPr>
      <w:r w:rsidRPr="004900B0">
        <w:rPr>
          <w:color w:val="000000"/>
          <w:szCs w:val="24"/>
        </w:rPr>
        <w:t>The agent submitted the f</w:t>
      </w:r>
      <w:r w:rsidR="00196750">
        <w:rPr>
          <w:color w:val="000000"/>
          <w:szCs w:val="24"/>
        </w:rPr>
        <w:t>ollowing</w:t>
      </w:r>
      <w:r w:rsidR="003D26F8">
        <w:rPr>
          <w:color w:val="000000"/>
          <w:szCs w:val="24"/>
        </w:rPr>
        <w:t>, received on</w:t>
      </w:r>
      <w:r w:rsidR="005B6966">
        <w:rPr>
          <w:color w:val="000000"/>
          <w:szCs w:val="24"/>
        </w:rPr>
        <w:t xml:space="preserve"> </w:t>
      </w:r>
      <w:r w:rsidR="005C2E0A">
        <w:rPr>
          <w:color w:val="000000"/>
          <w:szCs w:val="24"/>
        </w:rPr>
        <w:t>17</w:t>
      </w:r>
      <w:r w:rsidR="005C2E0A" w:rsidRPr="005C2E0A">
        <w:rPr>
          <w:color w:val="000000"/>
          <w:szCs w:val="24"/>
          <w:vertAlign w:val="superscript"/>
        </w:rPr>
        <w:t>th</w:t>
      </w:r>
      <w:r w:rsidR="005C2E0A">
        <w:rPr>
          <w:color w:val="000000"/>
          <w:szCs w:val="24"/>
        </w:rPr>
        <w:t xml:space="preserve"> July 2017:</w:t>
      </w:r>
    </w:p>
    <w:p w:rsidR="005C2E0A" w:rsidRDefault="005C2E0A" w:rsidP="000757A6">
      <w:pPr>
        <w:jc w:val="both"/>
        <w:rPr>
          <w:color w:val="000000"/>
          <w:szCs w:val="24"/>
        </w:rPr>
      </w:pPr>
      <w:r>
        <w:rPr>
          <w:color w:val="000000"/>
          <w:szCs w:val="24"/>
        </w:rPr>
        <w:t>Site Location</w:t>
      </w:r>
    </w:p>
    <w:p w:rsidR="005C2E0A" w:rsidRDefault="00A33224" w:rsidP="000757A6">
      <w:pPr>
        <w:jc w:val="both"/>
        <w:rPr>
          <w:color w:val="000000"/>
          <w:szCs w:val="24"/>
        </w:rPr>
      </w:pPr>
      <w:r>
        <w:rPr>
          <w:color w:val="000000"/>
          <w:szCs w:val="24"/>
        </w:rPr>
        <w:t>Block Plan</w:t>
      </w:r>
    </w:p>
    <w:p w:rsidR="00A33224" w:rsidRPr="004900B0" w:rsidRDefault="00A33224" w:rsidP="000757A6">
      <w:pPr>
        <w:jc w:val="both"/>
        <w:rPr>
          <w:color w:val="000000"/>
          <w:szCs w:val="24"/>
        </w:rPr>
      </w:pPr>
      <w:r>
        <w:rPr>
          <w:color w:val="000000"/>
          <w:szCs w:val="24"/>
        </w:rPr>
        <w:t>Drawing No: MC/2001/01 – Proposed Floor Plans and Elevations</w:t>
      </w:r>
    </w:p>
    <w:p w:rsidR="00A33224" w:rsidRDefault="00A33224" w:rsidP="003104EB">
      <w:pPr>
        <w:jc w:val="both"/>
        <w:rPr>
          <w:b/>
          <w:bCs/>
          <w:color w:val="000000"/>
          <w:szCs w:val="24"/>
        </w:rPr>
      </w:pPr>
    </w:p>
    <w:p w:rsidR="003104EB" w:rsidRDefault="0094414F" w:rsidP="003104EB">
      <w:pPr>
        <w:jc w:val="both"/>
        <w:rPr>
          <w:b/>
          <w:bCs/>
          <w:color w:val="000000"/>
          <w:szCs w:val="24"/>
        </w:rPr>
      </w:pPr>
      <w:r>
        <w:rPr>
          <w:b/>
          <w:bCs/>
          <w:color w:val="000000"/>
          <w:szCs w:val="24"/>
        </w:rPr>
        <w:t>Planning History</w:t>
      </w:r>
    </w:p>
    <w:p w:rsidR="00A33224" w:rsidRDefault="00A33224" w:rsidP="003104EB">
      <w:pPr>
        <w:jc w:val="both"/>
        <w:rPr>
          <w:bCs/>
          <w:color w:val="000000"/>
          <w:szCs w:val="24"/>
        </w:rPr>
      </w:pPr>
      <w:r w:rsidRPr="00A33224">
        <w:rPr>
          <w:bCs/>
          <w:color w:val="000000"/>
          <w:szCs w:val="24"/>
        </w:rPr>
        <w:lastRenderedPageBreak/>
        <w:t xml:space="preserve">151096/HOU </w:t>
      </w:r>
      <w:r>
        <w:rPr>
          <w:bCs/>
          <w:color w:val="000000"/>
          <w:szCs w:val="24"/>
        </w:rPr>
        <w:t>–</w:t>
      </w:r>
      <w:r w:rsidRPr="00A33224">
        <w:rPr>
          <w:bCs/>
          <w:color w:val="000000"/>
          <w:szCs w:val="24"/>
        </w:rPr>
        <w:t xml:space="preserve"> </w:t>
      </w:r>
      <w:r>
        <w:rPr>
          <w:bCs/>
          <w:color w:val="000000"/>
          <w:szCs w:val="24"/>
        </w:rPr>
        <w:t>Part one, part two storey side and rear extension – Permitted 05/10/15</w:t>
      </w:r>
    </w:p>
    <w:p w:rsidR="00A33224" w:rsidRPr="00A33224" w:rsidRDefault="00A33224" w:rsidP="003104EB">
      <w:pPr>
        <w:jc w:val="both"/>
        <w:rPr>
          <w:bCs/>
          <w:color w:val="000000"/>
          <w:szCs w:val="24"/>
        </w:rPr>
      </w:pPr>
      <w:r>
        <w:rPr>
          <w:bCs/>
          <w:color w:val="000000"/>
          <w:szCs w:val="24"/>
        </w:rPr>
        <w:t>161708/CLP – Hip-to-gable roof alteration and rear box dormer – Permitted 21/10/16</w:t>
      </w:r>
    </w:p>
    <w:p w:rsidR="004931E8" w:rsidRPr="00A33224" w:rsidRDefault="004931E8" w:rsidP="003104EB">
      <w:pPr>
        <w:rPr>
          <w:rFonts w:cs="Courier New"/>
          <w:color w:val="000000"/>
          <w:szCs w:val="24"/>
          <w:lang w:eastAsia="en-GB"/>
        </w:rPr>
      </w:pPr>
    </w:p>
    <w:p w:rsidR="003104EB" w:rsidRPr="0094414F" w:rsidRDefault="0094414F" w:rsidP="003104EB">
      <w:pPr>
        <w:jc w:val="both"/>
        <w:rPr>
          <w:b/>
          <w:color w:val="000000"/>
          <w:szCs w:val="24"/>
        </w:rPr>
      </w:pPr>
      <w:r>
        <w:rPr>
          <w:b/>
          <w:color w:val="000000"/>
          <w:szCs w:val="24"/>
        </w:rPr>
        <w:t>Notification</w:t>
      </w:r>
    </w:p>
    <w:p w:rsidR="0046375F" w:rsidRDefault="003104EB" w:rsidP="00CB13E6">
      <w:pPr>
        <w:jc w:val="both"/>
        <w:rPr>
          <w:color w:val="000000"/>
          <w:szCs w:val="24"/>
        </w:rPr>
      </w:pPr>
      <w:r w:rsidRPr="004900B0">
        <w:rPr>
          <w:color w:val="000000"/>
          <w:szCs w:val="24"/>
        </w:rPr>
        <w:t>In accordance with the relevant provision of the GPDO 20</w:t>
      </w:r>
      <w:r>
        <w:rPr>
          <w:color w:val="000000"/>
          <w:szCs w:val="24"/>
        </w:rPr>
        <w:t xml:space="preserve">15 Order, the LPA notified on </w:t>
      </w:r>
      <w:r w:rsidR="003A0BA8">
        <w:rPr>
          <w:color w:val="000000"/>
          <w:szCs w:val="24"/>
        </w:rPr>
        <w:t>19</w:t>
      </w:r>
      <w:r w:rsidR="003A0BA8" w:rsidRPr="003A0BA8">
        <w:rPr>
          <w:color w:val="000000"/>
          <w:szCs w:val="24"/>
          <w:vertAlign w:val="superscript"/>
        </w:rPr>
        <w:t>th</w:t>
      </w:r>
      <w:r w:rsidR="003A0BA8">
        <w:rPr>
          <w:color w:val="000000"/>
          <w:szCs w:val="24"/>
        </w:rPr>
        <w:t xml:space="preserve"> July 2017 </w:t>
      </w:r>
      <w:r w:rsidRPr="004900B0">
        <w:rPr>
          <w:color w:val="000000"/>
          <w:szCs w:val="24"/>
        </w:rPr>
        <w:t>the adjoining owners and occupiers at</w:t>
      </w:r>
      <w:r w:rsidR="00936B11">
        <w:rPr>
          <w:color w:val="000000"/>
          <w:szCs w:val="24"/>
        </w:rPr>
        <w:t xml:space="preserve"> </w:t>
      </w:r>
      <w:r w:rsidR="003A0BA8">
        <w:rPr>
          <w:color w:val="000000"/>
          <w:szCs w:val="24"/>
        </w:rPr>
        <w:t xml:space="preserve">27 and 31 Stockton Road and 34 and 36 Camelford Road </w:t>
      </w:r>
      <w:r w:rsidRPr="004900B0">
        <w:rPr>
          <w:color w:val="000000"/>
          <w:szCs w:val="24"/>
        </w:rPr>
        <w:t>of the proposed extension providing a period of 21-days for representations to be made. The 21 day c</w:t>
      </w:r>
      <w:r>
        <w:rPr>
          <w:color w:val="000000"/>
          <w:szCs w:val="24"/>
        </w:rPr>
        <w:t>onsultation period expired on</w:t>
      </w:r>
      <w:r w:rsidR="003A0BA8">
        <w:rPr>
          <w:color w:val="000000"/>
          <w:szCs w:val="24"/>
        </w:rPr>
        <w:t xml:space="preserve"> 9</w:t>
      </w:r>
      <w:r w:rsidR="003A0BA8" w:rsidRPr="003A0BA8">
        <w:rPr>
          <w:color w:val="000000"/>
          <w:szCs w:val="24"/>
          <w:vertAlign w:val="superscript"/>
        </w:rPr>
        <w:t>th</w:t>
      </w:r>
      <w:r w:rsidR="003A0BA8">
        <w:rPr>
          <w:color w:val="000000"/>
          <w:szCs w:val="24"/>
        </w:rPr>
        <w:t xml:space="preserve"> August 2017</w:t>
      </w:r>
      <w:r w:rsidR="003D26F8">
        <w:rPr>
          <w:color w:val="000000"/>
          <w:szCs w:val="24"/>
        </w:rPr>
        <w:t xml:space="preserve">. </w:t>
      </w:r>
      <w:r w:rsidR="002F17D2">
        <w:rPr>
          <w:color w:val="000000"/>
          <w:szCs w:val="24"/>
        </w:rPr>
        <w:t xml:space="preserve">No </w:t>
      </w:r>
      <w:r w:rsidR="00CB13E6">
        <w:rPr>
          <w:color w:val="000000"/>
          <w:szCs w:val="24"/>
        </w:rPr>
        <w:t>letters of representation have been received.</w:t>
      </w:r>
    </w:p>
    <w:p w:rsidR="00CB13E6" w:rsidRDefault="00CB13E6" w:rsidP="00CB13E6">
      <w:pPr>
        <w:jc w:val="both"/>
        <w:rPr>
          <w:color w:val="000000"/>
          <w:szCs w:val="24"/>
        </w:rPr>
      </w:pPr>
    </w:p>
    <w:p w:rsidR="003A0BA8" w:rsidRDefault="003A0BA8" w:rsidP="00CB13E6">
      <w:pPr>
        <w:jc w:val="both"/>
        <w:rPr>
          <w:b/>
          <w:color w:val="000000"/>
          <w:szCs w:val="24"/>
        </w:rPr>
      </w:pPr>
      <w:r>
        <w:rPr>
          <w:b/>
          <w:color w:val="000000"/>
          <w:szCs w:val="24"/>
        </w:rPr>
        <w:t>Policies</w:t>
      </w:r>
    </w:p>
    <w:p w:rsidR="003A0BA8" w:rsidRDefault="003A0BA8" w:rsidP="00CB13E6">
      <w:pPr>
        <w:jc w:val="both"/>
        <w:rPr>
          <w:color w:val="000000"/>
          <w:szCs w:val="24"/>
          <w:u w:val="single"/>
        </w:rPr>
      </w:pPr>
      <w:r>
        <w:rPr>
          <w:color w:val="000000"/>
          <w:szCs w:val="24"/>
          <w:u w:val="single"/>
        </w:rPr>
        <w:t>Legal and Planning Policy Context</w:t>
      </w:r>
    </w:p>
    <w:p w:rsidR="003A0BA8" w:rsidRDefault="003A0BA8" w:rsidP="00CB13E6">
      <w:pPr>
        <w:jc w:val="both"/>
        <w:rPr>
          <w:color w:val="000000"/>
          <w:szCs w:val="24"/>
        </w:rPr>
      </w:pPr>
      <w:r>
        <w:rPr>
          <w:color w:val="000000"/>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3A0BA8" w:rsidRDefault="003A0BA8" w:rsidP="00CB13E6">
      <w:pPr>
        <w:jc w:val="both"/>
        <w:rPr>
          <w:color w:val="000000"/>
          <w:szCs w:val="24"/>
        </w:rPr>
      </w:pPr>
    </w:p>
    <w:p w:rsidR="003A0BA8" w:rsidRDefault="003A0BA8" w:rsidP="00CB13E6">
      <w:pPr>
        <w:jc w:val="both"/>
        <w:rPr>
          <w:color w:val="000000"/>
          <w:szCs w:val="24"/>
        </w:rPr>
      </w:pPr>
      <w:r>
        <w:rPr>
          <w:color w:val="000000"/>
          <w:szCs w:val="24"/>
        </w:rPr>
        <w:t>The following local and national planning policy and guidance is relevant to this application:</w:t>
      </w:r>
    </w:p>
    <w:p w:rsidR="003A0BA8" w:rsidRDefault="003A0BA8" w:rsidP="00CB13E6">
      <w:pPr>
        <w:jc w:val="both"/>
        <w:rPr>
          <w:color w:val="000000"/>
          <w:szCs w:val="24"/>
          <w:u w:val="single"/>
        </w:rPr>
      </w:pPr>
      <w:r>
        <w:rPr>
          <w:color w:val="000000"/>
          <w:szCs w:val="24"/>
          <w:u w:val="single"/>
        </w:rPr>
        <w:t>Sites and Detailed Policies Document (2012)</w:t>
      </w:r>
    </w:p>
    <w:p w:rsidR="003A0BA8" w:rsidRDefault="003A0BA8" w:rsidP="00CB13E6">
      <w:pPr>
        <w:jc w:val="both"/>
        <w:rPr>
          <w:color w:val="000000"/>
          <w:szCs w:val="24"/>
        </w:rPr>
      </w:pPr>
      <w:r>
        <w:rPr>
          <w:color w:val="000000"/>
          <w:szCs w:val="24"/>
        </w:rPr>
        <w:t>SD1: Presumption in Favour of Sustainable Development</w:t>
      </w:r>
    </w:p>
    <w:p w:rsidR="003A0BA8" w:rsidRDefault="003A0BA8" w:rsidP="00CB13E6">
      <w:pPr>
        <w:jc w:val="both"/>
        <w:rPr>
          <w:color w:val="000000"/>
          <w:szCs w:val="24"/>
        </w:rPr>
      </w:pPr>
      <w:r>
        <w:rPr>
          <w:color w:val="000000"/>
          <w:szCs w:val="24"/>
        </w:rPr>
        <w:t>DM4: Safeguarding Amenity</w:t>
      </w:r>
    </w:p>
    <w:p w:rsidR="003A0BA8" w:rsidRDefault="003A0BA8" w:rsidP="00CB13E6">
      <w:pPr>
        <w:jc w:val="both"/>
        <w:rPr>
          <w:color w:val="000000"/>
          <w:szCs w:val="24"/>
        </w:rPr>
      </w:pPr>
      <w:r>
        <w:rPr>
          <w:color w:val="000000"/>
          <w:szCs w:val="24"/>
        </w:rPr>
        <w:t>DM9: House Extensions and Ancillary Accommodation</w:t>
      </w:r>
    </w:p>
    <w:p w:rsidR="003A0BA8" w:rsidRDefault="003A0BA8" w:rsidP="00CB13E6">
      <w:pPr>
        <w:jc w:val="both"/>
        <w:rPr>
          <w:color w:val="000000"/>
          <w:szCs w:val="24"/>
        </w:rPr>
      </w:pPr>
    </w:p>
    <w:p w:rsidR="003A0BA8" w:rsidRDefault="003A0BA8" w:rsidP="00CB13E6">
      <w:pPr>
        <w:jc w:val="both"/>
        <w:rPr>
          <w:b/>
          <w:color w:val="000000"/>
          <w:szCs w:val="24"/>
        </w:rPr>
      </w:pPr>
      <w:r>
        <w:rPr>
          <w:b/>
          <w:color w:val="000000"/>
          <w:szCs w:val="24"/>
        </w:rPr>
        <w:t>Appraisal</w:t>
      </w:r>
    </w:p>
    <w:p w:rsidR="001F7FD3" w:rsidRPr="001F7FD3" w:rsidRDefault="003A0BA8" w:rsidP="00CB13E6">
      <w:pPr>
        <w:jc w:val="both"/>
        <w:rPr>
          <w:i/>
          <w:color w:val="000000"/>
          <w:szCs w:val="24"/>
        </w:rPr>
      </w:pPr>
      <w:r>
        <w:rPr>
          <w:color w:val="000000"/>
          <w:szCs w:val="24"/>
        </w:rPr>
        <w:t xml:space="preserve">The proposed development has been assessed under Class A, Part 1, of Schedule 2 to The Town and Country Planning (General Permitted Development) (England) Order 2015. </w:t>
      </w:r>
      <w:r w:rsidR="001F7FD3">
        <w:rPr>
          <w:color w:val="000000"/>
          <w:szCs w:val="24"/>
        </w:rPr>
        <w:t>Under A.1 (ja) – ‘</w:t>
      </w:r>
      <w:r w:rsidR="001F7FD3">
        <w:rPr>
          <w:i/>
          <w:iCs/>
          <w:szCs w:val="24"/>
        </w:rPr>
        <w:t>Development is not permitted by Class A if any total enlargement (being the enlarged part together with any existing enlargement of the original dwellinghouse to which it will be joined) exceeds or would exceed the limits set out in sub-paragraphs (e) to (j)’.</w:t>
      </w:r>
    </w:p>
    <w:p w:rsidR="001F7FD3" w:rsidRDefault="001F7FD3" w:rsidP="00CB13E6">
      <w:pPr>
        <w:jc w:val="both"/>
        <w:rPr>
          <w:color w:val="000000"/>
          <w:szCs w:val="24"/>
        </w:rPr>
      </w:pPr>
    </w:p>
    <w:p w:rsidR="001769FC" w:rsidRDefault="001F7FD3" w:rsidP="001F7FD3">
      <w:pPr>
        <w:jc w:val="both"/>
        <w:rPr>
          <w:color w:val="000000"/>
          <w:szCs w:val="24"/>
        </w:rPr>
      </w:pPr>
      <w:r>
        <w:rPr>
          <w:color w:val="000000"/>
          <w:szCs w:val="24"/>
        </w:rPr>
        <w:t xml:space="preserve">The proposal would adjoin the enlargement approved under application 151096/HOU. </w:t>
      </w:r>
      <w:r w:rsidR="001769FC">
        <w:rPr>
          <w:color w:val="000000"/>
          <w:szCs w:val="24"/>
        </w:rPr>
        <w:t>The enlargement approved under application 151096/HOU constitutes a part one, part two storey side and rear extension. The total enlargement extends beyond a wall forming a side elevation of the original dwellinghouse. The maximum height of the total enlarged part is 6m. This is contrary to A.1 (j) (</w:t>
      </w:r>
      <w:proofErr w:type="spellStart"/>
      <w:r w:rsidR="001769FC">
        <w:rPr>
          <w:color w:val="000000"/>
          <w:szCs w:val="24"/>
        </w:rPr>
        <w:t>i</w:t>
      </w:r>
      <w:proofErr w:type="spellEnd"/>
      <w:r w:rsidR="001769FC">
        <w:rPr>
          <w:color w:val="000000"/>
          <w:szCs w:val="24"/>
        </w:rPr>
        <w:t>). The total enlargement would have two storeys. This is contrary to A.1 (j) (ii). The total enlargement would have a maximum width of 7.3m. The width of the original dwellinghouse is 5.9m. The width of the total enlargement is therefore greater than half the width of the original dwellinghouse, which is contrary to A.1 (j) (iii).</w:t>
      </w:r>
    </w:p>
    <w:p w:rsidR="001769FC" w:rsidRDefault="001769FC" w:rsidP="001F7FD3">
      <w:pPr>
        <w:jc w:val="both"/>
        <w:rPr>
          <w:color w:val="000000"/>
          <w:szCs w:val="24"/>
        </w:rPr>
      </w:pPr>
    </w:p>
    <w:p w:rsidR="001F7FD3" w:rsidRDefault="001F7FD3" w:rsidP="001F7FD3">
      <w:pPr>
        <w:jc w:val="both"/>
        <w:rPr>
          <w:i/>
          <w:iCs/>
          <w:szCs w:val="24"/>
        </w:rPr>
      </w:pPr>
      <w:r>
        <w:rPr>
          <w:color w:val="000000"/>
          <w:szCs w:val="24"/>
        </w:rPr>
        <w:t>As such, the proposal would exceed the limits of A.1 (j) – ‘</w:t>
      </w:r>
      <w:r>
        <w:rPr>
          <w:i/>
          <w:iCs/>
          <w:szCs w:val="24"/>
        </w:rPr>
        <w:t>A.1 (j) Development is not permitted by Class A if the enlarged part of the dwellinghouse would extend beyond a wall forming a side elevation of the original dwellinghouse, and would (</w:t>
      </w:r>
      <w:proofErr w:type="spellStart"/>
      <w:r>
        <w:rPr>
          <w:i/>
          <w:iCs/>
          <w:szCs w:val="24"/>
        </w:rPr>
        <w:t>i</w:t>
      </w:r>
      <w:proofErr w:type="spellEnd"/>
      <w:r>
        <w:rPr>
          <w:i/>
          <w:iCs/>
          <w:szCs w:val="24"/>
        </w:rPr>
        <w:t>) exceed 4 metres in height, (ii) have more than a single storey, or (iii) have a width greater than half the width of the original dwellinghouse’.</w:t>
      </w:r>
    </w:p>
    <w:p w:rsidR="001769FC" w:rsidRDefault="001769FC" w:rsidP="001F7FD3">
      <w:pPr>
        <w:jc w:val="both"/>
        <w:rPr>
          <w:i/>
          <w:iCs/>
          <w:szCs w:val="24"/>
        </w:rPr>
      </w:pPr>
    </w:p>
    <w:p w:rsidR="001F7FD3" w:rsidRDefault="001F7FD3" w:rsidP="001F7FD3">
      <w:pPr>
        <w:jc w:val="both"/>
        <w:rPr>
          <w:b/>
          <w:iCs/>
          <w:szCs w:val="24"/>
        </w:rPr>
      </w:pPr>
      <w:bookmarkStart w:id="0" w:name="_GoBack"/>
      <w:bookmarkEnd w:id="0"/>
      <w:r>
        <w:rPr>
          <w:b/>
          <w:iCs/>
          <w:szCs w:val="24"/>
        </w:rPr>
        <w:lastRenderedPageBreak/>
        <w:t>Recommendation</w:t>
      </w:r>
    </w:p>
    <w:p w:rsidR="001F7FD3" w:rsidRDefault="001F7FD3" w:rsidP="001F7FD3">
      <w:pPr>
        <w:jc w:val="both"/>
        <w:rPr>
          <w:iCs/>
          <w:szCs w:val="24"/>
        </w:rPr>
      </w:pPr>
      <w:r>
        <w:rPr>
          <w:iCs/>
          <w:szCs w:val="24"/>
        </w:rPr>
        <w:t>Refuse prior approval</w:t>
      </w:r>
    </w:p>
    <w:p w:rsidR="001F7FD3" w:rsidRDefault="001F7FD3" w:rsidP="001F7FD3">
      <w:pPr>
        <w:jc w:val="both"/>
        <w:rPr>
          <w:iCs/>
          <w:szCs w:val="24"/>
        </w:rPr>
      </w:pPr>
    </w:p>
    <w:p w:rsidR="001F7FD3" w:rsidRDefault="001F7FD3" w:rsidP="001F7FD3">
      <w:pPr>
        <w:jc w:val="both"/>
        <w:rPr>
          <w:i/>
          <w:iCs/>
          <w:szCs w:val="24"/>
        </w:rPr>
      </w:pPr>
      <w:r>
        <w:rPr>
          <w:iCs/>
          <w:szCs w:val="24"/>
        </w:rPr>
        <w:t xml:space="preserve">The proposed development has been assessed under Class A, Part 1, of Schedule 2 to The Town and Country Planning (General Permitted Development) (England) Order 2015. The development would not meet the criteria of Paragraph A.1 (ja) - </w:t>
      </w:r>
      <w:r>
        <w:rPr>
          <w:color w:val="000000"/>
          <w:szCs w:val="24"/>
        </w:rPr>
        <w:t>‘</w:t>
      </w:r>
      <w:r>
        <w:rPr>
          <w:i/>
          <w:iCs/>
          <w:szCs w:val="24"/>
        </w:rPr>
        <w:t xml:space="preserve">Development is not permitted by Class A if any total enlargement (being the enlarged part together with any existing enlargement of the original dwellinghouse to which it will be joined) exceeds or would exceed the limits set out in sub-paragraphs (e) to (j)’ </w:t>
      </w:r>
      <w:r w:rsidRPr="001F7FD3">
        <w:rPr>
          <w:iCs/>
          <w:szCs w:val="24"/>
        </w:rPr>
        <w:t>and the criteria of Paragraph A.1 (j)</w:t>
      </w:r>
      <w:r>
        <w:rPr>
          <w:iCs/>
          <w:szCs w:val="24"/>
        </w:rPr>
        <w:t xml:space="preserve"> - </w:t>
      </w:r>
      <w:r>
        <w:rPr>
          <w:color w:val="000000"/>
          <w:szCs w:val="24"/>
        </w:rPr>
        <w:t>‘</w:t>
      </w:r>
      <w:r>
        <w:rPr>
          <w:i/>
          <w:iCs/>
          <w:szCs w:val="24"/>
        </w:rPr>
        <w:t>A.1 (j) Development is not permitted by Class A if the enlarged part of the dwellinghouse would extend beyond a wall forming a side elevation of the original dwellinghouse, and would (</w:t>
      </w:r>
      <w:proofErr w:type="spellStart"/>
      <w:r>
        <w:rPr>
          <w:i/>
          <w:iCs/>
          <w:szCs w:val="24"/>
        </w:rPr>
        <w:t>i</w:t>
      </w:r>
      <w:proofErr w:type="spellEnd"/>
      <w:r>
        <w:rPr>
          <w:i/>
          <w:iCs/>
          <w:szCs w:val="24"/>
        </w:rPr>
        <w:t>) exceed 4 metres in height, (ii) have more than a single storey, or (iii) have a width greater than half the width of the original dwellinghouse’.</w:t>
      </w:r>
    </w:p>
    <w:p w:rsidR="001F7FD3" w:rsidRDefault="001F7FD3" w:rsidP="001F7FD3">
      <w:pPr>
        <w:jc w:val="both"/>
        <w:rPr>
          <w:i/>
          <w:iCs/>
          <w:szCs w:val="24"/>
        </w:rPr>
      </w:pPr>
    </w:p>
    <w:p w:rsidR="001F7FD3" w:rsidRDefault="001F7FD3" w:rsidP="001F7FD3">
      <w:pPr>
        <w:jc w:val="both"/>
        <w:rPr>
          <w:color w:val="000000"/>
          <w:szCs w:val="24"/>
        </w:rPr>
      </w:pPr>
      <w:r>
        <w:rPr>
          <w:iCs/>
          <w:szCs w:val="24"/>
        </w:rPr>
        <w:t xml:space="preserve">Consideration was given to the following information received by the Local Planning Authority on </w:t>
      </w:r>
      <w:r>
        <w:rPr>
          <w:color w:val="000000"/>
          <w:szCs w:val="24"/>
        </w:rPr>
        <w:t>17</w:t>
      </w:r>
      <w:r w:rsidRPr="005C2E0A">
        <w:rPr>
          <w:color w:val="000000"/>
          <w:szCs w:val="24"/>
          <w:vertAlign w:val="superscript"/>
        </w:rPr>
        <w:t>th</w:t>
      </w:r>
      <w:r>
        <w:rPr>
          <w:color w:val="000000"/>
          <w:szCs w:val="24"/>
        </w:rPr>
        <w:t xml:space="preserve"> July 2017:</w:t>
      </w:r>
    </w:p>
    <w:p w:rsidR="001F7FD3" w:rsidRDefault="001F7FD3" w:rsidP="001F7FD3">
      <w:pPr>
        <w:jc w:val="both"/>
        <w:rPr>
          <w:color w:val="000000"/>
          <w:szCs w:val="24"/>
        </w:rPr>
      </w:pPr>
      <w:r>
        <w:rPr>
          <w:color w:val="000000"/>
          <w:szCs w:val="24"/>
        </w:rPr>
        <w:t>Site Location</w:t>
      </w:r>
    </w:p>
    <w:p w:rsidR="001F7FD3" w:rsidRDefault="001F7FD3" w:rsidP="001F7FD3">
      <w:pPr>
        <w:jc w:val="both"/>
        <w:rPr>
          <w:color w:val="000000"/>
          <w:szCs w:val="24"/>
        </w:rPr>
      </w:pPr>
      <w:r>
        <w:rPr>
          <w:color w:val="000000"/>
          <w:szCs w:val="24"/>
        </w:rPr>
        <w:t>Block Plan</w:t>
      </w:r>
    </w:p>
    <w:p w:rsidR="001F7FD3" w:rsidRPr="004900B0" w:rsidRDefault="001F7FD3" w:rsidP="001F7FD3">
      <w:pPr>
        <w:jc w:val="both"/>
        <w:rPr>
          <w:color w:val="000000"/>
          <w:szCs w:val="24"/>
        </w:rPr>
      </w:pPr>
      <w:r>
        <w:rPr>
          <w:color w:val="000000"/>
          <w:szCs w:val="24"/>
        </w:rPr>
        <w:t>Drawing No: MC/2001/01 – Proposed Floor Plans and Elevations</w:t>
      </w:r>
    </w:p>
    <w:p w:rsidR="001F7FD3" w:rsidRPr="001F7FD3" w:rsidRDefault="001F7FD3" w:rsidP="001F7FD3">
      <w:pPr>
        <w:jc w:val="both"/>
        <w:rPr>
          <w:iCs/>
          <w:szCs w:val="24"/>
        </w:rPr>
      </w:pPr>
    </w:p>
    <w:p w:rsidR="003A0BA8" w:rsidRDefault="003A0BA8" w:rsidP="00CB13E6">
      <w:pPr>
        <w:jc w:val="both"/>
        <w:rPr>
          <w:color w:val="000000"/>
          <w:szCs w:val="24"/>
        </w:rPr>
      </w:pPr>
    </w:p>
    <w:sectPr w:rsidR="003A0BA8" w:rsidSect="00FA60CA">
      <w:headerReference w:type="even" r:id="rId9"/>
      <w:headerReference w:type="default" r:id="rId10"/>
      <w:footerReference w:type="even" r:id="rId11"/>
      <w:footerReference w:type="default" r:id="rId12"/>
      <w:headerReference w:type="first" r:id="rId13"/>
      <w:footerReference w:type="first" r:id="rId14"/>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3"/>
  </w:num>
  <w:num w:numId="5">
    <w:abstractNumId w:val="1"/>
  </w:num>
  <w:num w:numId="6">
    <w:abstractNumId w:val="8"/>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104EB"/>
    <w:rsid w:val="00024A9F"/>
    <w:rsid w:val="000757A6"/>
    <w:rsid w:val="001559B1"/>
    <w:rsid w:val="001769FC"/>
    <w:rsid w:val="00196750"/>
    <w:rsid w:val="001F7FD3"/>
    <w:rsid w:val="00233D61"/>
    <w:rsid w:val="002F17D2"/>
    <w:rsid w:val="003104EB"/>
    <w:rsid w:val="003336D9"/>
    <w:rsid w:val="003A0BA8"/>
    <w:rsid w:val="003B4EF5"/>
    <w:rsid w:val="003D26F8"/>
    <w:rsid w:val="004347BA"/>
    <w:rsid w:val="0046375F"/>
    <w:rsid w:val="00490997"/>
    <w:rsid w:val="004931E8"/>
    <w:rsid w:val="005B6966"/>
    <w:rsid w:val="005C2E0A"/>
    <w:rsid w:val="00672BF7"/>
    <w:rsid w:val="00726019"/>
    <w:rsid w:val="00911CD0"/>
    <w:rsid w:val="00936B11"/>
    <w:rsid w:val="0094414F"/>
    <w:rsid w:val="009A124D"/>
    <w:rsid w:val="009E54E1"/>
    <w:rsid w:val="00A33224"/>
    <w:rsid w:val="00B163FC"/>
    <w:rsid w:val="00B7333C"/>
    <w:rsid w:val="00CB13E6"/>
    <w:rsid w:val="00CF4564"/>
    <w:rsid w:val="00D30B38"/>
    <w:rsid w:val="00D333C8"/>
    <w:rsid w:val="00D90AF0"/>
    <w:rsid w:val="00E05D92"/>
    <w:rsid w:val="00F45B70"/>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40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3148A-901A-433F-9710-2C49B61DA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2017-08-15T10:46:00Z</dcterms:created>
  <dcterms:modified xsi:type="dcterms:W3CDTF">2017-08-15T11:33:00Z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