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49F" w:rsidRPr="007916FB" w:rsidRDefault="0084049F" w:rsidP="0084049F">
      <w:pPr>
        <w:pStyle w:val="Heading3"/>
        <w:jc w:val="left"/>
        <w:rPr>
          <w:b w:val="0"/>
          <w:sz w:val="24"/>
          <w:szCs w:val="24"/>
        </w:rPr>
      </w:pPr>
      <w:r w:rsidRPr="007916FB">
        <w:rPr>
          <w:sz w:val="24"/>
          <w:szCs w:val="24"/>
        </w:rPr>
        <w:t>Delegated Application Report</w:t>
      </w:r>
      <w:r w:rsidRPr="007916FB">
        <w:rPr>
          <w:sz w:val="24"/>
          <w:szCs w:val="24"/>
        </w:rPr>
        <w:tab/>
      </w:r>
      <w:r w:rsidRPr="007916FB">
        <w:rPr>
          <w:sz w:val="24"/>
          <w:szCs w:val="24"/>
        </w:rPr>
        <w:tab/>
      </w:r>
      <w:r w:rsidRPr="007916FB">
        <w:rPr>
          <w:sz w:val="24"/>
          <w:szCs w:val="24"/>
        </w:rPr>
        <w:tab/>
      </w:r>
      <w:r>
        <w:rPr>
          <w:sz w:val="24"/>
          <w:szCs w:val="24"/>
        </w:rPr>
        <w:tab/>
      </w:r>
      <w:r w:rsidRPr="007916FB">
        <w:rPr>
          <w:sz w:val="24"/>
          <w:szCs w:val="24"/>
        </w:rPr>
        <w:t>Target Date:</w:t>
      </w:r>
      <w:r w:rsidRPr="007916FB">
        <w:rPr>
          <w:b w:val="0"/>
          <w:sz w:val="24"/>
          <w:szCs w:val="24"/>
        </w:rPr>
        <w:t xml:space="preserve"> </w:t>
      </w:r>
      <w:r>
        <w:rPr>
          <w:b w:val="0"/>
          <w:sz w:val="24"/>
          <w:szCs w:val="24"/>
        </w:rPr>
        <w:t>08/02/2017</w:t>
      </w:r>
    </w:p>
    <w:p w:rsidR="0084049F" w:rsidRPr="007916FB" w:rsidRDefault="0084049F" w:rsidP="0084049F">
      <w:pPr>
        <w:rPr>
          <w:rFonts w:ascii="Trebuchet MS" w:hAnsi="Trebuchet MS"/>
          <w:b/>
          <w:sz w:val="24"/>
          <w:szCs w:val="24"/>
        </w:rPr>
      </w:pPr>
    </w:p>
    <w:p w:rsidR="0084049F" w:rsidRDefault="0084049F" w:rsidP="0084049F">
      <w:pPr>
        <w:rPr>
          <w:rFonts w:ascii="Trebuchet MS" w:hAnsi="Trebuchet MS"/>
          <w:sz w:val="24"/>
          <w:szCs w:val="24"/>
        </w:rPr>
      </w:pPr>
      <w:r w:rsidRPr="007916FB">
        <w:rPr>
          <w:rFonts w:ascii="Trebuchet MS" w:hAnsi="Trebuchet MS"/>
          <w:b/>
          <w:sz w:val="24"/>
          <w:szCs w:val="24"/>
        </w:rPr>
        <w:t xml:space="preserve">Address: </w:t>
      </w:r>
      <w:r w:rsidRPr="0084049F">
        <w:rPr>
          <w:rFonts w:ascii="Trebuchet MS" w:hAnsi="Trebuchet MS"/>
          <w:sz w:val="24"/>
          <w:szCs w:val="24"/>
        </w:rPr>
        <w:t>4 Friar Street</w:t>
      </w:r>
    </w:p>
    <w:p w:rsidR="0084049F" w:rsidRPr="007916FB" w:rsidRDefault="0084049F" w:rsidP="0084049F">
      <w:pPr>
        <w:rPr>
          <w:rFonts w:ascii="Trebuchet MS" w:hAnsi="Trebuchet MS"/>
          <w:sz w:val="24"/>
          <w:szCs w:val="24"/>
        </w:rPr>
      </w:pPr>
      <w:r w:rsidRPr="007916FB">
        <w:rPr>
          <w:rFonts w:ascii="Trebuchet MS" w:hAnsi="Trebuchet MS"/>
          <w:b/>
          <w:sz w:val="24"/>
          <w:szCs w:val="24"/>
        </w:rPr>
        <w:t>Application No:</w:t>
      </w:r>
      <w:r w:rsidRPr="006D2E28">
        <w:rPr>
          <w:rFonts w:ascii="Trebuchet MS" w:hAnsi="Trebuchet MS"/>
          <w:sz w:val="24"/>
          <w:szCs w:val="24"/>
        </w:rPr>
        <w:t xml:space="preserve"> </w:t>
      </w:r>
      <w:r>
        <w:rPr>
          <w:rFonts w:ascii="Trebuchet MS" w:hAnsi="Trebuchet MS"/>
          <w:sz w:val="24"/>
          <w:szCs w:val="24"/>
        </w:rPr>
        <w:t>162304/ADV</w:t>
      </w:r>
    </w:p>
    <w:p w:rsidR="0084049F" w:rsidRPr="0084049F" w:rsidRDefault="0084049F" w:rsidP="0084049F">
      <w:pPr>
        <w:rPr>
          <w:rFonts w:ascii="Trebuchet MS" w:hAnsi="Trebuchet MS"/>
          <w:sz w:val="24"/>
          <w:szCs w:val="24"/>
        </w:rPr>
      </w:pPr>
      <w:r w:rsidRPr="007916FB">
        <w:rPr>
          <w:rFonts w:ascii="Trebuchet MS" w:hAnsi="Trebuchet MS"/>
          <w:b/>
          <w:sz w:val="24"/>
          <w:szCs w:val="24"/>
        </w:rPr>
        <w:t>Proposal:</w:t>
      </w:r>
      <w:r w:rsidRPr="007916FB">
        <w:rPr>
          <w:rFonts w:ascii="Trebuchet MS" w:hAnsi="Trebuchet MS"/>
          <w:sz w:val="24"/>
          <w:szCs w:val="24"/>
        </w:rPr>
        <w:t xml:space="preserve"> </w:t>
      </w:r>
      <w:r w:rsidRPr="0084049F">
        <w:rPr>
          <w:rFonts w:ascii="Trebuchet MS" w:hAnsi="Trebuchet MS"/>
          <w:sz w:val="24"/>
          <w:szCs w:val="24"/>
        </w:rPr>
        <w:t>Advertisement consent for proposed replacement of existing signage</w:t>
      </w:r>
    </w:p>
    <w:p w:rsidR="0084049F" w:rsidRPr="006D2E28" w:rsidRDefault="0084049F" w:rsidP="0084049F">
      <w:pPr>
        <w:rPr>
          <w:rFonts w:ascii="Trebuchet MS" w:hAnsi="Trebuchet MS"/>
          <w:sz w:val="24"/>
          <w:szCs w:val="24"/>
        </w:rPr>
      </w:pPr>
      <w:r w:rsidRPr="0084049F">
        <w:rPr>
          <w:rFonts w:ascii="Trebuchet MS" w:hAnsi="Trebuchet MS"/>
          <w:sz w:val="24"/>
          <w:szCs w:val="24"/>
        </w:rPr>
        <w:t>with new</w:t>
      </w:r>
      <w:r>
        <w:rPr>
          <w:rFonts w:ascii="Trebuchet MS" w:hAnsi="Trebuchet MS"/>
          <w:sz w:val="24"/>
          <w:szCs w:val="24"/>
        </w:rPr>
        <w:t>.</w:t>
      </w:r>
    </w:p>
    <w:p w:rsidR="0084049F" w:rsidRPr="007916FB" w:rsidRDefault="0084049F" w:rsidP="0084049F">
      <w:pPr>
        <w:rPr>
          <w:rFonts w:ascii="Trebuchet MS" w:hAnsi="Trebuchet MS"/>
          <w:sz w:val="24"/>
          <w:szCs w:val="24"/>
        </w:rPr>
      </w:pPr>
      <w:r w:rsidRPr="007916FB">
        <w:rPr>
          <w:rFonts w:ascii="Trebuchet MS" w:hAnsi="Trebuchet MS"/>
          <w:b/>
          <w:sz w:val="24"/>
          <w:szCs w:val="24"/>
        </w:rPr>
        <w:t>Case Officer:</w:t>
      </w:r>
      <w:r w:rsidRPr="007916FB">
        <w:rPr>
          <w:rFonts w:ascii="Trebuchet MS" w:hAnsi="Trebuchet MS"/>
          <w:sz w:val="24"/>
          <w:szCs w:val="24"/>
        </w:rPr>
        <w:t xml:space="preserve"> </w:t>
      </w:r>
      <w:r>
        <w:rPr>
          <w:rFonts w:ascii="Trebuchet MS" w:hAnsi="Trebuchet MS"/>
          <w:sz w:val="24"/>
          <w:szCs w:val="24"/>
        </w:rPr>
        <w:t>Heather Banks</w:t>
      </w:r>
    </w:p>
    <w:p w:rsidR="0084049F" w:rsidRPr="007916FB" w:rsidRDefault="0084049F" w:rsidP="0084049F">
      <w:pPr>
        <w:rPr>
          <w:rFonts w:ascii="Trebuchet MS" w:hAnsi="Trebuchet MS"/>
          <w:sz w:val="24"/>
          <w:szCs w:val="24"/>
        </w:rPr>
      </w:pPr>
    </w:p>
    <w:p w:rsidR="0084049F" w:rsidRPr="007916FB" w:rsidRDefault="0084049F" w:rsidP="0084049F">
      <w:pPr>
        <w:pStyle w:val="Heading2"/>
        <w:pBdr>
          <w:top w:val="single" w:sz="4" w:space="1" w:color="auto"/>
        </w:pBdr>
        <w:rPr>
          <w:rFonts w:ascii="Trebuchet MS" w:hAnsi="Trebuchet MS"/>
          <w:sz w:val="24"/>
          <w:szCs w:val="24"/>
        </w:rPr>
      </w:pPr>
    </w:p>
    <w:p w:rsidR="0084049F" w:rsidRPr="007916FB" w:rsidRDefault="0084049F" w:rsidP="0084049F">
      <w:pPr>
        <w:pStyle w:val="Heading2"/>
        <w:pBdr>
          <w:top w:val="single" w:sz="4" w:space="1" w:color="auto"/>
        </w:pBdr>
        <w:rPr>
          <w:rFonts w:ascii="Trebuchet MS" w:hAnsi="Trebuchet MS"/>
          <w:sz w:val="24"/>
          <w:szCs w:val="24"/>
        </w:rPr>
      </w:pPr>
      <w:r w:rsidRPr="007916FB">
        <w:rPr>
          <w:rFonts w:ascii="Trebuchet MS" w:hAnsi="Trebuchet MS"/>
          <w:sz w:val="24"/>
          <w:szCs w:val="24"/>
        </w:rPr>
        <w:t xml:space="preserve">Site Description and Surrounding Area: </w:t>
      </w:r>
    </w:p>
    <w:p w:rsidR="0084049F" w:rsidRDefault="0084049F" w:rsidP="0084049F">
      <w:pPr>
        <w:rPr>
          <w:rFonts w:ascii="Trebuchet MS" w:hAnsi="Trebuchet MS"/>
          <w:color w:val="000000"/>
          <w:sz w:val="24"/>
          <w:szCs w:val="24"/>
        </w:rPr>
      </w:pPr>
      <w:r w:rsidRPr="008A73BA">
        <w:rPr>
          <w:rFonts w:ascii="Trebuchet MS" w:hAnsi="Trebuchet MS"/>
          <w:color w:val="000000"/>
          <w:sz w:val="24"/>
          <w:szCs w:val="24"/>
        </w:rPr>
        <w:t xml:space="preserve">The application site is </w:t>
      </w:r>
      <w:r>
        <w:rPr>
          <w:rFonts w:ascii="Trebuchet MS" w:hAnsi="Trebuchet MS"/>
          <w:color w:val="000000"/>
          <w:sz w:val="24"/>
          <w:szCs w:val="24"/>
        </w:rPr>
        <w:t xml:space="preserve">currently occupied by O’Neill’s PH. </w:t>
      </w:r>
      <w:r w:rsidRPr="008A73BA">
        <w:rPr>
          <w:rFonts w:ascii="Trebuchet MS" w:hAnsi="Trebuchet MS"/>
          <w:color w:val="000000"/>
          <w:sz w:val="24"/>
          <w:szCs w:val="24"/>
        </w:rPr>
        <w:t xml:space="preserve">The proposed advertisements will </w:t>
      </w:r>
      <w:r>
        <w:rPr>
          <w:rFonts w:ascii="Trebuchet MS" w:hAnsi="Trebuchet MS"/>
          <w:color w:val="000000"/>
          <w:sz w:val="24"/>
          <w:szCs w:val="24"/>
        </w:rPr>
        <w:t xml:space="preserve">mainly replace the existing signage as part of a rebranding of the pub and will </w:t>
      </w:r>
      <w:r w:rsidRPr="008A73BA">
        <w:rPr>
          <w:rFonts w:ascii="Trebuchet MS" w:hAnsi="Trebuchet MS"/>
          <w:color w:val="000000"/>
          <w:sz w:val="24"/>
          <w:szCs w:val="24"/>
        </w:rPr>
        <w:t>be located on the ground floor of the building only</w:t>
      </w:r>
      <w:r>
        <w:rPr>
          <w:rFonts w:ascii="Trebuchet MS" w:hAnsi="Trebuchet MS"/>
          <w:color w:val="000000"/>
          <w:sz w:val="24"/>
          <w:szCs w:val="24"/>
        </w:rPr>
        <w:t xml:space="preserve">. Part of the </w:t>
      </w:r>
      <w:r w:rsidRPr="00B907CD">
        <w:rPr>
          <w:rFonts w:ascii="Trebuchet MS" w:hAnsi="Trebuchet MS"/>
          <w:color w:val="000000"/>
          <w:sz w:val="24"/>
          <w:szCs w:val="24"/>
        </w:rPr>
        <w:t>existing ground floor frontage of the property</w:t>
      </w:r>
      <w:r>
        <w:rPr>
          <w:rFonts w:ascii="Trebuchet MS" w:hAnsi="Trebuchet MS"/>
          <w:color w:val="000000"/>
          <w:sz w:val="24"/>
          <w:szCs w:val="24"/>
        </w:rPr>
        <w:t xml:space="preserve">, </w:t>
      </w:r>
      <w:r w:rsidRPr="00B907CD">
        <w:rPr>
          <w:rFonts w:ascii="Trebuchet MS" w:hAnsi="Trebuchet MS"/>
          <w:sz w:val="24"/>
          <w:szCs w:val="24"/>
        </w:rPr>
        <w:t xml:space="preserve">on </w:t>
      </w:r>
      <w:r>
        <w:rPr>
          <w:rFonts w:ascii="Trebuchet MS" w:hAnsi="Trebuchet MS"/>
          <w:sz w:val="24"/>
          <w:szCs w:val="24"/>
        </w:rPr>
        <w:t>the corner of Friar Street and Blagrave Street,</w:t>
      </w:r>
      <w:r w:rsidRPr="00B907CD">
        <w:rPr>
          <w:rFonts w:ascii="Trebuchet MS" w:hAnsi="Trebuchet MS"/>
          <w:color w:val="000000"/>
          <w:sz w:val="24"/>
          <w:szCs w:val="24"/>
        </w:rPr>
        <w:t xml:space="preserve"> is </w:t>
      </w:r>
      <w:r w:rsidRPr="00B907CD">
        <w:rPr>
          <w:rFonts w:ascii="Trebuchet MS" w:hAnsi="Trebuchet MS"/>
          <w:sz w:val="24"/>
          <w:szCs w:val="24"/>
        </w:rPr>
        <w:t>designated Active Shopping Frontage</w:t>
      </w:r>
      <w:r>
        <w:rPr>
          <w:rFonts w:ascii="Trebuchet MS" w:hAnsi="Trebuchet MS"/>
          <w:sz w:val="24"/>
          <w:szCs w:val="24"/>
        </w:rPr>
        <w:t>.</w:t>
      </w:r>
    </w:p>
    <w:p w:rsidR="0084049F" w:rsidRDefault="0084049F" w:rsidP="0084049F">
      <w:pPr>
        <w:rPr>
          <w:rFonts w:ascii="Trebuchet MS" w:hAnsi="Trebuchet MS"/>
          <w:color w:val="000000"/>
          <w:sz w:val="24"/>
          <w:szCs w:val="24"/>
        </w:rPr>
      </w:pPr>
    </w:p>
    <w:p w:rsidR="0084049F" w:rsidRDefault="0084049F" w:rsidP="0084049F">
      <w:pPr>
        <w:rPr>
          <w:rFonts w:ascii="Trebuchet MS" w:hAnsi="Trebuchet MS"/>
          <w:sz w:val="24"/>
          <w:szCs w:val="24"/>
        </w:rPr>
      </w:pPr>
      <w:r>
        <w:rPr>
          <w:rFonts w:ascii="Trebuchet MS" w:hAnsi="Trebuchet MS"/>
          <w:color w:val="000000"/>
          <w:sz w:val="24"/>
          <w:szCs w:val="24"/>
        </w:rPr>
        <w:t>The</w:t>
      </w:r>
      <w:r w:rsidRPr="007916FB">
        <w:rPr>
          <w:rFonts w:ascii="Trebuchet MS" w:hAnsi="Trebuchet MS"/>
          <w:sz w:val="24"/>
          <w:szCs w:val="24"/>
        </w:rPr>
        <w:t xml:space="preserve"> </w:t>
      </w:r>
      <w:r>
        <w:rPr>
          <w:rFonts w:ascii="Trebuchet MS" w:hAnsi="Trebuchet MS"/>
          <w:iCs/>
          <w:sz w:val="24"/>
          <w:szCs w:val="24"/>
        </w:rPr>
        <w:t xml:space="preserve">site is </w:t>
      </w:r>
      <w:r w:rsidRPr="007916FB">
        <w:rPr>
          <w:rFonts w:ascii="Trebuchet MS" w:hAnsi="Trebuchet MS"/>
          <w:sz w:val="24"/>
          <w:szCs w:val="24"/>
        </w:rPr>
        <w:t>located within the Reading Central Area,</w:t>
      </w:r>
      <w:r>
        <w:rPr>
          <w:rFonts w:ascii="Trebuchet MS" w:hAnsi="Trebuchet MS"/>
          <w:sz w:val="24"/>
          <w:szCs w:val="24"/>
        </w:rPr>
        <w:t xml:space="preserve"> </w:t>
      </w:r>
      <w:r w:rsidRPr="007916FB">
        <w:rPr>
          <w:rFonts w:ascii="Trebuchet MS" w:hAnsi="Trebuchet MS"/>
          <w:sz w:val="24"/>
          <w:szCs w:val="24"/>
        </w:rPr>
        <w:t>Central Core, Primary Shopping Are</w:t>
      </w:r>
      <w:r>
        <w:rPr>
          <w:rFonts w:ascii="Trebuchet MS" w:hAnsi="Trebuchet MS"/>
          <w:sz w:val="24"/>
          <w:szCs w:val="24"/>
        </w:rPr>
        <w:t>a and Office Core Area. It is also located within the Market Place/London Street conservation area and sits opposite Reading Town Hall, part of which is a Grade II* listed building and part of which is a Grade II listed building, the Queen Victoria Jubilee Statue in Market Place which is Grade II listed and St Laurence’s Church which is Grade I listed.</w:t>
      </w:r>
    </w:p>
    <w:p w:rsidR="0084049F" w:rsidRDefault="0084049F" w:rsidP="0084049F">
      <w:pPr>
        <w:rPr>
          <w:rFonts w:ascii="Trebuchet MS" w:hAnsi="Trebuchet MS"/>
          <w:sz w:val="24"/>
          <w:szCs w:val="24"/>
        </w:rPr>
      </w:pPr>
    </w:p>
    <w:p w:rsidR="0084049F" w:rsidRPr="00E50839" w:rsidRDefault="0084049F" w:rsidP="0084049F">
      <w:pPr>
        <w:rPr>
          <w:rFonts w:ascii="Trebuchet MS" w:hAnsi="Trebuchet MS"/>
          <w:b/>
          <w:sz w:val="24"/>
          <w:szCs w:val="24"/>
        </w:rPr>
      </w:pPr>
      <w:r w:rsidRPr="00E50839">
        <w:rPr>
          <w:rFonts w:ascii="Trebuchet MS" w:hAnsi="Trebuchet MS"/>
          <w:b/>
          <w:sz w:val="24"/>
          <w:szCs w:val="24"/>
        </w:rPr>
        <w:t>Proposal:</w:t>
      </w:r>
    </w:p>
    <w:p w:rsidR="0084049F" w:rsidRPr="006D2E28" w:rsidRDefault="0084049F" w:rsidP="0084049F">
      <w:pPr>
        <w:rPr>
          <w:rFonts w:ascii="Trebuchet MS" w:hAnsi="Trebuchet MS"/>
          <w:sz w:val="24"/>
          <w:szCs w:val="24"/>
        </w:rPr>
      </w:pPr>
      <w:r>
        <w:rPr>
          <w:rFonts w:ascii="Trebuchet MS" w:hAnsi="Trebuchet MS"/>
          <w:sz w:val="24"/>
          <w:szCs w:val="24"/>
        </w:rPr>
        <w:t xml:space="preserve">The application seeks advertisement consent for the </w:t>
      </w:r>
      <w:r w:rsidRPr="0084049F">
        <w:rPr>
          <w:rFonts w:ascii="Trebuchet MS" w:hAnsi="Trebuchet MS"/>
          <w:sz w:val="24"/>
          <w:szCs w:val="24"/>
        </w:rPr>
        <w:t xml:space="preserve">replacement of </w:t>
      </w:r>
      <w:r>
        <w:rPr>
          <w:rFonts w:ascii="Trebuchet MS" w:hAnsi="Trebuchet MS"/>
          <w:sz w:val="24"/>
          <w:szCs w:val="24"/>
        </w:rPr>
        <w:t xml:space="preserve">the </w:t>
      </w:r>
      <w:r w:rsidRPr="0084049F">
        <w:rPr>
          <w:rFonts w:ascii="Trebuchet MS" w:hAnsi="Trebuchet MS"/>
          <w:sz w:val="24"/>
          <w:szCs w:val="24"/>
        </w:rPr>
        <w:t>existing signage</w:t>
      </w:r>
      <w:r>
        <w:rPr>
          <w:rFonts w:ascii="Trebuchet MS" w:hAnsi="Trebuchet MS"/>
          <w:sz w:val="24"/>
          <w:szCs w:val="24"/>
        </w:rPr>
        <w:t xml:space="preserve"> </w:t>
      </w:r>
      <w:r w:rsidRPr="0084049F">
        <w:rPr>
          <w:rFonts w:ascii="Trebuchet MS" w:hAnsi="Trebuchet MS"/>
          <w:sz w:val="24"/>
          <w:szCs w:val="24"/>
        </w:rPr>
        <w:t>with new</w:t>
      </w:r>
      <w:r>
        <w:rPr>
          <w:rFonts w:ascii="Trebuchet MS" w:hAnsi="Trebuchet MS"/>
          <w:sz w:val="24"/>
          <w:szCs w:val="24"/>
        </w:rPr>
        <w:t xml:space="preserve">, rebranded, signage. The signage, which will be located along both the Friar Street and Blagrave Street frontage of O’Neill’s PH, will consist of </w:t>
      </w:r>
      <w:r w:rsidR="006B3E29">
        <w:rPr>
          <w:rFonts w:ascii="Trebuchet MS" w:hAnsi="Trebuchet MS"/>
          <w:sz w:val="24"/>
          <w:szCs w:val="24"/>
        </w:rPr>
        <w:t xml:space="preserve">1 </w:t>
      </w:r>
      <w:r w:rsidR="003366E0">
        <w:rPr>
          <w:rFonts w:ascii="Trebuchet MS" w:hAnsi="Trebuchet MS"/>
          <w:sz w:val="24"/>
          <w:szCs w:val="24"/>
        </w:rPr>
        <w:t xml:space="preserve">x </w:t>
      </w:r>
      <w:r w:rsidR="006B3E29">
        <w:rPr>
          <w:rFonts w:ascii="Trebuchet MS" w:hAnsi="Trebuchet MS"/>
          <w:sz w:val="24"/>
          <w:szCs w:val="24"/>
        </w:rPr>
        <w:t xml:space="preserve">internally illuminated fascia sign, </w:t>
      </w:r>
      <w:r w:rsidR="008954D7">
        <w:rPr>
          <w:rFonts w:ascii="Trebuchet MS" w:hAnsi="Trebuchet MS"/>
          <w:sz w:val="24"/>
          <w:szCs w:val="24"/>
        </w:rPr>
        <w:t>6</w:t>
      </w:r>
      <w:r w:rsidR="006B3E29">
        <w:rPr>
          <w:rFonts w:ascii="Trebuchet MS" w:hAnsi="Trebuchet MS"/>
          <w:sz w:val="24"/>
          <w:szCs w:val="24"/>
        </w:rPr>
        <w:t xml:space="preserve"> </w:t>
      </w:r>
      <w:r w:rsidR="003366E0">
        <w:rPr>
          <w:rFonts w:ascii="Trebuchet MS" w:hAnsi="Trebuchet MS"/>
          <w:sz w:val="24"/>
          <w:szCs w:val="24"/>
        </w:rPr>
        <w:t xml:space="preserve"> x </w:t>
      </w:r>
      <w:r w:rsidR="006B3E29">
        <w:rPr>
          <w:rFonts w:ascii="Trebuchet MS" w:hAnsi="Trebuchet MS"/>
          <w:sz w:val="24"/>
          <w:szCs w:val="24"/>
        </w:rPr>
        <w:t>externally illuminated fascia signs</w:t>
      </w:r>
      <w:r w:rsidR="003366E0">
        <w:rPr>
          <w:rFonts w:ascii="Trebuchet MS" w:hAnsi="Trebuchet MS"/>
          <w:sz w:val="24"/>
          <w:szCs w:val="24"/>
        </w:rPr>
        <w:t>, 2 x non-illuminated, blank fascia signs, 4 x internally illuminated projecting signs, 3 x non-illuminated, wall mounted menu cases and 6 x canvas banner, café barriers;.</w:t>
      </w:r>
    </w:p>
    <w:p w:rsidR="0084049F" w:rsidRDefault="0084049F" w:rsidP="0084049F">
      <w:pPr>
        <w:rPr>
          <w:rFonts w:ascii="Trebuchet MS" w:hAnsi="Trebuchet MS"/>
          <w:sz w:val="24"/>
          <w:szCs w:val="24"/>
        </w:rPr>
      </w:pPr>
    </w:p>
    <w:p w:rsidR="0084049F" w:rsidRPr="005F59B6" w:rsidRDefault="0084049F" w:rsidP="0084049F">
      <w:pPr>
        <w:rPr>
          <w:rFonts w:ascii="Trebuchet MS" w:hAnsi="Trebuchet MS"/>
          <w:sz w:val="24"/>
          <w:szCs w:val="24"/>
        </w:rPr>
      </w:pPr>
      <w:r w:rsidRPr="005F59B6">
        <w:rPr>
          <w:rFonts w:ascii="Trebuchet MS" w:hAnsi="Trebuchet MS"/>
          <w:sz w:val="24"/>
          <w:szCs w:val="24"/>
        </w:rPr>
        <w:t>More specifically, the proposals will involve the following:</w:t>
      </w:r>
    </w:p>
    <w:p w:rsidR="0084049F" w:rsidRPr="005F59B6" w:rsidRDefault="0084049F" w:rsidP="0084049F">
      <w:pPr>
        <w:rPr>
          <w:rFonts w:ascii="Trebuchet MS" w:hAnsi="Trebuchet MS"/>
          <w:sz w:val="24"/>
          <w:szCs w:val="24"/>
        </w:rPr>
      </w:pPr>
    </w:p>
    <w:p w:rsidR="0084049F" w:rsidRPr="005F59B6" w:rsidRDefault="0084049F" w:rsidP="0084049F">
      <w:pPr>
        <w:rPr>
          <w:rFonts w:ascii="Trebuchet MS" w:hAnsi="Trebuchet MS"/>
          <w:sz w:val="24"/>
          <w:szCs w:val="24"/>
        </w:rPr>
      </w:pPr>
      <w:r w:rsidRPr="005F59B6">
        <w:rPr>
          <w:rFonts w:ascii="Trebuchet MS" w:hAnsi="Trebuchet MS"/>
          <w:sz w:val="24"/>
          <w:szCs w:val="24"/>
        </w:rPr>
        <w:t>1: Fascia sign</w:t>
      </w:r>
      <w:r w:rsidR="005F59B6" w:rsidRPr="005F59B6">
        <w:rPr>
          <w:rFonts w:ascii="Trebuchet MS" w:hAnsi="Trebuchet MS"/>
          <w:sz w:val="24"/>
          <w:szCs w:val="24"/>
        </w:rPr>
        <w:t>s</w:t>
      </w:r>
    </w:p>
    <w:p w:rsidR="0084049F" w:rsidRDefault="008954D7" w:rsidP="0084049F">
      <w:pPr>
        <w:rPr>
          <w:rFonts w:ascii="Trebuchet MS" w:hAnsi="Trebuchet MS"/>
          <w:sz w:val="24"/>
          <w:szCs w:val="24"/>
        </w:rPr>
      </w:pPr>
      <w:r>
        <w:rPr>
          <w:rFonts w:ascii="Trebuchet MS" w:hAnsi="Trebuchet MS"/>
          <w:sz w:val="24"/>
          <w:szCs w:val="24"/>
        </w:rPr>
        <w:t>The i</w:t>
      </w:r>
      <w:r w:rsidR="005F59B6">
        <w:rPr>
          <w:rFonts w:ascii="Trebuchet MS" w:hAnsi="Trebuchet MS"/>
          <w:sz w:val="24"/>
          <w:szCs w:val="24"/>
        </w:rPr>
        <w:t>nternally illuminated</w:t>
      </w:r>
      <w:r>
        <w:rPr>
          <w:rFonts w:ascii="Trebuchet MS" w:hAnsi="Trebuchet MS"/>
          <w:sz w:val="24"/>
          <w:szCs w:val="24"/>
        </w:rPr>
        <w:t xml:space="preserve"> fascia sign is to be located above the main entrance to the pub on the corner of Friar Street and Blagrave Street. Only the lettering of the sign is to be internally illuminated and will project a maximum of 0.12m from the face of the building. It is to have an illuminance level of 200cd/m</w:t>
      </w:r>
    </w:p>
    <w:p w:rsidR="008954D7" w:rsidRDefault="008954D7" w:rsidP="0084049F">
      <w:pPr>
        <w:rPr>
          <w:rFonts w:ascii="Trebuchet MS" w:hAnsi="Trebuchet MS"/>
          <w:sz w:val="24"/>
          <w:szCs w:val="24"/>
        </w:rPr>
      </w:pPr>
    </w:p>
    <w:p w:rsidR="005F59B6" w:rsidRDefault="008954D7" w:rsidP="0084049F">
      <w:pPr>
        <w:rPr>
          <w:rFonts w:ascii="Trebuchet MS" w:hAnsi="Trebuchet MS"/>
          <w:sz w:val="24"/>
          <w:szCs w:val="24"/>
        </w:rPr>
      </w:pPr>
      <w:r>
        <w:rPr>
          <w:rFonts w:ascii="Trebuchet MS" w:hAnsi="Trebuchet MS"/>
          <w:sz w:val="24"/>
          <w:szCs w:val="24"/>
        </w:rPr>
        <w:t>Two of the externally illuminated fascia signs will be located along the Friar Street façade of the property and four along the Blagrave Street Elevation. All of the fascia signs will be illuminated by a trough light fixed above the fascia board, apart from the fascia above the Blagrave Street entrance to the pub. The illuminance level will be 200cd/m. The fascia above the</w:t>
      </w:r>
      <w:r w:rsidR="005F59B6">
        <w:rPr>
          <w:rFonts w:ascii="Trebuchet MS" w:hAnsi="Trebuchet MS"/>
          <w:sz w:val="24"/>
          <w:szCs w:val="24"/>
        </w:rPr>
        <w:t xml:space="preserve"> Blagrave Street entrance</w:t>
      </w:r>
      <w:r>
        <w:rPr>
          <w:rFonts w:ascii="Trebuchet MS" w:hAnsi="Trebuchet MS"/>
          <w:sz w:val="24"/>
          <w:szCs w:val="24"/>
        </w:rPr>
        <w:t xml:space="preserve"> is to be illuminated by two ‘antique helioray’ mirrored wall lights</w:t>
      </w:r>
      <w:r w:rsidR="00505ADD">
        <w:rPr>
          <w:rFonts w:ascii="Trebuchet MS" w:hAnsi="Trebuchet MS"/>
          <w:sz w:val="24"/>
          <w:szCs w:val="24"/>
        </w:rPr>
        <w:t>. The illuminance level of these lights has not be</w:t>
      </w:r>
      <w:r w:rsidR="00ED2953">
        <w:rPr>
          <w:rFonts w:ascii="Trebuchet MS" w:hAnsi="Trebuchet MS"/>
          <w:sz w:val="24"/>
          <w:szCs w:val="24"/>
        </w:rPr>
        <w:t>en</w:t>
      </w:r>
      <w:r w:rsidR="00505ADD">
        <w:rPr>
          <w:rFonts w:ascii="Trebuchet MS" w:hAnsi="Trebuchet MS"/>
          <w:sz w:val="24"/>
          <w:szCs w:val="24"/>
        </w:rPr>
        <w:t xml:space="preserve"> specified.</w:t>
      </w:r>
    </w:p>
    <w:p w:rsidR="00505ADD" w:rsidRDefault="00505ADD" w:rsidP="0084049F">
      <w:pPr>
        <w:rPr>
          <w:rFonts w:ascii="Trebuchet MS" w:hAnsi="Trebuchet MS"/>
          <w:sz w:val="24"/>
          <w:szCs w:val="24"/>
        </w:rPr>
      </w:pPr>
    </w:p>
    <w:p w:rsidR="00505ADD" w:rsidRDefault="00505ADD" w:rsidP="0084049F">
      <w:pPr>
        <w:rPr>
          <w:rFonts w:ascii="Trebuchet MS" w:hAnsi="Trebuchet MS"/>
          <w:sz w:val="24"/>
          <w:szCs w:val="24"/>
        </w:rPr>
      </w:pPr>
    </w:p>
    <w:p w:rsidR="008954D7" w:rsidRDefault="008954D7" w:rsidP="0084049F">
      <w:pPr>
        <w:rPr>
          <w:rFonts w:ascii="Trebuchet MS" w:hAnsi="Trebuchet MS"/>
          <w:sz w:val="24"/>
          <w:szCs w:val="24"/>
        </w:rPr>
      </w:pPr>
    </w:p>
    <w:p w:rsidR="005F59B6" w:rsidRDefault="00505ADD" w:rsidP="0084049F">
      <w:pPr>
        <w:rPr>
          <w:rFonts w:ascii="Trebuchet MS" w:hAnsi="Trebuchet MS"/>
          <w:sz w:val="24"/>
          <w:szCs w:val="24"/>
        </w:rPr>
      </w:pPr>
      <w:r>
        <w:rPr>
          <w:rFonts w:ascii="Trebuchet MS" w:hAnsi="Trebuchet MS"/>
          <w:sz w:val="24"/>
          <w:szCs w:val="24"/>
        </w:rPr>
        <w:lastRenderedPageBreak/>
        <w:t xml:space="preserve">Two non-illuminated fascia </w:t>
      </w:r>
      <w:r w:rsidR="00325EF4">
        <w:rPr>
          <w:rFonts w:ascii="Trebuchet MS" w:hAnsi="Trebuchet MS"/>
          <w:sz w:val="24"/>
          <w:szCs w:val="24"/>
        </w:rPr>
        <w:t>signs</w:t>
      </w:r>
      <w:r>
        <w:rPr>
          <w:rFonts w:ascii="Trebuchet MS" w:hAnsi="Trebuchet MS"/>
          <w:sz w:val="24"/>
          <w:szCs w:val="24"/>
        </w:rPr>
        <w:t>, bearing no lettering, are to be fixed to the Blagrave Street Elevation of the property.</w:t>
      </w:r>
    </w:p>
    <w:p w:rsidR="00505ADD" w:rsidRDefault="00505ADD" w:rsidP="0084049F">
      <w:pPr>
        <w:rPr>
          <w:rFonts w:ascii="Trebuchet MS" w:hAnsi="Trebuchet MS"/>
          <w:sz w:val="24"/>
          <w:szCs w:val="24"/>
        </w:rPr>
      </w:pPr>
    </w:p>
    <w:p w:rsidR="00505ADD" w:rsidRDefault="00505ADD" w:rsidP="0084049F">
      <w:pPr>
        <w:rPr>
          <w:rFonts w:ascii="Trebuchet MS" w:hAnsi="Trebuchet MS"/>
          <w:sz w:val="24"/>
          <w:szCs w:val="24"/>
        </w:rPr>
      </w:pPr>
      <w:r>
        <w:rPr>
          <w:rFonts w:ascii="Trebuchet MS" w:hAnsi="Trebuchet MS"/>
          <w:sz w:val="24"/>
          <w:szCs w:val="24"/>
        </w:rPr>
        <w:t>The proposed fascia boards will consist of a Dibond aluminium composite, finished with a digitally printed black wood grain. The lettering is to be formed from white acrylic.</w:t>
      </w:r>
    </w:p>
    <w:p w:rsidR="005F59B6" w:rsidRPr="005F59B6" w:rsidRDefault="005F59B6" w:rsidP="0084049F">
      <w:pPr>
        <w:rPr>
          <w:rFonts w:ascii="Trebuchet MS" w:hAnsi="Trebuchet MS"/>
          <w:sz w:val="24"/>
          <w:szCs w:val="24"/>
        </w:rPr>
      </w:pPr>
    </w:p>
    <w:p w:rsidR="0084049F" w:rsidRPr="005F59B6" w:rsidRDefault="0084049F" w:rsidP="0084049F">
      <w:pPr>
        <w:rPr>
          <w:rFonts w:ascii="Trebuchet MS" w:hAnsi="Trebuchet MS"/>
          <w:sz w:val="24"/>
          <w:szCs w:val="24"/>
        </w:rPr>
      </w:pPr>
      <w:r w:rsidRPr="005F59B6">
        <w:rPr>
          <w:rFonts w:ascii="Trebuchet MS" w:hAnsi="Trebuchet MS"/>
          <w:sz w:val="24"/>
          <w:szCs w:val="24"/>
        </w:rPr>
        <w:t>2: Projecting Sign:</w:t>
      </w:r>
    </w:p>
    <w:p w:rsidR="005F59B6" w:rsidRDefault="00505ADD" w:rsidP="0084049F">
      <w:pPr>
        <w:rPr>
          <w:rFonts w:ascii="Trebuchet MS" w:hAnsi="Trebuchet MS"/>
          <w:sz w:val="24"/>
          <w:szCs w:val="24"/>
        </w:rPr>
      </w:pPr>
      <w:r>
        <w:rPr>
          <w:rFonts w:ascii="Trebuchet MS" w:hAnsi="Trebuchet MS"/>
          <w:sz w:val="24"/>
          <w:szCs w:val="24"/>
        </w:rPr>
        <w:t>One projecting sign is proposed to the Friar Street elevation of the property and three are proposed to the Blagrave Street elevation. One sign on each elevation will advertise the pub (O’Neill’s) whilst the other two will advertise Guinness and Hop House Lager. The signs will be circular, 0.72m in diameter and project 0.82m from the face of the property. The signs will be constructed from black painted aluminium will acrylic graphics applied to the faces of the signs. All the projecting signs will be internally illuminated with an illuminance level of 200cd/m</w:t>
      </w:r>
    </w:p>
    <w:p w:rsidR="00505ADD" w:rsidRPr="005F59B6" w:rsidRDefault="00505ADD" w:rsidP="0084049F">
      <w:pPr>
        <w:rPr>
          <w:rFonts w:ascii="Trebuchet MS" w:hAnsi="Trebuchet MS"/>
          <w:sz w:val="24"/>
          <w:szCs w:val="24"/>
        </w:rPr>
      </w:pPr>
    </w:p>
    <w:p w:rsidR="005F59B6" w:rsidRPr="005F59B6" w:rsidRDefault="005F59B6" w:rsidP="0084049F">
      <w:pPr>
        <w:rPr>
          <w:rFonts w:ascii="Trebuchet MS" w:hAnsi="Trebuchet MS"/>
          <w:sz w:val="24"/>
          <w:szCs w:val="24"/>
        </w:rPr>
      </w:pPr>
      <w:r w:rsidRPr="005F59B6">
        <w:rPr>
          <w:rFonts w:ascii="Trebuchet MS" w:hAnsi="Trebuchet MS"/>
          <w:sz w:val="24"/>
          <w:szCs w:val="24"/>
        </w:rPr>
        <w:t>3: Menu Cases</w:t>
      </w:r>
    </w:p>
    <w:p w:rsidR="005F59B6" w:rsidRDefault="00505ADD" w:rsidP="0084049F">
      <w:pPr>
        <w:rPr>
          <w:rFonts w:ascii="Trebuchet MS" w:hAnsi="Trebuchet MS"/>
          <w:sz w:val="24"/>
          <w:szCs w:val="24"/>
        </w:rPr>
      </w:pPr>
      <w:r>
        <w:rPr>
          <w:rFonts w:ascii="Trebuchet MS" w:hAnsi="Trebuchet MS"/>
          <w:sz w:val="24"/>
          <w:szCs w:val="24"/>
        </w:rPr>
        <w:t xml:space="preserve">A menu case is proposed either side of the Blagrave Street entrance ot the pub and one to the side of the corner entrance. </w:t>
      </w:r>
      <w:r w:rsidR="00ED2953">
        <w:rPr>
          <w:rFonts w:ascii="Trebuchet MS" w:hAnsi="Trebuchet MS"/>
          <w:sz w:val="24"/>
          <w:szCs w:val="24"/>
        </w:rPr>
        <w:t>They will be of A3 sixe and constructed from black aluminium. The menu cases will not be illuminated.</w:t>
      </w:r>
    </w:p>
    <w:p w:rsidR="00505ADD" w:rsidRPr="005F59B6" w:rsidRDefault="00505ADD" w:rsidP="0084049F">
      <w:pPr>
        <w:rPr>
          <w:rFonts w:ascii="Trebuchet MS" w:hAnsi="Trebuchet MS"/>
          <w:sz w:val="24"/>
          <w:szCs w:val="24"/>
        </w:rPr>
      </w:pPr>
    </w:p>
    <w:p w:rsidR="005F59B6" w:rsidRPr="005F59B6" w:rsidRDefault="005F59B6" w:rsidP="0084049F">
      <w:pPr>
        <w:rPr>
          <w:rFonts w:ascii="Trebuchet MS" w:hAnsi="Trebuchet MS"/>
          <w:sz w:val="24"/>
          <w:szCs w:val="24"/>
        </w:rPr>
      </w:pPr>
      <w:r w:rsidRPr="005F59B6">
        <w:rPr>
          <w:rFonts w:ascii="Trebuchet MS" w:hAnsi="Trebuchet MS"/>
          <w:sz w:val="24"/>
          <w:szCs w:val="24"/>
        </w:rPr>
        <w:t>4: Café Barriers</w:t>
      </w:r>
    </w:p>
    <w:p w:rsidR="0084049F" w:rsidRDefault="00ED2953" w:rsidP="0084049F">
      <w:pPr>
        <w:rPr>
          <w:rFonts w:ascii="Trebuchet MS" w:hAnsi="Trebuchet MS"/>
          <w:sz w:val="24"/>
          <w:szCs w:val="24"/>
        </w:rPr>
      </w:pPr>
      <w:r>
        <w:rPr>
          <w:rFonts w:ascii="Trebuchet MS" w:hAnsi="Trebuchet MS"/>
          <w:sz w:val="24"/>
          <w:szCs w:val="24"/>
        </w:rPr>
        <w:t>The café barriers will replace the existing barriers which sit in front of the Friar Street and Blagrave Street elevations to either side of the corner entrance to the pub. They will sit forward of the front elevation of the building by a distance not specified and will consist of powder coated black metal posts supporting heavyweight black canvas on which ‘O’Neill’s will be printed in white.</w:t>
      </w:r>
    </w:p>
    <w:p w:rsidR="0084049F" w:rsidRDefault="0084049F" w:rsidP="0084049F">
      <w:pPr>
        <w:rPr>
          <w:rFonts w:ascii="Trebuchet MS" w:hAnsi="Trebuchet MS"/>
          <w:sz w:val="24"/>
          <w:szCs w:val="24"/>
        </w:rPr>
      </w:pPr>
    </w:p>
    <w:p w:rsidR="0084049F" w:rsidRPr="007916FB" w:rsidRDefault="0084049F" w:rsidP="0084049F">
      <w:pPr>
        <w:rPr>
          <w:rFonts w:ascii="Trebuchet MS" w:hAnsi="Trebuchet MS"/>
          <w:b/>
          <w:sz w:val="24"/>
          <w:szCs w:val="24"/>
        </w:rPr>
      </w:pPr>
      <w:r w:rsidRPr="007916FB">
        <w:rPr>
          <w:rFonts w:ascii="Trebuchet MS" w:hAnsi="Trebuchet MS"/>
          <w:b/>
          <w:sz w:val="24"/>
          <w:szCs w:val="24"/>
        </w:rPr>
        <w:t>Plans Submitted:</w:t>
      </w:r>
    </w:p>
    <w:p w:rsidR="0084049F" w:rsidRDefault="0084049F" w:rsidP="0084049F">
      <w:pPr>
        <w:rPr>
          <w:rFonts w:ascii="Trebuchet MS" w:hAnsi="Trebuchet MS"/>
          <w:sz w:val="24"/>
          <w:szCs w:val="24"/>
        </w:rPr>
      </w:pPr>
      <w:r>
        <w:rPr>
          <w:rFonts w:ascii="Trebuchet MS" w:hAnsi="Trebuchet MS"/>
          <w:sz w:val="24"/>
          <w:szCs w:val="24"/>
        </w:rPr>
        <w:t xml:space="preserve">The agent supplied the following plans, received on </w:t>
      </w:r>
      <w:r w:rsidR="005F59B6">
        <w:rPr>
          <w:rFonts w:ascii="Trebuchet MS" w:hAnsi="Trebuchet MS"/>
          <w:sz w:val="24"/>
          <w:szCs w:val="24"/>
        </w:rPr>
        <w:t>13</w:t>
      </w:r>
      <w:r w:rsidR="005F59B6" w:rsidRPr="005F59B6">
        <w:rPr>
          <w:rFonts w:ascii="Trebuchet MS" w:hAnsi="Trebuchet MS"/>
          <w:sz w:val="24"/>
          <w:szCs w:val="24"/>
          <w:vertAlign w:val="superscript"/>
        </w:rPr>
        <w:t>th</w:t>
      </w:r>
      <w:r w:rsidR="005F59B6">
        <w:rPr>
          <w:rFonts w:ascii="Trebuchet MS" w:hAnsi="Trebuchet MS"/>
          <w:sz w:val="24"/>
          <w:szCs w:val="24"/>
        </w:rPr>
        <w:t xml:space="preserve"> December 2016:</w:t>
      </w:r>
    </w:p>
    <w:p w:rsidR="005F59B6" w:rsidRDefault="005F59B6" w:rsidP="0084049F">
      <w:pPr>
        <w:rPr>
          <w:rFonts w:ascii="Trebuchet MS" w:hAnsi="Trebuchet MS"/>
          <w:sz w:val="24"/>
          <w:szCs w:val="24"/>
        </w:rPr>
      </w:pPr>
      <w:r>
        <w:rPr>
          <w:rFonts w:ascii="Trebuchet MS" w:hAnsi="Trebuchet MS"/>
          <w:sz w:val="24"/>
          <w:szCs w:val="24"/>
        </w:rPr>
        <w:t>Location Plan</w:t>
      </w:r>
    </w:p>
    <w:p w:rsidR="005F59B6" w:rsidRDefault="005F59B6" w:rsidP="0084049F">
      <w:pPr>
        <w:rPr>
          <w:rFonts w:ascii="Trebuchet MS" w:hAnsi="Trebuchet MS"/>
          <w:sz w:val="24"/>
          <w:szCs w:val="24"/>
        </w:rPr>
      </w:pPr>
      <w:r>
        <w:rPr>
          <w:rFonts w:ascii="Trebuchet MS" w:hAnsi="Trebuchet MS"/>
          <w:sz w:val="24"/>
          <w:szCs w:val="24"/>
        </w:rPr>
        <w:t>Sheet 1 of 6 – Proposed Friar Street frontage – photo representation</w:t>
      </w:r>
    </w:p>
    <w:p w:rsidR="005F59B6" w:rsidRDefault="005F59B6" w:rsidP="005F59B6">
      <w:pPr>
        <w:rPr>
          <w:rFonts w:ascii="Trebuchet MS" w:hAnsi="Trebuchet MS"/>
          <w:sz w:val="24"/>
          <w:szCs w:val="24"/>
        </w:rPr>
      </w:pPr>
      <w:r>
        <w:rPr>
          <w:rFonts w:ascii="Trebuchet MS" w:hAnsi="Trebuchet MS"/>
          <w:sz w:val="24"/>
          <w:szCs w:val="24"/>
        </w:rPr>
        <w:t xml:space="preserve">Sheet 2 of 6 – Proposed Blagrave Street frontage – photo representation </w:t>
      </w:r>
    </w:p>
    <w:p w:rsidR="005F59B6" w:rsidRDefault="005F59B6" w:rsidP="005F59B6">
      <w:pPr>
        <w:rPr>
          <w:rFonts w:ascii="Trebuchet MS" w:hAnsi="Trebuchet MS"/>
          <w:sz w:val="24"/>
          <w:szCs w:val="24"/>
        </w:rPr>
      </w:pPr>
      <w:r>
        <w:rPr>
          <w:rFonts w:ascii="Trebuchet MS" w:hAnsi="Trebuchet MS"/>
          <w:sz w:val="24"/>
          <w:szCs w:val="24"/>
        </w:rPr>
        <w:t>Sheet 3 of 6 – Proposed fascia, elevations and sections</w:t>
      </w:r>
    </w:p>
    <w:p w:rsidR="005F59B6" w:rsidRDefault="005F59B6" w:rsidP="005F59B6">
      <w:pPr>
        <w:rPr>
          <w:rFonts w:ascii="Trebuchet MS" w:hAnsi="Trebuchet MS"/>
          <w:sz w:val="24"/>
          <w:szCs w:val="24"/>
        </w:rPr>
      </w:pPr>
      <w:r>
        <w:rPr>
          <w:rFonts w:ascii="Trebuchet MS" w:hAnsi="Trebuchet MS"/>
          <w:sz w:val="24"/>
          <w:szCs w:val="24"/>
        </w:rPr>
        <w:t>Sheet 4 of 6 – Proposed fascia, elevations and sections</w:t>
      </w:r>
    </w:p>
    <w:p w:rsidR="005F59B6" w:rsidRDefault="005F59B6" w:rsidP="005F59B6">
      <w:pPr>
        <w:rPr>
          <w:rFonts w:ascii="Trebuchet MS" w:hAnsi="Trebuchet MS"/>
          <w:sz w:val="24"/>
          <w:szCs w:val="24"/>
        </w:rPr>
      </w:pPr>
      <w:r>
        <w:rPr>
          <w:rFonts w:ascii="Trebuchet MS" w:hAnsi="Trebuchet MS"/>
          <w:sz w:val="24"/>
          <w:szCs w:val="24"/>
        </w:rPr>
        <w:t xml:space="preserve">Sheet 5 of 6 – Proposed projecting signage, menu cases and café barrier, elevations </w:t>
      </w:r>
    </w:p>
    <w:p w:rsidR="005F59B6" w:rsidRDefault="005F59B6" w:rsidP="005F59B6">
      <w:pPr>
        <w:ind w:left="720" w:firstLine="720"/>
        <w:rPr>
          <w:rFonts w:ascii="Trebuchet MS" w:hAnsi="Trebuchet MS"/>
          <w:sz w:val="24"/>
          <w:szCs w:val="24"/>
        </w:rPr>
      </w:pPr>
      <w:r>
        <w:rPr>
          <w:rFonts w:ascii="Trebuchet MS" w:hAnsi="Trebuchet MS"/>
          <w:sz w:val="24"/>
          <w:szCs w:val="24"/>
        </w:rPr>
        <w:t xml:space="preserve"> and sections</w:t>
      </w:r>
    </w:p>
    <w:p w:rsidR="005F59B6" w:rsidRDefault="005F59B6" w:rsidP="005F59B6">
      <w:pPr>
        <w:rPr>
          <w:rFonts w:ascii="Trebuchet MS" w:hAnsi="Trebuchet MS"/>
          <w:sz w:val="24"/>
          <w:szCs w:val="24"/>
        </w:rPr>
      </w:pPr>
      <w:r>
        <w:rPr>
          <w:rFonts w:ascii="Trebuchet MS" w:hAnsi="Trebuchet MS"/>
          <w:sz w:val="24"/>
          <w:szCs w:val="24"/>
        </w:rPr>
        <w:t>Sheet 6 of 6 – Existing elevations</w:t>
      </w:r>
    </w:p>
    <w:p w:rsidR="0084049F" w:rsidRDefault="0084049F" w:rsidP="0084049F">
      <w:pPr>
        <w:rPr>
          <w:rFonts w:ascii="Trebuchet MS" w:hAnsi="Trebuchet MS"/>
          <w:sz w:val="24"/>
          <w:szCs w:val="24"/>
        </w:rPr>
      </w:pPr>
    </w:p>
    <w:p w:rsidR="0084049F" w:rsidRDefault="0084049F" w:rsidP="0084049F">
      <w:pPr>
        <w:rPr>
          <w:rFonts w:ascii="Trebuchet MS" w:hAnsi="Trebuchet MS"/>
          <w:b/>
          <w:sz w:val="24"/>
          <w:szCs w:val="24"/>
        </w:rPr>
      </w:pPr>
      <w:r w:rsidRPr="00E50839">
        <w:rPr>
          <w:rFonts w:ascii="Trebuchet MS" w:hAnsi="Trebuchet MS"/>
          <w:b/>
          <w:sz w:val="24"/>
          <w:szCs w:val="24"/>
        </w:rPr>
        <w:t>Relevant Planning History:</w:t>
      </w:r>
    </w:p>
    <w:p w:rsidR="003366E0" w:rsidRPr="003366E0" w:rsidRDefault="003366E0" w:rsidP="003366E0">
      <w:pPr>
        <w:rPr>
          <w:rFonts w:ascii="Trebuchet MS" w:hAnsi="Trebuchet MS"/>
          <w:sz w:val="24"/>
          <w:szCs w:val="24"/>
        </w:rPr>
      </w:pPr>
      <w:r w:rsidRPr="003366E0">
        <w:rPr>
          <w:rFonts w:ascii="Trebuchet MS" w:hAnsi="Trebuchet MS"/>
          <w:sz w:val="24"/>
          <w:szCs w:val="24"/>
        </w:rPr>
        <w:t>08-00381-ADV - 2 electronically operated canopies with sign written detail. Permitted 25/06/2008</w:t>
      </w:r>
    </w:p>
    <w:p w:rsidR="003366E0" w:rsidRPr="003366E0" w:rsidRDefault="003366E0" w:rsidP="003366E0">
      <w:pPr>
        <w:rPr>
          <w:rFonts w:ascii="Trebuchet MS" w:hAnsi="Trebuchet MS"/>
          <w:sz w:val="24"/>
          <w:szCs w:val="24"/>
        </w:rPr>
      </w:pPr>
      <w:r w:rsidRPr="003366E0">
        <w:rPr>
          <w:rFonts w:ascii="Trebuchet MS" w:hAnsi="Trebuchet MS"/>
          <w:sz w:val="24"/>
          <w:szCs w:val="24"/>
        </w:rPr>
        <w:t>04-00047-ADV - One double sided Banner sign 700 x4000mm. Refused 01/04/2004</w:t>
      </w:r>
    </w:p>
    <w:p w:rsidR="003366E0" w:rsidRPr="003366E0" w:rsidRDefault="003366E0" w:rsidP="003366E0">
      <w:pPr>
        <w:rPr>
          <w:rFonts w:ascii="Trebuchet MS" w:hAnsi="Trebuchet MS"/>
          <w:sz w:val="24"/>
          <w:szCs w:val="24"/>
        </w:rPr>
      </w:pPr>
      <w:r w:rsidRPr="003366E0">
        <w:rPr>
          <w:rFonts w:ascii="Trebuchet MS" w:hAnsi="Trebuchet MS"/>
          <w:sz w:val="24"/>
          <w:szCs w:val="24"/>
        </w:rPr>
        <w:t>04-00014-ADV - Signage on front elevation: Element A:1 no set of letters fitted to facsia Element B:1 no set of letters Element C:1 no off projection sign Element D:1 no window vinyls Element E:1 no off poster box. Split decision 11/03/2004, appeal allowed 22/04/2004</w:t>
      </w:r>
    </w:p>
    <w:p w:rsidR="003366E0" w:rsidRPr="003366E0" w:rsidRDefault="003366E0" w:rsidP="003366E0">
      <w:pPr>
        <w:rPr>
          <w:rFonts w:ascii="Trebuchet MS" w:hAnsi="Trebuchet MS"/>
          <w:sz w:val="24"/>
          <w:szCs w:val="24"/>
        </w:rPr>
      </w:pPr>
      <w:r w:rsidRPr="003366E0">
        <w:rPr>
          <w:rFonts w:ascii="Trebuchet MS" w:hAnsi="Trebuchet MS"/>
          <w:sz w:val="24"/>
          <w:szCs w:val="24"/>
        </w:rPr>
        <w:t>93-00139-FUL – change of use from A1 to A3. Permitted 29/04/1993</w:t>
      </w:r>
    </w:p>
    <w:p w:rsidR="0084049F" w:rsidRDefault="0084049F" w:rsidP="0084049F">
      <w:pPr>
        <w:rPr>
          <w:rFonts w:ascii="Trebuchet MS" w:hAnsi="Trebuchet MS"/>
          <w:sz w:val="24"/>
          <w:szCs w:val="24"/>
        </w:rPr>
      </w:pPr>
    </w:p>
    <w:p w:rsidR="00ED2953" w:rsidRDefault="00ED2953" w:rsidP="0084049F">
      <w:pPr>
        <w:rPr>
          <w:rFonts w:ascii="Trebuchet MS" w:hAnsi="Trebuchet MS"/>
          <w:sz w:val="24"/>
          <w:szCs w:val="24"/>
        </w:rPr>
      </w:pPr>
    </w:p>
    <w:p w:rsidR="0084049F" w:rsidRPr="00ED2953" w:rsidRDefault="0084049F" w:rsidP="0084049F">
      <w:pPr>
        <w:rPr>
          <w:rFonts w:ascii="Trebuchet MS" w:hAnsi="Trebuchet MS"/>
          <w:sz w:val="24"/>
          <w:szCs w:val="24"/>
        </w:rPr>
      </w:pPr>
      <w:r w:rsidRPr="00ED2953">
        <w:rPr>
          <w:rFonts w:ascii="Trebuchet MS" w:hAnsi="Trebuchet MS"/>
          <w:b/>
          <w:sz w:val="24"/>
          <w:szCs w:val="24"/>
        </w:rPr>
        <w:lastRenderedPageBreak/>
        <w:t>Consultation Response:</w:t>
      </w:r>
    </w:p>
    <w:p w:rsidR="0084049F" w:rsidRPr="00ED2953" w:rsidRDefault="0084049F" w:rsidP="0084049F">
      <w:pPr>
        <w:rPr>
          <w:rFonts w:ascii="Trebuchet MS" w:hAnsi="Trebuchet MS"/>
          <w:sz w:val="24"/>
          <w:szCs w:val="24"/>
        </w:rPr>
      </w:pPr>
      <w:r w:rsidRPr="00ED2953">
        <w:rPr>
          <w:rFonts w:ascii="Trebuchet MS" w:hAnsi="Trebuchet MS"/>
          <w:sz w:val="24"/>
          <w:szCs w:val="24"/>
        </w:rPr>
        <w:t>RBC Transport Strategy stated that there were no objections to the proposed signage, subject to the following condition:</w:t>
      </w:r>
    </w:p>
    <w:p w:rsidR="0084049F" w:rsidRPr="00ED2953" w:rsidRDefault="0084049F" w:rsidP="0084049F">
      <w:pPr>
        <w:rPr>
          <w:rFonts w:ascii="Trebuchet MS" w:hAnsi="Trebuchet MS"/>
          <w:sz w:val="24"/>
          <w:szCs w:val="24"/>
        </w:rPr>
      </w:pPr>
    </w:p>
    <w:p w:rsidR="0084049F" w:rsidRPr="00ED2953" w:rsidRDefault="0084049F" w:rsidP="0084049F">
      <w:pPr>
        <w:rPr>
          <w:rFonts w:ascii="Trebuchet MS" w:hAnsi="Trebuchet MS"/>
          <w:i/>
          <w:iCs/>
          <w:sz w:val="24"/>
          <w:szCs w:val="24"/>
        </w:rPr>
      </w:pPr>
      <w:r w:rsidRPr="00ED2953">
        <w:rPr>
          <w:rFonts w:ascii="Trebuchet MS" w:hAnsi="Trebuchet MS"/>
          <w:i/>
          <w:iCs/>
          <w:sz w:val="24"/>
          <w:szCs w:val="24"/>
        </w:rPr>
        <w:t>Advertisements: restriction on illumination</w:t>
      </w:r>
    </w:p>
    <w:p w:rsidR="0084049F" w:rsidRPr="00ED2953" w:rsidRDefault="0084049F" w:rsidP="0084049F">
      <w:pPr>
        <w:rPr>
          <w:rFonts w:ascii="Trebuchet MS" w:hAnsi="Trebuchet MS"/>
          <w:sz w:val="24"/>
          <w:szCs w:val="24"/>
        </w:rPr>
      </w:pPr>
      <w:r w:rsidRPr="00ED2953">
        <w:rPr>
          <w:rFonts w:ascii="Trebuchet MS" w:hAnsi="Trebuchet MS"/>
          <w:sz w:val="24"/>
          <w:szCs w:val="24"/>
        </w:rPr>
        <w:t>The maximum luminance from the illuminated fascia and projecting signs should not exceed 1000 cd/m2 .</w:t>
      </w:r>
    </w:p>
    <w:p w:rsidR="0084049F" w:rsidRPr="00ED2953" w:rsidRDefault="0084049F" w:rsidP="0084049F">
      <w:pPr>
        <w:rPr>
          <w:rFonts w:ascii="Trebuchet MS" w:hAnsi="Trebuchet MS"/>
          <w:sz w:val="24"/>
          <w:szCs w:val="24"/>
        </w:rPr>
      </w:pPr>
    </w:p>
    <w:p w:rsidR="0084049F" w:rsidRPr="00595319" w:rsidRDefault="0084049F" w:rsidP="0084049F">
      <w:pPr>
        <w:rPr>
          <w:rFonts w:ascii="Trebuchet MS" w:hAnsi="Trebuchet MS"/>
          <w:sz w:val="24"/>
          <w:szCs w:val="24"/>
        </w:rPr>
      </w:pPr>
      <w:r w:rsidRPr="00ED2953">
        <w:rPr>
          <w:rFonts w:ascii="Trebuchet MS" w:hAnsi="Trebuchet MS"/>
          <w:sz w:val="24"/>
          <w:szCs w:val="24"/>
          <w:u w:val="single"/>
        </w:rPr>
        <w:t>Reason:</w:t>
      </w:r>
      <w:r w:rsidRPr="00ED2953">
        <w:rPr>
          <w:rFonts w:ascii="Trebuchet MS" w:hAnsi="Trebuchet MS"/>
          <w:sz w:val="24"/>
          <w:szCs w:val="24"/>
        </w:rPr>
        <w:t xml:space="preserve"> To avoid glare, which could lead to danger to highway users and in the interests of amenity in accordance with Core Strategy Policy CS20 and Sites and Detailed Polices document Policy DM12.</w:t>
      </w:r>
    </w:p>
    <w:p w:rsidR="0084049F" w:rsidRDefault="0084049F" w:rsidP="0084049F">
      <w:pPr>
        <w:rPr>
          <w:rFonts w:ascii="Trebuchet MS" w:hAnsi="Trebuchet MS"/>
          <w:sz w:val="24"/>
          <w:szCs w:val="24"/>
        </w:rPr>
      </w:pPr>
    </w:p>
    <w:p w:rsidR="0084049F" w:rsidRPr="002E1BC8" w:rsidRDefault="0084049F" w:rsidP="0084049F">
      <w:pPr>
        <w:rPr>
          <w:rFonts w:ascii="Trebuchet MS" w:hAnsi="Trebuchet MS"/>
          <w:b/>
          <w:sz w:val="24"/>
          <w:szCs w:val="24"/>
        </w:rPr>
      </w:pPr>
      <w:r w:rsidRPr="002E1BC8">
        <w:rPr>
          <w:rFonts w:ascii="Trebuchet MS" w:hAnsi="Trebuchet MS"/>
          <w:b/>
          <w:sz w:val="24"/>
          <w:szCs w:val="24"/>
        </w:rPr>
        <w:t>Summary of discussions with applicant/agent:</w:t>
      </w:r>
    </w:p>
    <w:p w:rsidR="0084049F" w:rsidRDefault="00ED2953" w:rsidP="0084049F">
      <w:pPr>
        <w:rPr>
          <w:rFonts w:ascii="Trebuchet MS" w:hAnsi="Trebuchet MS"/>
          <w:sz w:val="24"/>
          <w:szCs w:val="24"/>
        </w:rPr>
      </w:pPr>
      <w:r>
        <w:rPr>
          <w:rFonts w:ascii="Trebuchet MS" w:hAnsi="Trebuchet MS"/>
          <w:sz w:val="24"/>
          <w:szCs w:val="24"/>
        </w:rPr>
        <w:t>The agent was advised, via email, on the 25</w:t>
      </w:r>
      <w:r w:rsidRPr="00ED2953">
        <w:rPr>
          <w:rFonts w:ascii="Trebuchet MS" w:hAnsi="Trebuchet MS"/>
          <w:sz w:val="24"/>
          <w:szCs w:val="24"/>
          <w:vertAlign w:val="superscript"/>
        </w:rPr>
        <w:t>th</w:t>
      </w:r>
      <w:r>
        <w:rPr>
          <w:rFonts w:ascii="Trebuchet MS" w:hAnsi="Trebuchet MS"/>
          <w:sz w:val="24"/>
          <w:szCs w:val="24"/>
        </w:rPr>
        <w:t xml:space="preserve"> January that the application would be refused unless amendments to the scheme, in line with the Case Officer</w:t>
      </w:r>
      <w:r w:rsidR="00325EF4">
        <w:rPr>
          <w:rFonts w:ascii="Trebuchet MS" w:hAnsi="Trebuchet MS"/>
          <w:sz w:val="24"/>
          <w:szCs w:val="24"/>
        </w:rPr>
        <w:t>’</w:t>
      </w:r>
      <w:r>
        <w:rPr>
          <w:rFonts w:ascii="Trebuchet MS" w:hAnsi="Trebuchet MS"/>
          <w:sz w:val="24"/>
          <w:szCs w:val="24"/>
        </w:rPr>
        <w:t>s recommendations, were received by the 2</w:t>
      </w:r>
      <w:r w:rsidRPr="00ED2953">
        <w:rPr>
          <w:rFonts w:ascii="Trebuchet MS" w:hAnsi="Trebuchet MS"/>
          <w:sz w:val="24"/>
          <w:szCs w:val="24"/>
          <w:vertAlign w:val="superscript"/>
        </w:rPr>
        <w:t>nd</w:t>
      </w:r>
      <w:r>
        <w:rPr>
          <w:rFonts w:ascii="Trebuchet MS" w:hAnsi="Trebuchet MS"/>
          <w:sz w:val="24"/>
          <w:szCs w:val="24"/>
        </w:rPr>
        <w:t xml:space="preserve"> February. The agent was advised that given the historically sensitive location of the application site, the materials to be used for the signage and the number of projecting signs proposed should be reconsidered. The agent was also asked to clarify the length of the proposed fascia boards given that their extent cannot clearly be seen from the submitted photo representation of the proposal and no scaled elevations of the full frontage of the property have been submitted. No response h</w:t>
      </w:r>
      <w:r w:rsidR="00325EF4">
        <w:rPr>
          <w:rFonts w:ascii="Trebuchet MS" w:hAnsi="Trebuchet MS"/>
          <w:sz w:val="24"/>
          <w:szCs w:val="24"/>
        </w:rPr>
        <w:t>as been received from the agent, therefore this application for consent is being determined on its merits.</w:t>
      </w:r>
    </w:p>
    <w:p w:rsidR="0084049F" w:rsidRDefault="0084049F" w:rsidP="0084049F">
      <w:pPr>
        <w:rPr>
          <w:rFonts w:ascii="Trebuchet MS" w:hAnsi="Trebuchet MS"/>
          <w:sz w:val="24"/>
          <w:szCs w:val="24"/>
        </w:rPr>
      </w:pPr>
    </w:p>
    <w:p w:rsidR="0084049F" w:rsidRPr="007916FB" w:rsidRDefault="0084049F" w:rsidP="0084049F">
      <w:pPr>
        <w:rPr>
          <w:rFonts w:ascii="Trebuchet MS" w:hAnsi="Trebuchet MS"/>
          <w:b/>
          <w:sz w:val="24"/>
          <w:szCs w:val="24"/>
        </w:rPr>
      </w:pPr>
      <w:r w:rsidRPr="007916FB">
        <w:rPr>
          <w:rFonts w:ascii="Trebuchet MS" w:hAnsi="Trebuchet MS"/>
          <w:b/>
          <w:sz w:val="24"/>
          <w:szCs w:val="24"/>
        </w:rPr>
        <w:t>Equality Act 2010:</w:t>
      </w:r>
    </w:p>
    <w:p w:rsidR="0084049F" w:rsidRPr="007916FB" w:rsidRDefault="0084049F" w:rsidP="0084049F">
      <w:pPr>
        <w:rPr>
          <w:rFonts w:ascii="Trebuchet MS" w:hAnsi="Trebuchet MS"/>
          <w:sz w:val="24"/>
          <w:szCs w:val="24"/>
        </w:rPr>
      </w:pPr>
      <w:r w:rsidRPr="007916FB">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4049F" w:rsidRPr="007916FB" w:rsidRDefault="0084049F" w:rsidP="0084049F">
      <w:pPr>
        <w:pStyle w:val="Heading3"/>
        <w:jc w:val="left"/>
        <w:rPr>
          <w:sz w:val="24"/>
          <w:szCs w:val="24"/>
        </w:rPr>
      </w:pPr>
    </w:p>
    <w:p w:rsidR="0084049F" w:rsidRPr="007916FB" w:rsidRDefault="0084049F" w:rsidP="0084049F">
      <w:pPr>
        <w:rPr>
          <w:rFonts w:ascii="Trebuchet MS" w:hAnsi="Trebuchet MS"/>
          <w:b/>
          <w:sz w:val="24"/>
          <w:szCs w:val="24"/>
        </w:rPr>
      </w:pPr>
      <w:r w:rsidRPr="007916FB">
        <w:rPr>
          <w:rFonts w:ascii="Trebuchet MS" w:hAnsi="Trebuchet MS"/>
          <w:b/>
          <w:sz w:val="24"/>
          <w:szCs w:val="24"/>
        </w:rPr>
        <w:t>Relevant Planning Policy and Guidance and Legal Context</w:t>
      </w:r>
    </w:p>
    <w:p w:rsidR="0084049F" w:rsidRPr="007916FB" w:rsidRDefault="0084049F" w:rsidP="0084049F">
      <w:pPr>
        <w:rPr>
          <w:rFonts w:ascii="Trebuchet MS" w:hAnsi="Trebuchet MS"/>
          <w:sz w:val="24"/>
          <w:szCs w:val="24"/>
        </w:rPr>
      </w:pPr>
      <w:r w:rsidRPr="007916FB">
        <w:rPr>
          <w:rFonts w:ascii="Trebuchet MS" w:hAnsi="Trebuchet MS"/>
          <w:sz w:val="24"/>
          <w:szCs w:val="24"/>
        </w:rPr>
        <w:t>The following local and development plan policies and supplementary planning guidance are relevant to this application:</w:t>
      </w:r>
    </w:p>
    <w:p w:rsidR="0084049F" w:rsidRPr="007916FB" w:rsidRDefault="0084049F" w:rsidP="0084049F">
      <w:pPr>
        <w:rPr>
          <w:rFonts w:ascii="Trebuchet MS" w:hAnsi="Trebuchet MS"/>
          <w:sz w:val="24"/>
          <w:szCs w:val="24"/>
        </w:rPr>
      </w:pPr>
    </w:p>
    <w:p w:rsidR="0084049F" w:rsidRPr="007916FB" w:rsidRDefault="0084049F" w:rsidP="0084049F">
      <w:pPr>
        <w:rPr>
          <w:rFonts w:ascii="Trebuchet MS" w:hAnsi="Trebuchet MS"/>
          <w:sz w:val="24"/>
          <w:szCs w:val="24"/>
          <w:u w:val="single"/>
        </w:rPr>
      </w:pPr>
      <w:r w:rsidRPr="007916FB">
        <w:rPr>
          <w:rFonts w:ascii="Trebuchet MS" w:hAnsi="Trebuchet MS"/>
          <w:sz w:val="24"/>
          <w:szCs w:val="24"/>
          <w:u w:val="single"/>
        </w:rPr>
        <w:t xml:space="preserve">Reading Borough Local Development Framework Core Strategy (2008) </w:t>
      </w:r>
      <w:r>
        <w:rPr>
          <w:rFonts w:ascii="Trebuchet MS" w:hAnsi="Trebuchet MS"/>
          <w:sz w:val="24"/>
          <w:szCs w:val="24"/>
          <w:u w:val="single"/>
        </w:rPr>
        <w:t xml:space="preserve">(Altered 2015) </w:t>
      </w:r>
      <w:r w:rsidRPr="007916FB">
        <w:rPr>
          <w:rFonts w:ascii="Trebuchet MS" w:hAnsi="Trebuchet MS"/>
          <w:sz w:val="24"/>
          <w:szCs w:val="24"/>
          <w:u w:val="single"/>
        </w:rPr>
        <w:t>Policies:</w:t>
      </w:r>
    </w:p>
    <w:p w:rsidR="0084049F" w:rsidRPr="007916FB" w:rsidRDefault="0084049F" w:rsidP="0084049F">
      <w:pPr>
        <w:rPr>
          <w:rFonts w:ascii="Trebuchet MS" w:hAnsi="Trebuchet MS"/>
          <w:sz w:val="24"/>
          <w:szCs w:val="24"/>
        </w:rPr>
      </w:pPr>
      <w:r w:rsidRPr="007916FB">
        <w:rPr>
          <w:rFonts w:ascii="Trebuchet MS" w:hAnsi="Trebuchet MS"/>
          <w:sz w:val="24"/>
          <w:szCs w:val="24"/>
        </w:rPr>
        <w:t>CS7: Design and the Public Realm</w:t>
      </w:r>
    </w:p>
    <w:p w:rsidR="0084049F" w:rsidRDefault="0084049F" w:rsidP="0084049F">
      <w:pPr>
        <w:rPr>
          <w:rFonts w:ascii="Trebuchet MS" w:hAnsi="Trebuchet MS"/>
          <w:sz w:val="24"/>
          <w:szCs w:val="24"/>
        </w:rPr>
      </w:pPr>
      <w:r w:rsidRPr="007916FB">
        <w:rPr>
          <w:rFonts w:ascii="Trebuchet MS" w:hAnsi="Trebuchet MS"/>
          <w:sz w:val="24"/>
          <w:szCs w:val="24"/>
        </w:rPr>
        <w:t>CS20: Implementation of the Reading Transport Strategy</w:t>
      </w:r>
    </w:p>
    <w:p w:rsidR="0084049F" w:rsidRPr="007916FB" w:rsidRDefault="0084049F" w:rsidP="0084049F">
      <w:pPr>
        <w:rPr>
          <w:rFonts w:ascii="Trebuchet MS" w:hAnsi="Trebuchet MS"/>
          <w:sz w:val="24"/>
          <w:szCs w:val="24"/>
        </w:rPr>
      </w:pPr>
      <w:r>
        <w:rPr>
          <w:rFonts w:ascii="Trebuchet MS" w:hAnsi="Trebuchet MS"/>
          <w:sz w:val="24"/>
          <w:szCs w:val="24"/>
        </w:rPr>
        <w:t>CS33: Protection and Enhancement of the Historic Environment</w:t>
      </w:r>
    </w:p>
    <w:p w:rsidR="0084049F" w:rsidRPr="007916FB" w:rsidRDefault="0084049F" w:rsidP="0084049F">
      <w:pPr>
        <w:rPr>
          <w:rFonts w:ascii="Trebuchet MS" w:hAnsi="Trebuchet MS"/>
          <w:sz w:val="24"/>
          <w:szCs w:val="24"/>
        </w:rPr>
      </w:pPr>
    </w:p>
    <w:p w:rsidR="0084049F" w:rsidRPr="007916FB" w:rsidRDefault="0084049F" w:rsidP="0084049F">
      <w:pPr>
        <w:rPr>
          <w:rFonts w:ascii="Trebuchet MS" w:hAnsi="Trebuchet MS"/>
          <w:sz w:val="24"/>
          <w:szCs w:val="24"/>
          <w:u w:val="single"/>
        </w:rPr>
      </w:pPr>
      <w:r w:rsidRPr="007916FB">
        <w:rPr>
          <w:rFonts w:ascii="Trebuchet MS" w:hAnsi="Trebuchet MS"/>
          <w:sz w:val="24"/>
          <w:szCs w:val="24"/>
          <w:u w:val="single"/>
        </w:rPr>
        <w:t>Sites and Detailed Policies Document (2012)</w:t>
      </w:r>
      <w:r>
        <w:rPr>
          <w:rFonts w:ascii="Trebuchet MS" w:hAnsi="Trebuchet MS"/>
          <w:sz w:val="24"/>
          <w:szCs w:val="24"/>
          <w:u w:val="single"/>
        </w:rPr>
        <w:t xml:space="preserve"> (Altered 2015)</w:t>
      </w:r>
    </w:p>
    <w:p w:rsidR="0084049F" w:rsidRPr="007916FB" w:rsidRDefault="0084049F" w:rsidP="0084049F">
      <w:pPr>
        <w:rPr>
          <w:rFonts w:ascii="Trebuchet MS" w:hAnsi="Trebuchet MS"/>
          <w:sz w:val="24"/>
          <w:szCs w:val="24"/>
        </w:rPr>
      </w:pPr>
      <w:r w:rsidRPr="007916FB">
        <w:rPr>
          <w:rFonts w:ascii="Trebuchet MS" w:hAnsi="Trebuchet MS"/>
          <w:sz w:val="24"/>
          <w:szCs w:val="24"/>
        </w:rPr>
        <w:t>DM12: Access, Traffic and Highway-Related Matters</w:t>
      </w:r>
    </w:p>
    <w:p w:rsidR="0084049F" w:rsidRPr="007916FB" w:rsidRDefault="0084049F" w:rsidP="0084049F">
      <w:pPr>
        <w:rPr>
          <w:rFonts w:ascii="Trebuchet MS" w:hAnsi="Trebuchet MS"/>
          <w:sz w:val="24"/>
          <w:szCs w:val="24"/>
        </w:rPr>
      </w:pPr>
      <w:r w:rsidRPr="007916FB">
        <w:rPr>
          <w:rFonts w:ascii="Trebuchet MS" w:hAnsi="Trebuchet MS"/>
          <w:sz w:val="24"/>
          <w:szCs w:val="24"/>
        </w:rPr>
        <w:t>DM22: Advertisements</w:t>
      </w:r>
    </w:p>
    <w:p w:rsidR="0084049F" w:rsidRDefault="0088009A" w:rsidP="0084049F">
      <w:pPr>
        <w:rPr>
          <w:rFonts w:ascii="Trebuchet MS" w:hAnsi="Trebuchet MS"/>
          <w:sz w:val="24"/>
          <w:szCs w:val="24"/>
        </w:rPr>
      </w:pPr>
      <w:r>
        <w:rPr>
          <w:rFonts w:ascii="Trebuchet MS" w:hAnsi="Trebuchet MS"/>
          <w:sz w:val="24"/>
          <w:szCs w:val="24"/>
        </w:rPr>
        <w:t>DM23: Shopfronts and Cash Machines</w:t>
      </w:r>
    </w:p>
    <w:p w:rsidR="0088009A" w:rsidRPr="007916FB" w:rsidRDefault="0088009A" w:rsidP="0084049F">
      <w:pPr>
        <w:rPr>
          <w:rFonts w:ascii="Trebuchet MS" w:hAnsi="Trebuchet MS"/>
          <w:sz w:val="24"/>
          <w:szCs w:val="24"/>
        </w:rPr>
      </w:pPr>
    </w:p>
    <w:p w:rsidR="0084049F" w:rsidRPr="007916FB" w:rsidRDefault="0084049F" w:rsidP="0084049F">
      <w:pPr>
        <w:ind w:left="720" w:hanging="720"/>
        <w:jc w:val="both"/>
        <w:rPr>
          <w:rFonts w:ascii="Trebuchet MS" w:hAnsi="Trebuchet MS" w:cs="Trebuchet MS"/>
          <w:sz w:val="24"/>
          <w:szCs w:val="24"/>
          <w:u w:val="single"/>
        </w:rPr>
      </w:pPr>
      <w:r w:rsidRPr="007916FB">
        <w:rPr>
          <w:rFonts w:ascii="Trebuchet MS" w:hAnsi="Trebuchet MS" w:cs="Trebuchet MS"/>
          <w:sz w:val="24"/>
          <w:szCs w:val="24"/>
          <w:u w:val="single"/>
        </w:rPr>
        <w:t>Reading Central Area Action Plan (RCAAP) (adopted 2009)</w:t>
      </w:r>
    </w:p>
    <w:p w:rsidR="0084049F" w:rsidRDefault="0084049F" w:rsidP="0084049F">
      <w:pPr>
        <w:ind w:left="720" w:hanging="720"/>
        <w:jc w:val="both"/>
        <w:rPr>
          <w:rFonts w:ascii="Trebuchet MS" w:hAnsi="Trebuchet MS" w:cs="Trebuchet MS"/>
          <w:sz w:val="24"/>
          <w:szCs w:val="24"/>
        </w:rPr>
      </w:pPr>
      <w:r w:rsidRPr="007916FB">
        <w:rPr>
          <w:rFonts w:ascii="Trebuchet MS" w:hAnsi="Trebuchet MS" w:cs="Trebuchet MS"/>
          <w:sz w:val="24"/>
          <w:szCs w:val="24"/>
        </w:rPr>
        <w:t>RC5: Design in the centre</w:t>
      </w:r>
    </w:p>
    <w:p w:rsidR="00325EF4" w:rsidRPr="007916FB" w:rsidRDefault="00325EF4" w:rsidP="0084049F">
      <w:pPr>
        <w:ind w:left="720" w:hanging="720"/>
        <w:jc w:val="both"/>
        <w:rPr>
          <w:rFonts w:ascii="Trebuchet MS" w:hAnsi="Trebuchet MS" w:cs="Trebuchet MS"/>
          <w:sz w:val="24"/>
          <w:szCs w:val="24"/>
        </w:rPr>
      </w:pPr>
      <w:r>
        <w:rPr>
          <w:rFonts w:ascii="Trebuchet MS" w:hAnsi="Trebuchet MS" w:cs="Trebuchet MS"/>
          <w:sz w:val="24"/>
          <w:szCs w:val="24"/>
        </w:rPr>
        <w:lastRenderedPageBreak/>
        <w:t>RC10: Active Frontages (Friar Street frontage)</w:t>
      </w:r>
    </w:p>
    <w:p w:rsidR="00ED2953" w:rsidRPr="007916FB" w:rsidRDefault="00ED2953" w:rsidP="0084049F">
      <w:pPr>
        <w:rPr>
          <w:rFonts w:ascii="Trebuchet MS" w:hAnsi="Trebuchet MS"/>
          <w:sz w:val="24"/>
          <w:szCs w:val="24"/>
        </w:rPr>
      </w:pPr>
    </w:p>
    <w:p w:rsidR="0084049F" w:rsidRPr="00E06B68" w:rsidRDefault="0084049F" w:rsidP="0084049F">
      <w:pPr>
        <w:rPr>
          <w:rFonts w:ascii="Trebuchet MS" w:hAnsi="Trebuchet MS"/>
          <w:sz w:val="24"/>
          <w:szCs w:val="24"/>
          <w:u w:val="single"/>
        </w:rPr>
      </w:pPr>
      <w:r w:rsidRPr="00E06B68">
        <w:rPr>
          <w:rFonts w:ascii="Trebuchet MS" w:hAnsi="Trebuchet MS"/>
          <w:sz w:val="24"/>
          <w:szCs w:val="24"/>
          <w:u w:val="single"/>
        </w:rPr>
        <w:t>Legal context</w:t>
      </w:r>
    </w:p>
    <w:p w:rsidR="0084049F" w:rsidRPr="007916FB" w:rsidRDefault="0084049F" w:rsidP="0084049F">
      <w:pPr>
        <w:rPr>
          <w:rFonts w:ascii="Trebuchet MS" w:hAnsi="Trebuchet MS"/>
          <w:sz w:val="24"/>
          <w:szCs w:val="24"/>
        </w:rPr>
      </w:pPr>
      <w:r w:rsidRPr="007916FB">
        <w:rPr>
          <w:rFonts w:ascii="Trebuchet MS" w:hAnsi="Trebuchet MS"/>
          <w:sz w:val="24"/>
          <w:szCs w:val="24"/>
        </w:rPr>
        <w:t xml:space="preserve">Section 38(6) of the Planning and Compulsory Purchase Act 2004 requires that proposals be determined in accordance with the development plan unless material considerations indicate otherwise. </w:t>
      </w:r>
    </w:p>
    <w:p w:rsidR="0084049F" w:rsidRPr="007916FB" w:rsidRDefault="0084049F" w:rsidP="0084049F">
      <w:pPr>
        <w:rPr>
          <w:rFonts w:ascii="Trebuchet MS" w:hAnsi="Trebuchet MS"/>
          <w:sz w:val="24"/>
          <w:szCs w:val="24"/>
        </w:rPr>
      </w:pPr>
    </w:p>
    <w:p w:rsidR="0084049F" w:rsidRPr="007916FB" w:rsidRDefault="0084049F" w:rsidP="0084049F">
      <w:pPr>
        <w:rPr>
          <w:rFonts w:ascii="Trebuchet MS" w:hAnsi="Trebuchet MS"/>
          <w:sz w:val="24"/>
          <w:szCs w:val="24"/>
        </w:rPr>
      </w:pPr>
      <w:r w:rsidRPr="007916FB">
        <w:rPr>
          <w:rFonts w:ascii="Trebuchet MS" w:hAnsi="Trebuchet MS"/>
          <w:sz w:val="24"/>
          <w:szCs w:val="24"/>
        </w:rPr>
        <w:t>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84049F" w:rsidRPr="007916FB" w:rsidRDefault="0084049F" w:rsidP="0084049F">
      <w:pPr>
        <w:rPr>
          <w:rFonts w:ascii="Trebuchet MS" w:hAnsi="Trebuchet MS"/>
          <w:sz w:val="24"/>
          <w:szCs w:val="24"/>
        </w:rPr>
      </w:pPr>
    </w:p>
    <w:p w:rsidR="0084049F" w:rsidRPr="007916FB" w:rsidRDefault="0084049F" w:rsidP="0084049F">
      <w:pPr>
        <w:rPr>
          <w:rFonts w:ascii="Trebuchet MS" w:hAnsi="Trebuchet MS"/>
          <w:sz w:val="24"/>
          <w:szCs w:val="24"/>
        </w:rPr>
      </w:pPr>
      <w:r w:rsidRPr="007916FB">
        <w:rPr>
          <w:rFonts w:ascii="Trebuchet MS" w:hAnsi="Trebuchet MS"/>
          <w:sz w:val="24"/>
          <w:szCs w:val="24"/>
        </w:rPr>
        <w:t>Factors relevant to public safety include highway safety and whether the advert would hinder security or surveillance devices, including speed cameras.</w:t>
      </w:r>
    </w:p>
    <w:p w:rsidR="0084049F" w:rsidRDefault="0084049F" w:rsidP="0084049F">
      <w:pPr>
        <w:rPr>
          <w:rFonts w:ascii="Trebuchet MS" w:hAnsi="Trebuchet MS"/>
          <w:sz w:val="24"/>
          <w:szCs w:val="24"/>
        </w:rPr>
      </w:pPr>
    </w:p>
    <w:p w:rsidR="0084049F" w:rsidRPr="002E1BC8" w:rsidRDefault="0084049F" w:rsidP="0084049F">
      <w:pPr>
        <w:rPr>
          <w:rFonts w:ascii="Trebuchet MS" w:hAnsi="Trebuchet MS"/>
          <w:b/>
          <w:sz w:val="24"/>
          <w:szCs w:val="24"/>
        </w:rPr>
      </w:pPr>
      <w:r w:rsidRPr="002E1BC8">
        <w:rPr>
          <w:rFonts w:ascii="Trebuchet MS" w:hAnsi="Trebuchet MS"/>
          <w:b/>
          <w:sz w:val="24"/>
          <w:szCs w:val="24"/>
        </w:rPr>
        <w:t>Appraisal</w:t>
      </w:r>
    </w:p>
    <w:p w:rsidR="0084049F" w:rsidRPr="007916FB" w:rsidRDefault="0084049F" w:rsidP="0084049F">
      <w:pPr>
        <w:rPr>
          <w:rFonts w:ascii="Trebuchet MS" w:hAnsi="Trebuchet MS"/>
          <w:sz w:val="24"/>
          <w:szCs w:val="24"/>
        </w:rPr>
      </w:pPr>
      <w:r w:rsidRPr="007916FB">
        <w:rPr>
          <w:rFonts w:ascii="Trebuchet MS" w:hAnsi="Trebuchet MS"/>
          <w:sz w:val="24"/>
          <w:szCs w:val="24"/>
        </w:rPr>
        <w:t>The main issues are considered to be:</w:t>
      </w:r>
    </w:p>
    <w:p w:rsidR="0084049F" w:rsidRPr="007916FB" w:rsidRDefault="0084049F" w:rsidP="0084049F">
      <w:pPr>
        <w:ind w:left="720" w:hanging="720"/>
        <w:rPr>
          <w:rFonts w:ascii="Trebuchet MS" w:hAnsi="Trebuchet MS"/>
          <w:sz w:val="24"/>
          <w:szCs w:val="24"/>
        </w:rPr>
      </w:pPr>
      <w:r w:rsidRPr="007916FB">
        <w:rPr>
          <w:rFonts w:ascii="Trebuchet MS" w:hAnsi="Trebuchet MS"/>
          <w:sz w:val="24"/>
          <w:szCs w:val="24"/>
        </w:rPr>
        <w:t>i)</w:t>
      </w:r>
      <w:r w:rsidRPr="007916FB">
        <w:rPr>
          <w:rFonts w:ascii="Trebuchet MS" w:hAnsi="Trebuchet MS"/>
          <w:sz w:val="24"/>
          <w:szCs w:val="24"/>
        </w:rPr>
        <w:tab/>
        <w:t>Amenity</w:t>
      </w:r>
    </w:p>
    <w:p w:rsidR="0084049F" w:rsidRDefault="0084049F" w:rsidP="0084049F">
      <w:pPr>
        <w:rPr>
          <w:rFonts w:ascii="Trebuchet MS" w:hAnsi="Trebuchet MS"/>
          <w:sz w:val="24"/>
          <w:szCs w:val="24"/>
        </w:rPr>
      </w:pPr>
      <w:r w:rsidRPr="007916FB">
        <w:rPr>
          <w:rFonts w:ascii="Trebuchet MS" w:hAnsi="Trebuchet MS"/>
          <w:sz w:val="24"/>
          <w:szCs w:val="24"/>
        </w:rPr>
        <w:t>ii)</w:t>
      </w:r>
      <w:r w:rsidRPr="007916FB">
        <w:rPr>
          <w:rFonts w:ascii="Trebuchet MS" w:hAnsi="Trebuchet MS"/>
          <w:sz w:val="24"/>
          <w:szCs w:val="24"/>
        </w:rPr>
        <w:tab/>
        <w:t>Public safety</w:t>
      </w:r>
    </w:p>
    <w:p w:rsidR="0084049F" w:rsidRDefault="0084049F" w:rsidP="0084049F">
      <w:pPr>
        <w:rPr>
          <w:rFonts w:ascii="Trebuchet MS" w:hAnsi="Trebuchet MS"/>
          <w:sz w:val="24"/>
          <w:szCs w:val="24"/>
        </w:rPr>
      </w:pPr>
    </w:p>
    <w:p w:rsidR="0084049F" w:rsidRPr="00BA23A7" w:rsidRDefault="0084049F" w:rsidP="0084049F">
      <w:pPr>
        <w:rPr>
          <w:rFonts w:ascii="Trebuchet MS" w:hAnsi="Trebuchet MS"/>
          <w:sz w:val="24"/>
          <w:szCs w:val="24"/>
          <w:u w:val="single"/>
        </w:rPr>
      </w:pPr>
      <w:r w:rsidRPr="00BA23A7">
        <w:rPr>
          <w:rFonts w:ascii="Trebuchet MS" w:hAnsi="Trebuchet MS"/>
          <w:sz w:val="24"/>
          <w:szCs w:val="24"/>
          <w:u w:val="single"/>
        </w:rPr>
        <w:t>i) Amenity</w:t>
      </w:r>
    </w:p>
    <w:p w:rsidR="0084049F" w:rsidRDefault="00BA23A7" w:rsidP="0084049F">
      <w:pPr>
        <w:rPr>
          <w:rFonts w:ascii="Trebuchet MS" w:hAnsi="Trebuchet MS"/>
          <w:sz w:val="24"/>
        </w:rPr>
      </w:pPr>
      <w:r w:rsidRPr="00BA23A7">
        <w:rPr>
          <w:rFonts w:ascii="Trebuchet MS" w:hAnsi="Trebuchet MS"/>
          <w:color w:val="000000"/>
          <w:sz w:val="24"/>
          <w:szCs w:val="24"/>
        </w:rPr>
        <w:t xml:space="preserve">Whilst not listed itself, the application property </w:t>
      </w:r>
      <w:r w:rsidRPr="00BA23A7">
        <w:rPr>
          <w:rFonts w:ascii="Trebuchet MS" w:hAnsi="Trebuchet MS"/>
          <w:sz w:val="24"/>
        </w:rPr>
        <w:t>is situated within the Market Place/London Street Conservation Area and sits opposite Reading Town Hall (Grade II*/II listed), the Queen Victoria Jubilee Statue (Grade II listed) and St Laurence’s Church (Grade I listed).</w:t>
      </w:r>
      <w:r>
        <w:rPr>
          <w:rFonts w:ascii="Trebuchet MS" w:hAnsi="Trebuchet MS"/>
          <w:sz w:val="24"/>
        </w:rPr>
        <w:t xml:space="preserve"> As such the proposals should respect the sensitive visual amenity of this are in order to avoid harming the setting of </w:t>
      </w:r>
      <w:r w:rsidR="00325EF4">
        <w:rPr>
          <w:rFonts w:ascii="Trebuchet MS" w:hAnsi="Trebuchet MS"/>
          <w:sz w:val="24"/>
        </w:rPr>
        <w:t>the surrounding heritage assets and views within the CA.</w:t>
      </w:r>
    </w:p>
    <w:p w:rsidR="00BA23A7" w:rsidRDefault="00BA23A7" w:rsidP="0084049F">
      <w:pPr>
        <w:rPr>
          <w:rFonts w:ascii="Trebuchet MS" w:hAnsi="Trebuchet MS"/>
          <w:sz w:val="24"/>
        </w:rPr>
      </w:pPr>
    </w:p>
    <w:p w:rsidR="00BA23A7" w:rsidRDefault="00BA23A7" w:rsidP="0084049F">
      <w:pPr>
        <w:rPr>
          <w:rFonts w:ascii="Trebuchet MS" w:hAnsi="Trebuchet MS"/>
          <w:sz w:val="24"/>
        </w:rPr>
      </w:pPr>
      <w:r>
        <w:rPr>
          <w:rFonts w:ascii="Trebuchet MS" w:hAnsi="Trebuchet MS"/>
          <w:sz w:val="24"/>
        </w:rPr>
        <w:t>It is considered that the proposal to externally, ra</w:t>
      </w:r>
      <w:r w:rsidR="00E43055">
        <w:rPr>
          <w:rFonts w:ascii="Trebuchet MS" w:hAnsi="Trebuchet MS"/>
          <w:sz w:val="24"/>
        </w:rPr>
        <w:t>ther than internally, illuminate</w:t>
      </w:r>
      <w:r>
        <w:rPr>
          <w:rFonts w:ascii="Trebuchet MS" w:hAnsi="Trebuchet MS"/>
          <w:sz w:val="24"/>
        </w:rPr>
        <w:t xml:space="preserve"> </w:t>
      </w:r>
      <w:r w:rsidR="00E43055">
        <w:rPr>
          <w:rFonts w:ascii="Trebuchet MS" w:hAnsi="Trebuchet MS"/>
          <w:sz w:val="24"/>
        </w:rPr>
        <w:t>most</w:t>
      </w:r>
      <w:r>
        <w:rPr>
          <w:rFonts w:ascii="Trebuchet MS" w:hAnsi="Trebuchet MS"/>
          <w:sz w:val="24"/>
        </w:rPr>
        <w:t xml:space="preserve"> of the proposed fascia is appropriate to the historic character of the area. It is considered acceptable that the fascia above the corner entrance to the pub be internally illuminated, given that the illumination is limited only to the lettering ‘O’Neill’s’ and this is the main entrance to the property.</w:t>
      </w:r>
    </w:p>
    <w:p w:rsidR="00BA23A7" w:rsidRDefault="00BA23A7" w:rsidP="0084049F">
      <w:pPr>
        <w:rPr>
          <w:rFonts w:ascii="Trebuchet MS" w:hAnsi="Trebuchet MS"/>
          <w:sz w:val="24"/>
        </w:rPr>
      </w:pPr>
    </w:p>
    <w:p w:rsidR="00BA23A7" w:rsidRDefault="00BA23A7" w:rsidP="00BA23A7">
      <w:pPr>
        <w:rPr>
          <w:rFonts w:ascii="Trebuchet MS" w:hAnsi="Trebuchet MS"/>
          <w:sz w:val="24"/>
        </w:rPr>
      </w:pPr>
      <w:r w:rsidRPr="00BA23A7">
        <w:rPr>
          <w:rFonts w:ascii="Trebuchet MS" w:hAnsi="Trebuchet MS"/>
          <w:sz w:val="24"/>
        </w:rPr>
        <w:t>However, it is not considered that materials selected for the proposed advertisements preserve, enhance or respect the historic character of the surrounding area. Given both the scale of advertisement</w:t>
      </w:r>
      <w:r w:rsidR="00325EF4">
        <w:rPr>
          <w:rFonts w:ascii="Trebuchet MS" w:hAnsi="Trebuchet MS"/>
          <w:sz w:val="24"/>
        </w:rPr>
        <w:t>s</w:t>
      </w:r>
      <w:r w:rsidRPr="00BA23A7">
        <w:rPr>
          <w:rFonts w:ascii="Trebuchet MS" w:hAnsi="Trebuchet MS"/>
          <w:sz w:val="24"/>
        </w:rPr>
        <w:t xml:space="preserve"> proposed and the sensitive historic location of the property it is consider that Dibond aluminium composite signage with acrylic lettering would be harmful to the visual amenity of the area due to </w:t>
      </w:r>
      <w:r w:rsidR="00325EF4">
        <w:rPr>
          <w:rFonts w:ascii="Trebuchet MS" w:hAnsi="Trebuchet MS"/>
          <w:sz w:val="24"/>
        </w:rPr>
        <w:t>a failure to</w:t>
      </w:r>
      <w:r w:rsidRPr="00BA23A7">
        <w:rPr>
          <w:rFonts w:ascii="Trebuchet MS" w:hAnsi="Trebuchet MS"/>
          <w:sz w:val="24"/>
        </w:rPr>
        <w:t xml:space="preserve"> respect the historic character of the application property and its neighbours. It is considered that painted timber would be a more suitable material in this location. </w:t>
      </w:r>
      <w:r>
        <w:rPr>
          <w:rFonts w:ascii="Trebuchet MS" w:hAnsi="Trebuchet MS"/>
          <w:sz w:val="24"/>
        </w:rPr>
        <w:t>T</w:t>
      </w:r>
      <w:r w:rsidRPr="00BA23A7">
        <w:rPr>
          <w:rFonts w:ascii="Trebuchet MS" w:hAnsi="Trebuchet MS"/>
          <w:sz w:val="24"/>
        </w:rPr>
        <w:t>he existing signag</w:t>
      </w:r>
      <w:r w:rsidR="00325EF4">
        <w:rPr>
          <w:rFonts w:ascii="Trebuchet MS" w:hAnsi="Trebuchet MS"/>
          <w:sz w:val="24"/>
        </w:rPr>
        <w:t>e employs painted timber frames and that metal and plastic signs would represent an unacceptable diminution of material quality.</w:t>
      </w:r>
    </w:p>
    <w:p w:rsidR="00321674" w:rsidRDefault="00321674" w:rsidP="00BA23A7">
      <w:pPr>
        <w:rPr>
          <w:rFonts w:ascii="Trebuchet MS" w:hAnsi="Trebuchet MS"/>
          <w:sz w:val="24"/>
        </w:rPr>
      </w:pPr>
    </w:p>
    <w:p w:rsidR="00321674" w:rsidRDefault="00321674" w:rsidP="00321674">
      <w:pPr>
        <w:rPr>
          <w:rFonts w:ascii="Trebuchet MS" w:hAnsi="Trebuchet MS"/>
          <w:sz w:val="24"/>
        </w:rPr>
      </w:pPr>
      <w:r w:rsidRPr="00321674">
        <w:rPr>
          <w:rFonts w:ascii="Trebuchet MS" w:hAnsi="Trebuchet MS"/>
          <w:sz w:val="24"/>
        </w:rPr>
        <w:t xml:space="preserve">It is also considered that that 4 projecting signs is excessive and </w:t>
      </w:r>
      <w:r>
        <w:rPr>
          <w:rFonts w:ascii="Trebuchet MS" w:hAnsi="Trebuchet MS"/>
          <w:sz w:val="24"/>
        </w:rPr>
        <w:t xml:space="preserve">would lead to visual clutter, harming the visual amenity of the area. It is felt that </w:t>
      </w:r>
      <w:r w:rsidRPr="00321674">
        <w:rPr>
          <w:rFonts w:ascii="Trebuchet MS" w:hAnsi="Trebuchet MS"/>
          <w:sz w:val="24"/>
        </w:rPr>
        <w:t xml:space="preserve">no more than </w:t>
      </w:r>
      <w:r w:rsidRPr="00321674">
        <w:rPr>
          <w:rFonts w:ascii="Trebuchet MS" w:hAnsi="Trebuchet MS"/>
          <w:sz w:val="24"/>
        </w:rPr>
        <w:lastRenderedPageBreak/>
        <w:t>three projecting signs</w:t>
      </w:r>
      <w:r>
        <w:rPr>
          <w:rFonts w:ascii="Trebuchet MS" w:hAnsi="Trebuchet MS"/>
          <w:sz w:val="24"/>
        </w:rPr>
        <w:t>, as are in place currently, are appropriate along the long frontage of this property.</w:t>
      </w:r>
    </w:p>
    <w:p w:rsidR="00321674" w:rsidRDefault="00321674" w:rsidP="00BA23A7">
      <w:pPr>
        <w:rPr>
          <w:rFonts w:ascii="Trebuchet MS" w:hAnsi="Trebuchet MS"/>
          <w:sz w:val="24"/>
        </w:rPr>
      </w:pPr>
    </w:p>
    <w:p w:rsidR="00321674" w:rsidRPr="0088009A" w:rsidRDefault="00321674" w:rsidP="0088009A">
      <w:pPr>
        <w:pStyle w:val="Default"/>
      </w:pPr>
      <w:r>
        <w:t>There is also concern regarding</w:t>
      </w:r>
      <w:r w:rsidR="0088009A">
        <w:t xml:space="preserve"> length of the proposed fascia boards. Insufficient information has been provided to establish whether the fascia will form a continuous strip along the long frontage of the property or whether they will be separated, and if so, by how much. Scaled elevations have not been provided with this application and the submitted photo representation does not clearly show the extents of the fascia. Should the fascia board form a continuous strip along the length of the frontage, this would be considered to cause unacceptable harm to the visual amenity of the area as it would harm the character and clear architectural rhythm of the façade of the existing property</w:t>
      </w:r>
      <w:r w:rsidR="005D772E">
        <w:t>, which is made up of a series of ‘bays’</w:t>
      </w:r>
      <w:r w:rsidR="0088009A">
        <w:t xml:space="preserve">. It would also be </w:t>
      </w:r>
      <w:r w:rsidR="0088009A" w:rsidRPr="0088009A">
        <w:t>considered to fail to comply with DM23 of the Sites and Detailed Polic</w:t>
      </w:r>
      <w:r w:rsidR="0088009A">
        <w:t>ies Document, which states that</w:t>
      </w:r>
      <w:r w:rsidR="0088009A" w:rsidRPr="005D772E">
        <w:rPr>
          <w:i/>
        </w:rPr>
        <w:t>: ‘w</w:t>
      </w:r>
      <w:r w:rsidR="0088009A" w:rsidRPr="005D772E">
        <w:rPr>
          <w:bCs/>
          <w:i/>
          <w:iCs/>
        </w:rPr>
        <w:t>here a shop occupies multiple units, shopfronts will not run in a continuous horizontal line across the different unit façades. The fascia and the shop windows should be broken up to ensure the features of each unit are not lost.’</w:t>
      </w:r>
    </w:p>
    <w:p w:rsidR="0088009A" w:rsidRPr="00BA23A7" w:rsidRDefault="0088009A" w:rsidP="00BA23A7">
      <w:pPr>
        <w:rPr>
          <w:rFonts w:ascii="Trebuchet MS" w:hAnsi="Trebuchet MS"/>
          <w:sz w:val="24"/>
        </w:rPr>
      </w:pPr>
    </w:p>
    <w:p w:rsidR="00BA23A7" w:rsidRPr="00BA23A7" w:rsidRDefault="00321674" w:rsidP="0084049F">
      <w:pPr>
        <w:rPr>
          <w:rFonts w:ascii="Trebuchet MS" w:hAnsi="Trebuchet MS"/>
          <w:color w:val="000000"/>
          <w:sz w:val="24"/>
          <w:szCs w:val="24"/>
        </w:rPr>
      </w:pPr>
      <w:r>
        <w:rPr>
          <w:rFonts w:ascii="Trebuchet MS" w:hAnsi="Trebuchet MS"/>
          <w:color w:val="000000"/>
          <w:sz w:val="24"/>
          <w:szCs w:val="24"/>
        </w:rPr>
        <w:t xml:space="preserve">The proposed signage </w:t>
      </w:r>
      <w:r w:rsidRPr="00EC6965">
        <w:rPr>
          <w:rFonts w:ascii="Trebuchet MS" w:hAnsi="Trebuchet MS"/>
          <w:color w:val="000000"/>
          <w:sz w:val="24"/>
          <w:szCs w:val="24"/>
        </w:rPr>
        <w:t xml:space="preserve">is therefore considered unacceptable in terms of amenity in accordance </w:t>
      </w:r>
      <w:r w:rsidR="00E43055">
        <w:rPr>
          <w:rFonts w:ascii="Trebuchet MS" w:hAnsi="Trebuchet MS"/>
          <w:color w:val="000000"/>
          <w:sz w:val="24"/>
          <w:szCs w:val="24"/>
        </w:rPr>
        <w:t xml:space="preserve">with </w:t>
      </w:r>
      <w:r w:rsidRPr="00EC6965">
        <w:rPr>
          <w:rFonts w:ascii="Trebuchet MS" w:hAnsi="Trebuchet MS"/>
          <w:sz w:val="24"/>
          <w:szCs w:val="24"/>
        </w:rPr>
        <w:t>DM22: Advertisements</w:t>
      </w:r>
      <w:r w:rsidR="00E43055">
        <w:rPr>
          <w:rFonts w:ascii="Trebuchet MS" w:hAnsi="Trebuchet MS"/>
          <w:sz w:val="24"/>
          <w:szCs w:val="24"/>
        </w:rPr>
        <w:t xml:space="preserve"> and DM23: Shopfronts and Cash Machines</w:t>
      </w:r>
      <w:r w:rsidRPr="00EC6965">
        <w:rPr>
          <w:rFonts w:ascii="Trebuchet MS" w:hAnsi="Trebuchet MS"/>
          <w:color w:val="000000"/>
          <w:sz w:val="24"/>
          <w:szCs w:val="24"/>
        </w:rPr>
        <w:t xml:space="preserve"> of the Sites and Detailed Policies Document (2012)</w:t>
      </w:r>
      <w:r>
        <w:rPr>
          <w:rFonts w:ascii="Trebuchet MS" w:hAnsi="Trebuchet MS"/>
          <w:color w:val="000000"/>
          <w:sz w:val="24"/>
          <w:szCs w:val="24"/>
        </w:rPr>
        <w:t xml:space="preserve"> and CS33: </w:t>
      </w:r>
      <w:r w:rsidRPr="00557873">
        <w:rPr>
          <w:rFonts w:ascii="Trebuchet MS" w:hAnsi="Trebuchet MS"/>
          <w:sz w:val="24"/>
          <w:szCs w:val="24"/>
        </w:rPr>
        <w:t>Protection and Enhancement of the Historic Environment</w:t>
      </w:r>
      <w:r w:rsidR="00E43055">
        <w:rPr>
          <w:rFonts w:ascii="Trebuchet MS" w:hAnsi="Trebuchet MS"/>
          <w:sz w:val="24"/>
          <w:szCs w:val="24"/>
        </w:rPr>
        <w:t xml:space="preserve"> </w:t>
      </w:r>
      <w:r w:rsidR="00E43055" w:rsidRPr="00E43055">
        <w:rPr>
          <w:rFonts w:ascii="Trebuchet MS" w:hAnsi="Trebuchet MS"/>
          <w:sz w:val="24"/>
          <w:szCs w:val="24"/>
        </w:rPr>
        <w:t>of the Reading Borough Local Development Framework Core Strategy (2008) (Altered 2015)</w:t>
      </w:r>
    </w:p>
    <w:p w:rsidR="00BA23A7" w:rsidRDefault="00BA23A7" w:rsidP="0084049F">
      <w:pPr>
        <w:rPr>
          <w:rFonts w:ascii="Trebuchet MS" w:hAnsi="Trebuchet MS"/>
          <w:color w:val="000000"/>
          <w:sz w:val="24"/>
          <w:szCs w:val="24"/>
          <w:highlight w:val="yellow"/>
        </w:rPr>
      </w:pPr>
    </w:p>
    <w:p w:rsidR="0084049F" w:rsidRPr="0088009A" w:rsidRDefault="0084049F" w:rsidP="0084049F">
      <w:pPr>
        <w:rPr>
          <w:rFonts w:ascii="Trebuchet MS" w:hAnsi="Trebuchet MS"/>
          <w:sz w:val="24"/>
          <w:szCs w:val="24"/>
          <w:u w:val="single"/>
        </w:rPr>
      </w:pPr>
      <w:r w:rsidRPr="0088009A">
        <w:rPr>
          <w:rFonts w:ascii="Trebuchet MS" w:hAnsi="Trebuchet MS"/>
          <w:sz w:val="24"/>
          <w:szCs w:val="24"/>
          <w:u w:val="single"/>
        </w:rPr>
        <w:t>ii) Public Safety</w:t>
      </w:r>
    </w:p>
    <w:p w:rsidR="0088009A" w:rsidRPr="0088009A" w:rsidRDefault="0084049F" w:rsidP="0084049F">
      <w:pPr>
        <w:rPr>
          <w:rFonts w:ascii="Trebuchet MS" w:hAnsi="Trebuchet MS"/>
          <w:color w:val="000000"/>
          <w:sz w:val="24"/>
          <w:szCs w:val="24"/>
        </w:rPr>
      </w:pPr>
      <w:r w:rsidRPr="0088009A">
        <w:rPr>
          <w:rFonts w:ascii="Trebuchet MS" w:hAnsi="Trebuchet MS"/>
          <w:color w:val="000000"/>
          <w:sz w:val="24"/>
          <w:szCs w:val="24"/>
        </w:rPr>
        <w:t xml:space="preserve">The proposed signage is located in a position that would not cause a physical obstruction to members of the public using the highway.  </w:t>
      </w:r>
      <w:r w:rsidR="0088009A" w:rsidRPr="0088009A">
        <w:rPr>
          <w:rFonts w:ascii="Trebuchet MS" w:hAnsi="Trebuchet MS"/>
          <w:color w:val="000000"/>
          <w:sz w:val="24"/>
          <w:szCs w:val="24"/>
        </w:rPr>
        <w:t xml:space="preserve">A licence has been obtained for the location of the café barriers on part of the highway. Provided the café barriers are erected in accordance with the location specified on the yearly licence, which the owner of the premises must obtain, there are no issues with regards to the barriers and public safety. </w:t>
      </w:r>
    </w:p>
    <w:p w:rsidR="0088009A" w:rsidRPr="0088009A" w:rsidRDefault="0088009A" w:rsidP="0084049F">
      <w:pPr>
        <w:rPr>
          <w:rFonts w:ascii="Trebuchet MS" w:hAnsi="Trebuchet MS"/>
          <w:color w:val="000000"/>
          <w:sz w:val="24"/>
          <w:szCs w:val="24"/>
        </w:rPr>
      </w:pPr>
    </w:p>
    <w:p w:rsidR="0084049F" w:rsidRPr="00AA5552" w:rsidRDefault="0084049F" w:rsidP="0084049F">
      <w:pPr>
        <w:rPr>
          <w:rFonts w:ascii="Trebuchet MS" w:hAnsi="Trebuchet MS"/>
          <w:color w:val="000000"/>
          <w:sz w:val="24"/>
          <w:szCs w:val="24"/>
        </w:rPr>
      </w:pPr>
      <w:r w:rsidRPr="0088009A">
        <w:rPr>
          <w:rFonts w:ascii="Trebuchet MS" w:hAnsi="Trebuchet MS"/>
          <w:color w:val="000000"/>
          <w:sz w:val="24"/>
          <w:szCs w:val="24"/>
        </w:rPr>
        <w:t xml:space="preserve">The illuminated elements to the fascia will not exceed a level of luminance of </w:t>
      </w:r>
      <w:r w:rsidR="00321674" w:rsidRPr="0088009A">
        <w:rPr>
          <w:rFonts w:ascii="Trebuchet MS" w:hAnsi="Trebuchet MS"/>
          <w:color w:val="000000"/>
          <w:sz w:val="24"/>
          <w:szCs w:val="24"/>
        </w:rPr>
        <w:t>2</w:t>
      </w:r>
      <w:r w:rsidRPr="0088009A">
        <w:rPr>
          <w:rFonts w:ascii="Trebuchet MS" w:hAnsi="Trebuchet MS"/>
          <w:color w:val="000000"/>
          <w:sz w:val="24"/>
          <w:szCs w:val="24"/>
        </w:rPr>
        <w:t>00 cd/m</w:t>
      </w:r>
      <w:r w:rsidRPr="0088009A">
        <w:rPr>
          <w:rFonts w:ascii="Trebuchet MS" w:hAnsi="Trebuchet MS"/>
          <w:color w:val="000000"/>
          <w:sz w:val="24"/>
          <w:szCs w:val="24"/>
          <w:vertAlign w:val="superscript"/>
        </w:rPr>
        <w:t>2</w:t>
      </w:r>
      <w:r w:rsidRPr="0088009A">
        <w:rPr>
          <w:rFonts w:ascii="Trebuchet MS" w:hAnsi="Trebuchet MS"/>
          <w:color w:val="000000"/>
          <w:sz w:val="24"/>
          <w:szCs w:val="24"/>
        </w:rPr>
        <w:t>, which is unlikely to cause a distraction to users of the highway. As such the proposal is considered to be acceptable in public safety terms in accordance with DM12: Access, Traffic and Highway-Related Matters of the Sites and Detailed Policies Document (2012).</w:t>
      </w:r>
    </w:p>
    <w:p w:rsidR="0084049F" w:rsidRDefault="0084049F" w:rsidP="0084049F">
      <w:pPr>
        <w:rPr>
          <w:rFonts w:ascii="Trebuchet MS" w:hAnsi="Trebuchet MS"/>
          <w:color w:val="000000"/>
          <w:sz w:val="24"/>
          <w:szCs w:val="24"/>
          <w:highlight w:val="yellow"/>
        </w:rPr>
      </w:pPr>
    </w:p>
    <w:p w:rsidR="00E43055" w:rsidRPr="00E43055" w:rsidRDefault="00E43055" w:rsidP="0084049F">
      <w:pPr>
        <w:rPr>
          <w:rFonts w:ascii="Trebuchet MS" w:hAnsi="Trebuchet MS"/>
          <w:color w:val="000000"/>
          <w:sz w:val="24"/>
          <w:szCs w:val="24"/>
          <w:u w:val="single"/>
        </w:rPr>
      </w:pPr>
      <w:r w:rsidRPr="00E43055">
        <w:rPr>
          <w:rFonts w:ascii="Trebuchet MS" w:hAnsi="Trebuchet MS"/>
          <w:color w:val="000000"/>
          <w:sz w:val="24"/>
          <w:szCs w:val="24"/>
          <w:u w:val="single"/>
        </w:rPr>
        <w:t>Other</w:t>
      </w:r>
    </w:p>
    <w:p w:rsidR="00E43055" w:rsidRDefault="00E43055" w:rsidP="0084049F">
      <w:pPr>
        <w:rPr>
          <w:rFonts w:ascii="Trebuchet MS" w:hAnsi="Trebuchet MS"/>
          <w:color w:val="000000"/>
          <w:sz w:val="24"/>
          <w:szCs w:val="24"/>
        </w:rPr>
      </w:pPr>
      <w:r w:rsidRPr="00E43055">
        <w:rPr>
          <w:rFonts w:ascii="Trebuchet MS" w:hAnsi="Trebuchet MS"/>
          <w:color w:val="000000"/>
          <w:sz w:val="24"/>
          <w:szCs w:val="24"/>
        </w:rPr>
        <w:t>The proposed menu cases are not considered to constitute advertisements</w:t>
      </w:r>
      <w:r>
        <w:rPr>
          <w:rFonts w:ascii="Trebuchet MS" w:hAnsi="Trebuchet MS"/>
          <w:color w:val="000000"/>
          <w:sz w:val="24"/>
          <w:szCs w:val="24"/>
        </w:rPr>
        <w:t xml:space="preserve"> and therefore cannot be covered by advertisement consent</w:t>
      </w:r>
      <w:r w:rsidRPr="00E43055">
        <w:rPr>
          <w:rFonts w:ascii="Trebuchet MS" w:hAnsi="Trebuchet MS"/>
          <w:color w:val="000000"/>
          <w:sz w:val="24"/>
          <w:szCs w:val="24"/>
        </w:rPr>
        <w:t xml:space="preserve">. </w:t>
      </w:r>
    </w:p>
    <w:p w:rsidR="00E43055" w:rsidRDefault="00E43055" w:rsidP="0084049F">
      <w:pPr>
        <w:rPr>
          <w:rFonts w:ascii="Trebuchet MS" w:hAnsi="Trebuchet MS"/>
          <w:color w:val="000000"/>
          <w:sz w:val="24"/>
          <w:szCs w:val="24"/>
        </w:rPr>
      </w:pPr>
    </w:p>
    <w:p w:rsidR="00E43055" w:rsidRPr="00E43055" w:rsidRDefault="00E43055" w:rsidP="0084049F">
      <w:pPr>
        <w:rPr>
          <w:rFonts w:ascii="Trebuchet MS" w:hAnsi="Trebuchet MS"/>
          <w:color w:val="000000"/>
          <w:sz w:val="24"/>
          <w:szCs w:val="24"/>
          <w:highlight w:val="yellow"/>
        </w:rPr>
      </w:pPr>
      <w:r w:rsidRPr="00E43055">
        <w:rPr>
          <w:rFonts w:ascii="Trebuchet MS" w:hAnsi="Trebuchet MS"/>
          <w:sz w:val="24"/>
          <w:szCs w:val="24"/>
        </w:rPr>
        <w:t>For</w:t>
      </w:r>
      <w:r>
        <w:rPr>
          <w:rFonts w:ascii="Trebuchet MS" w:hAnsi="Trebuchet MS"/>
          <w:sz w:val="24"/>
          <w:szCs w:val="24"/>
        </w:rPr>
        <w:t xml:space="preserve"> planning purposes, ‘advertisement’ is defined in section 336(1) of the Town and Country Planning Act 1990 (as amended) as: </w:t>
      </w:r>
      <w:r>
        <w:rPr>
          <w:rFonts w:ascii="Trebuchet MS" w:hAnsi="Trebuchet MS"/>
          <w:i/>
          <w:iCs/>
          <w:sz w:val="24"/>
          <w:szCs w:val="24"/>
        </w:rPr>
        <w:t>“any word, letter, model, sign, placard, board, notice, awning, blind, device or representation, whether illuminated or not, in the nature of, and employed wholly or partly for the purposes of, advertisement, announcement or direction, and (without prejudice to the previous provisions of this definition) includes any hoarding or similar structure used or designed, or adapted for use and anything else principally used, or designed or adapted principally for use, for the display of advertisements.”  </w:t>
      </w:r>
    </w:p>
    <w:p w:rsidR="00E43055" w:rsidRPr="005E70D6" w:rsidRDefault="00E43055" w:rsidP="0084049F">
      <w:pPr>
        <w:rPr>
          <w:rFonts w:ascii="Trebuchet MS" w:hAnsi="Trebuchet MS"/>
          <w:color w:val="000000"/>
          <w:sz w:val="24"/>
          <w:szCs w:val="24"/>
          <w:highlight w:val="yellow"/>
        </w:rPr>
      </w:pPr>
    </w:p>
    <w:p w:rsidR="0084049F" w:rsidRPr="008D199F" w:rsidRDefault="0084049F" w:rsidP="0084049F">
      <w:pPr>
        <w:pStyle w:val="Heading1"/>
        <w:spacing w:before="0"/>
        <w:jc w:val="both"/>
        <w:rPr>
          <w:rFonts w:ascii="Trebuchet MS" w:hAnsi="Trebuchet MS"/>
          <w:b w:val="0"/>
          <w:color w:val="000000" w:themeColor="text1"/>
          <w:sz w:val="24"/>
          <w:szCs w:val="24"/>
          <w:u w:val="single"/>
        </w:rPr>
      </w:pPr>
      <w:r w:rsidRPr="008D199F">
        <w:rPr>
          <w:rFonts w:ascii="Trebuchet MS" w:hAnsi="Trebuchet MS"/>
          <w:b w:val="0"/>
          <w:color w:val="000000" w:themeColor="text1"/>
          <w:sz w:val="24"/>
          <w:szCs w:val="24"/>
          <w:u w:val="single"/>
        </w:rPr>
        <w:t>Conclusion</w:t>
      </w:r>
    </w:p>
    <w:p w:rsidR="00CE22E8" w:rsidRPr="00BA23A7" w:rsidRDefault="00CE22E8" w:rsidP="00CE22E8">
      <w:pPr>
        <w:rPr>
          <w:rFonts w:ascii="Trebuchet MS" w:hAnsi="Trebuchet MS"/>
          <w:color w:val="000000"/>
          <w:sz w:val="24"/>
          <w:szCs w:val="24"/>
        </w:rPr>
      </w:pPr>
      <w:r>
        <w:rPr>
          <w:rFonts w:ascii="Trebuchet MS" w:hAnsi="Trebuchet MS"/>
          <w:color w:val="000000" w:themeColor="text1"/>
          <w:sz w:val="24"/>
          <w:szCs w:val="24"/>
        </w:rPr>
        <w:t>It is considered that</w:t>
      </w:r>
      <w:r w:rsidR="00E43055">
        <w:rPr>
          <w:rFonts w:ascii="Trebuchet MS" w:hAnsi="Trebuchet MS"/>
          <w:color w:val="000000" w:themeColor="text1"/>
          <w:sz w:val="24"/>
          <w:szCs w:val="24"/>
        </w:rPr>
        <w:t xml:space="preserve"> through unsympathetic material choice, the number of projecting signs proposed and the lack of information to clarify whether or not the proposed fascia will extend across the full width of the property frontage, the character of the</w:t>
      </w:r>
      <w:r>
        <w:rPr>
          <w:rFonts w:ascii="Trebuchet MS" w:hAnsi="Trebuchet MS"/>
          <w:color w:val="000000" w:themeColor="text1"/>
          <w:sz w:val="24"/>
          <w:szCs w:val="24"/>
        </w:rPr>
        <w:t xml:space="preserve"> application property, the character of the</w:t>
      </w:r>
      <w:r w:rsidR="00E43055">
        <w:rPr>
          <w:rFonts w:ascii="Trebuchet MS" w:hAnsi="Trebuchet MS"/>
          <w:color w:val="000000" w:themeColor="text1"/>
          <w:sz w:val="24"/>
          <w:szCs w:val="24"/>
        </w:rPr>
        <w:t xml:space="preserve"> surrounding </w:t>
      </w:r>
      <w:r>
        <w:rPr>
          <w:rFonts w:ascii="Trebuchet MS" w:hAnsi="Trebuchet MS"/>
          <w:color w:val="000000" w:themeColor="text1"/>
          <w:sz w:val="24"/>
          <w:szCs w:val="24"/>
        </w:rPr>
        <w:t>Market Place/London Street Conservation A</w:t>
      </w:r>
      <w:r w:rsidR="00E43055">
        <w:rPr>
          <w:rFonts w:ascii="Trebuchet MS" w:hAnsi="Trebuchet MS"/>
          <w:color w:val="000000" w:themeColor="text1"/>
          <w:sz w:val="24"/>
          <w:szCs w:val="24"/>
        </w:rPr>
        <w:t xml:space="preserve">rea and the setting of the nearby listed buildings of </w:t>
      </w:r>
      <w:r w:rsidR="00E43055" w:rsidRPr="00BA23A7">
        <w:rPr>
          <w:rFonts w:ascii="Trebuchet MS" w:hAnsi="Trebuchet MS"/>
          <w:sz w:val="24"/>
        </w:rPr>
        <w:t>Reading T</w:t>
      </w:r>
      <w:r>
        <w:rPr>
          <w:rFonts w:ascii="Trebuchet MS" w:hAnsi="Trebuchet MS"/>
          <w:sz w:val="24"/>
        </w:rPr>
        <w:t xml:space="preserve">own Hall (Grade II*/II listed) and </w:t>
      </w:r>
      <w:r w:rsidR="00E43055" w:rsidRPr="00BA23A7">
        <w:rPr>
          <w:rFonts w:ascii="Trebuchet MS" w:hAnsi="Trebuchet MS"/>
          <w:sz w:val="24"/>
        </w:rPr>
        <w:t xml:space="preserve">Queen Victoria Jubilee Statue (Grade II listed) and </w:t>
      </w:r>
      <w:r>
        <w:rPr>
          <w:rFonts w:ascii="Trebuchet MS" w:hAnsi="Trebuchet MS"/>
          <w:sz w:val="24"/>
        </w:rPr>
        <w:t xml:space="preserve">to a lesser extend </w:t>
      </w:r>
      <w:r w:rsidR="00E43055" w:rsidRPr="00BA23A7">
        <w:rPr>
          <w:rFonts w:ascii="Trebuchet MS" w:hAnsi="Trebuchet MS"/>
          <w:sz w:val="24"/>
        </w:rPr>
        <w:t>St Laurence’s Church (Grade I listed)</w:t>
      </w:r>
      <w:r w:rsidR="00E43055">
        <w:rPr>
          <w:rFonts w:ascii="Trebuchet MS" w:hAnsi="Trebuchet MS"/>
          <w:color w:val="000000" w:themeColor="text1"/>
          <w:sz w:val="24"/>
          <w:szCs w:val="24"/>
        </w:rPr>
        <w:t xml:space="preserve">  will be unacceptably harmed by the proposal.</w:t>
      </w:r>
      <w:r w:rsidR="00E43055" w:rsidRPr="00D016FC">
        <w:rPr>
          <w:rFonts w:ascii="Trebuchet MS" w:hAnsi="Trebuchet MS"/>
          <w:color w:val="000000" w:themeColor="text1"/>
          <w:sz w:val="24"/>
          <w:szCs w:val="24"/>
        </w:rPr>
        <w:t xml:space="preserve"> </w:t>
      </w:r>
      <w:r w:rsidR="00E43055" w:rsidRPr="00783AF9">
        <w:rPr>
          <w:rFonts w:ascii="Trebuchet MS" w:hAnsi="Trebuchet MS"/>
          <w:color w:val="000000" w:themeColor="text1"/>
          <w:sz w:val="24"/>
          <w:szCs w:val="24"/>
        </w:rPr>
        <w:t>The proposed advertisement</w:t>
      </w:r>
      <w:r>
        <w:rPr>
          <w:rFonts w:ascii="Trebuchet MS" w:hAnsi="Trebuchet MS"/>
          <w:color w:val="000000" w:themeColor="text1"/>
          <w:sz w:val="24"/>
          <w:szCs w:val="24"/>
        </w:rPr>
        <w:t>s</w:t>
      </w:r>
      <w:r w:rsidR="00E43055">
        <w:rPr>
          <w:rFonts w:ascii="Trebuchet MS" w:hAnsi="Trebuchet MS"/>
          <w:color w:val="000000" w:themeColor="text1"/>
          <w:sz w:val="24"/>
          <w:szCs w:val="24"/>
        </w:rPr>
        <w:t xml:space="preserve"> </w:t>
      </w:r>
      <w:r>
        <w:rPr>
          <w:rFonts w:ascii="Trebuchet MS" w:hAnsi="Trebuchet MS"/>
          <w:color w:val="000000" w:themeColor="text1"/>
          <w:sz w:val="24"/>
          <w:szCs w:val="24"/>
        </w:rPr>
        <w:t>are</w:t>
      </w:r>
      <w:r w:rsidR="00E43055">
        <w:rPr>
          <w:rFonts w:ascii="Trebuchet MS" w:hAnsi="Trebuchet MS"/>
          <w:color w:val="000000" w:themeColor="text1"/>
          <w:sz w:val="24"/>
          <w:szCs w:val="24"/>
        </w:rPr>
        <w:t xml:space="preserve"> therefore considered unacceptable </w:t>
      </w:r>
      <w:r>
        <w:rPr>
          <w:rFonts w:ascii="Trebuchet MS" w:hAnsi="Trebuchet MS"/>
          <w:color w:val="000000" w:themeColor="text1"/>
          <w:sz w:val="24"/>
          <w:szCs w:val="24"/>
        </w:rPr>
        <w:t xml:space="preserve">and at odds with Policies </w:t>
      </w:r>
      <w:r w:rsidRPr="00EC6965">
        <w:rPr>
          <w:rFonts w:ascii="Trebuchet MS" w:hAnsi="Trebuchet MS"/>
          <w:sz w:val="24"/>
          <w:szCs w:val="24"/>
        </w:rPr>
        <w:t>DM22: Advertisements</w:t>
      </w:r>
      <w:r>
        <w:rPr>
          <w:rFonts w:ascii="Trebuchet MS" w:hAnsi="Trebuchet MS"/>
          <w:sz w:val="24"/>
          <w:szCs w:val="24"/>
        </w:rPr>
        <w:t xml:space="preserve"> and DM23: Shopfronts and Cash Machines</w:t>
      </w:r>
      <w:r w:rsidRPr="00EC6965">
        <w:rPr>
          <w:rFonts w:ascii="Trebuchet MS" w:hAnsi="Trebuchet MS"/>
          <w:color w:val="000000"/>
          <w:sz w:val="24"/>
          <w:szCs w:val="24"/>
        </w:rPr>
        <w:t xml:space="preserve"> of the Sites and Detailed Policies Document (2012)</w:t>
      </w:r>
      <w:r>
        <w:rPr>
          <w:rFonts w:ascii="Trebuchet MS" w:hAnsi="Trebuchet MS"/>
          <w:color w:val="000000"/>
          <w:sz w:val="24"/>
          <w:szCs w:val="24"/>
        </w:rPr>
        <w:t xml:space="preserve"> and CS33: </w:t>
      </w:r>
      <w:r w:rsidRPr="00557873">
        <w:rPr>
          <w:rFonts w:ascii="Trebuchet MS" w:hAnsi="Trebuchet MS"/>
          <w:sz w:val="24"/>
          <w:szCs w:val="24"/>
        </w:rPr>
        <w:t>Protection and Enhancement of the Historic Environment</w:t>
      </w:r>
      <w:r>
        <w:rPr>
          <w:rFonts w:ascii="Trebuchet MS" w:hAnsi="Trebuchet MS"/>
          <w:sz w:val="24"/>
          <w:szCs w:val="24"/>
        </w:rPr>
        <w:t xml:space="preserve"> </w:t>
      </w:r>
      <w:r w:rsidRPr="00E43055">
        <w:rPr>
          <w:rFonts w:ascii="Trebuchet MS" w:hAnsi="Trebuchet MS"/>
          <w:sz w:val="24"/>
          <w:szCs w:val="24"/>
        </w:rPr>
        <w:t>of the Reading Borough Local Development Framework Core Strategy (2008) (Altered 2015)</w:t>
      </w:r>
    </w:p>
    <w:p w:rsidR="00E43055" w:rsidRDefault="00E43055" w:rsidP="00E43055">
      <w:pPr>
        <w:jc w:val="both"/>
        <w:rPr>
          <w:rFonts w:ascii="Trebuchet MS" w:hAnsi="Trebuchet MS"/>
          <w:color w:val="000000"/>
          <w:sz w:val="24"/>
          <w:szCs w:val="24"/>
        </w:rPr>
      </w:pPr>
    </w:p>
    <w:p w:rsidR="0084049F" w:rsidRDefault="0084049F" w:rsidP="0084049F">
      <w:pPr>
        <w:rPr>
          <w:rFonts w:ascii="Trebuchet MS" w:hAnsi="Trebuchet MS"/>
          <w:sz w:val="24"/>
          <w:szCs w:val="24"/>
        </w:rPr>
      </w:pPr>
    </w:p>
    <w:p w:rsidR="0084049F" w:rsidRDefault="0084049F" w:rsidP="0084049F">
      <w:pPr>
        <w:pStyle w:val="Heading1"/>
        <w:spacing w:before="0"/>
        <w:rPr>
          <w:rFonts w:ascii="Trebuchet MS" w:hAnsi="Trebuchet MS"/>
          <w:color w:val="000000" w:themeColor="text1"/>
          <w:sz w:val="24"/>
          <w:szCs w:val="24"/>
        </w:rPr>
      </w:pPr>
      <w:r w:rsidRPr="008D199F">
        <w:rPr>
          <w:rFonts w:ascii="Trebuchet MS" w:hAnsi="Trebuchet MS"/>
          <w:color w:val="000000" w:themeColor="text1"/>
          <w:sz w:val="24"/>
          <w:szCs w:val="24"/>
        </w:rPr>
        <w:t>RECOMMENDATION</w:t>
      </w:r>
    </w:p>
    <w:p w:rsidR="0084049F" w:rsidRPr="008D199F" w:rsidRDefault="0084049F" w:rsidP="0084049F"/>
    <w:p w:rsidR="0084049F" w:rsidRDefault="00505ADD" w:rsidP="0084049F">
      <w:pPr>
        <w:rPr>
          <w:rFonts w:ascii="Trebuchet MS" w:hAnsi="Trebuchet MS"/>
          <w:color w:val="000000" w:themeColor="text1"/>
          <w:sz w:val="24"/>
          <w:szCs w:val="24"/>
        </w:rPr>
      </w:pPr>
      <w:r>
        <w:rPr>
          <w:rFonts w:ascii="Trebuchet MS" w:hAnsi="Trebuchet MS"/>
          <w:color w:val="000000" w:themeColor="text1"/>
          <w:sz w:val="24"/>
          <w:szCs w:val="24"/>
        </w:rPr>
        <w:t>REFUSE</w:t>
      </w:r>
      <w:r w:rsidR="0084049F" w:rsidRPr="008D199F">
        <w:rPr>
          <w:rFonts w:ascii="Trebuchet MS" w:hAnsi="Trebuchet MS"/>
          <w:color w:val="000000" w:themeColor="text1"/>
          <w:sz w:val="24"/>
          <w:szCs w:val="24"/>
        </w:rPr>
        <w:t xml:space="preserve"> Advertisement Consent</w:t>
      </w:r>
    </w:p>
    <w:p w:rsidR="0084049F" w:rsidRDefault="0084049F" w:rsidP="0084049F">
      <w:pPr>
        <w:rPr>
          <w:rFonts w:ascii="Trebuchet MS" w:hAnsi="Trebuchet MS"/>
          <w:color w:val="000000" w:themeColor="text1"/>
          <w:sz w:val="24"/>
          <w:szCs w:val="24"/>
        </w:rPr>
      </w:pPr>
    </w:p>
    <w:p w:rsidR="00E43055" w:rsidRDefault="00E43055" w:rsidP="00E43055">
      <w:pPr>
        <w:rPr>
          <w:rFonts w:ascii="Trebuchet MS" w:hAnsi="Trebuchet MS"/>
          <w:sz w:val="24"/>
          <w:szCs w:val="24"/>
          <w:u w:val="single"/>
        </w:rPr>
      </w:pPr>
      <w:r w:rsidRPr="004F1001">
        <w:rPr>
          <w:rFonts w:ascii="Trebuchet MS" w:hAnsi="Trebuchet MS"/>
          <w:sz w:val="24"/>
          <w:szCs w:val="24"/>
          <w:u w:val="single"/>
        </w:rPr>
        <w:t>Reason for refusal</w:t>
      </w:r>
    </w:p>
    <w:p w:rsidR="00E43055" w:rsidRPr="004F1001" w:rsidRDefault="00E43055" w:rsidP="00E43055">
      <w:pPr>
        <w:rPr>
          <w:rFonts w:ascii="Trebuchet MS" w:hAnsi="Trebuchet MS"/>
          <w:sz w:val="24"/>
          <w:szCs w:val="24"/>
          <w:u w:val="single"/>
        </w:rPr>
      </w:pPr>
    </w:p>
    <w:p w:rsidR="00015FF2" w:rsidRPr="00BA23A7" w:rsidRDefault="00E43055" w:rsidP="00015FF2">
      <w:pPr>
        <w:rPr>
          <w:rFonts w:ascii="Trebuchet MS" w:hAnsi="Trebuchet MS"/>
          <w:color w:val="000000"/>
          <w:sz w:val="24"/>
          <w:szCs w:val="24"/>
        </w:rPr>
      </w:pPr>
      <w:r w:rsidRPr="00CE22E8">
        <w:rPr>
          <w:rFonts w:ascii="Trebuchet MS" w:hAnsi="Trebuchet MS"/>
          <w:sz w:val="24"/>
          <w:szCs w:val="24"/>
        </w:rPr>
        <w:t xml:space="preserve">By virtue of </w:t>
      </w:r>
      <w:r w:rsidR="00CE22E8" w:rsidRPr="00CE22E8">
        <w:rPr>
          <w:rFonts w:ascii="Trebuchet MS" w:hAnsi="Trebuchet MS"/>
          <w:color w:val="000000" w:themeColor="text1"/>
          <w:sz w:val="24"/>
          <w:szCs w:val="24"/>
        </w:rPr>
        <w:t>unsympathetic material choice, the number of projecting signs proposed</w:t>
      </w:r>
      <w:r w:rsidR="00F47F1E">
        <w:rPr>
          <w:rFonts w:ascii="Trebuchet MS" w:hAnsi="Trebuchet MS"/>
          <w:color w:val="000000" w:themeColor="text1"/>
          <w:sz w:val="24"/>
          <w:szCs w:val="24"/>
        </w:rPr>
        <w:t xml:space="preserve"> (producing clutter)</w:t>
      </w:r>
      <w:bookmarkStart w:id="0" w:name="_GoBack"/>
      <w:bookmarkEnd w:id="0"/>
      <w:r w:rsidR="00CE22E8" w:rsidRPr="00CE22E8">
        <w:rPr>
          <w:rFonts w:ascii="Trebuchet MS" w:hAnsi="Trebuchet MS"/>
          <w:color w:val="000000" w:themeColor="text1"/>
          <w:sz w:val="24"/>
          <w:szCs w:val="24"/>
        </w:rPr>
        <w:t xml:space="preserve"> and the lack of information to clarify whether or not the proposed fascia will extend across the full width of the property frontage it is considered that </w:t>
      </w:r>
      <w:r w:rsidRPr="00CE22E8">
        <w:rPr>
          <w:rFonts w:ascii="Trebuchet MS" w:hAnsi="Trebuchet MS"/>
          <w:sz w:val="24"/>
          <w:szCs w:val="24"/>
        </w:rPr>
        <w:t xml:space="preserve">the </w:t>
      </w:r>
      <w:r w:rsidR="00CE22E8" w:rsidRPr="00CE22E8">
        <w:rPr>
          <w:rFonts w:ascii="Trebuchet MS" w:hAnsi="Trebuchet MS"/>
          <w:sz w:val="24"/>
          <w:szCs w:val="24"/>
        </w:rPr>
        <w:t xml:space="preserve">proposals </w:t>
      </w:r>
      <w:r w:rsidRPr="00CE22E8">
        <w:rPr>
          <w:rFonts w:ascii="Trebuchet MS" w:hAnsi="Trebuchet MS"/>
          <w:sz w:val="24"/>
          <w:szCs w:val="24"/>
        </w:rPr>
        <w:t>fail to respect or enhance the</w:t>
      </w:r>
      <w:r w:rsidR="00CE22E8" w:rsidRPr="00CE22E8">
        <w:rPr>
          <w:rFonts w:ascii="Trebuchet MS" w:hAnsi="Trebuchet MS"/>
          <w:sz w:val="24"/>
          <w:szCs w:val="24"/>
        </w:rPr>
        <w:t xml:space="preserve"> visual amenity of the</w:t>
      </w:r>
      <w:r w:rsidRPr="00CE22E8">
        <w:rPr>
          <w:rFonts w:ascii="Trebuchet MS" w:hAnsi="Trebuchet MS"/>
          <w:sz w:val="24"/>
          <w:szCs w:val="24"/>
        </w:rPr>
        <w:t xml:space="preserve"> </w:t>
      </w:r>
      <w:r w:rsidR="00CE22E8">
        <w:rPr>
          <w:rFonts w:ascii="Trebuchet MS" w:hAnsi="Trebuchet MS"/>
          <w:sz w:val="24"/>
          <w:szCs w:val="24"/>
        </w:rPr>
        <w:t xml:space="preserve">application property, the </w:t>
      </w:r>
      <w:r w:rsidR="00CE22E8" w:rsidRPr="00CE22E8">
        <w:rPr>
          <w:rFonts w:ascii="Trebuchet MS" w:hAnsi="Trebuchet MS"/>
          <w:sz w:val="24"/>
          <w:szCs w:val="24"/>
        </w:rPr>
        <w:t xml:space="preserve">Market Place/London Street </w:t>
      </w:r>
      <w:r w:rsidR="00CE22E8" w:rsidRPr="00015FF2">
        <w:rPr>
          <w:rFonts w:ascii="Trebuchet MS" w:hAnsi="Trebuchet MS"/>
          <w:sz w:val="24"/>
          <w:szCs w:val="24"/>
        </w:rPr>
        <w:t>Conservation Area in which the property sits and the setting of the nearby listed buildings of Reading Town Hall, the Queen Victoria Jubilee Statue and to a lesser extent St Laurence’s Church.</w:t>
      </w:r>
      <w:r w:rsidRPr="00015FF2">
        <w:rPr>
          <w:rFonts w:ascii="Trebuchet MS" w:hAnsi="Trebuchet MS"/>
          <w:color w:val="000000" w:themeColor="text1"/>
          <w:sz w:val="24"/>
          <w:szCs w:val="24"/>
        </w:rPr>
        <w:t xml:space="preserve"> </w:t>
      </w:r>
      <w:r w:rsidRPr="00015FF2">
        <w:rPr>
          <w:rFonts w:ascii="Trebuchet MS" w:hAnsi="Trebuchet MS"/>
          <w:sz w:val="24"/>
          <w:szCs w:val="24"/>
        </w:rPr>
        <w:t>It is therefore considered that the proposed advertisement</w:t>
      </w:r>
      <w:r w:rsidR="00015FF2" w:rsidRPr="00015FF2">
        <w:rPr>
          <w:rFonts w:ascii="Trebuchet MS" w:hAnsi="Trebuchet MS"/>
          <w:sz w:val="24"/>
          <w:szCs w:val="24"/>
        </w:rPr>
        <w:t>s are</w:t>
      </w:r>
      <w:r w:rsidRPr="00015FF2">
        <w:rPr>
          <w:rFonts w:ascii="Trebuchet MS" w:hAnsi="Trebuchet MS"/>
          <w:sz w:val="24"/>
          <w:szCs w:val="24"/>
        </w:rPr>
        <w:t xml:space="preserve"> contrary to </w:t>
      </w:r>
      <w:r w:rsidR="005D772E">
        <w:rPr>
          <w:rFonts w:ascii="Trebuchet MS" w:hAnsi="Trebuchet MS"/>
          <w:sz w:val="24"/>
          <w:szCs w:val="24"/>
        </w:rPr>
        <w:t>p</w:t>
      </w:r>
      <w:r w:rsidR="00015FF2" w:rsidRPr="00015FF2">
        <w:rPr>
          <w:rFonts w:ascii="Trebuchet MS" w:hAnsi="Trebuchet MS"/>
          <w:color w:val="000000" w:themeColor="text1"/>
          <w:sz w:val="24"/>
          <w:szCs w:val="24"/>
        </w:rPr>
        <w:t xml:space="preserve">olicies </w:t>
      </w:r>
      <w:r w:rsidR="00015FF2" w:rsidRPr="00015FF2">
        <w:rPr>
          <w:rFonts w:ascii="Trebuchet MS" w:hAnsi="Trebuchet MS"/>
          <w:sz w:val="24"/>
          <w:szCs w:val="24"/>
        </w:rPr>
        <w:t>DM22: Advertisements and DM23: Shopfronts and Cash Machines</w:t>
      </w:r>
      <w:r w:rsidR="00015FF2" w:rsidRPr="00015FF2">
        <w:rPr>
          <w:rFonts w:ascii="Trebuchet MS" w:hAnsi="Trebuchet MS"/>
          <w:color w:val="000000"/>
          <w:sz w:val="24"/>
          <w:szCs w:val="24"/>
        </w:rPr>
        <w:t xml:space="preserve"> of the </w:t>
      </w:r>
      <w:r w:rsidR="005D772E" w:rsidRPr="00015FF2">
        <w:rPr>
          <w:rFonts w:ascii="Trebuchet MS" w:hAnsi="Trebuchet MS"/>
          <w:sz w:val="24"/>
          <w:szCs w:val="24"/>
        </w:rPr>
        <w:t xml:space="preserve">Reading Borough Local Development Framework </w:t>
      </w:r>
      <w:r w:rsidR="00015FF2" w:rsidRPr="00015FF2">
        <w:rPr>
          <w:rFonts w:ascii="Trebuchet MS" w:hAnsi="Trebuchet MS"/>
          <w:color w:val="000000"/>
          <w:sz w:val="24"/>
          <w:szCs w:val="24"/>
        </w:rPr>
        <w:t>Sites and Detailed Policies Document (2012)</w:t>
      </w:r>
      <w:r w:rsidR="005D772E">
        <w:rPr>
          <w:rFonts w:ascii="Trebuchet MS" w:hAnsi="Trebuchet MS"/>
          <w:color w:val="000000"/>
          <w:sz w:val="24"/>
          <w:szCs w:val="24"/>
        </w:rPr>
        <w:t>;</w:t>
      </w:r>
      <w:r w:rsidR="00015FF2" w:rsidRPr="00015FF2">
        <w:rPr>
          <w:rFonts w:ascii="Trebuchet MS" w:hAnsi="Trebuchet MS"/>
          <w:color w:val="000000"/>
          <w:sz w:val="24"/>
          <w:szCs w:val="24"/>
        </w:rPr>
        <w:t xml:space="preserve"> and </w:t>
      </w:r>
      <w:r w:rsidR="005D772E">
        <w:rPr>
          <w:rFonts w:ascii="Trebuchet MS" w:hAnsi="Trebuchet MS"/>
          <w:color w:val="000000"/>
          <w:sz w:val="24"/>
          <w:szCs w:val="24"/>
        </w:rPr>
        <w:t xml:space="preserve">Policy </w:t>
      </w:r>
      <w:r w:rsidR="00015FF2" w:rsidRPr="00015FF2">
        <w:rPr>
          <w:rFonts w:ascii="Trebuchet MS" w:hAnsi="Trebuchet MS"/>
          <w:color w:val="000000"/>
          <w:sz w:val="24"/>
          <w:szCs w:val="24"/>
        </w:rPr>
        <w:t xml:space="preserve">CS33: </w:t>
      </w:r>
      <w:r w:rsidR="00015FF2" w:rsidRPr="00015FF2">
        <w:rPr>
          <w:rFonts w:ascii="Trebuchet MS" w:hAnsi="Trebuchet MS"/>
          <w:sz w:val="24"/>
          <w:szCs w:val="24"/>
        </w:rPr>
        <w:t>Protection and Enhancement of the Historic Environment of the Reading Borough Local Development Framework Core Strategy (2008) (Altered 2015)</w:t>
      </w:r>
      <w:r w:rsidR="005D772E">
        <w:rPr>
          <w:rFonts w:ascii="Trebuchet MS" w:hAnsi="Trebuchet MS"/>
          <w:sz w:val="24"/>
          <w:szCs w:val="24"/>
        </w:rPr>
        <w:t>.</w:t>
      </w:r>
    </w:p>
    <w:p w:rsidR="00E43055" w:rsidRDefault="00E43055" w:rsidP="00E43055">
      <w:pPr>
        <w:rPr>
          <w:rFonts w:ascii="Trebuchet MS" w:hAnsi="Trebuchet MS"/>
          <w:sz w:val="24"/>
          <w:szCs w:val="24"/>
        </w:rPr>
      </w:pPr>
    </w:p>
    <w:p w:rsidR="00E43055" w:rsidRDefault="00E43055" w:rsidP="0084049F">
      <w:pPr>
        <w:rPr>
          <w:rFonts w:ascii="Trebuchet MS" w:hAnsi="Trebuchet MS"/>
          <w:color w:val="000000" w:themeColor="text1"/>
          <w:sz w:val="24"/>
          <w:szCs w:val="24"/>
        </w:rPr>
      </w:pPr>
    </w:p>
    <w:p w:rsidR="00E43055" w:rsidRDefault="00E43055" w:rsidP="0084049F">
      <w:pPr>
        <w:rPr>
          <w:rFonts w:ascii="Trebuchet MS" w:hAnsi="Trebuchet MS"/>
          <w:color w:val="000000" w:themeColor="text1"/>
          <w:sz w:val="24"/>
          <w:szCs w:val="24"/>
        </w:rPr>
      </w:pPr>
    </w:p>
    <w:p w:rsidR="00E43055" w:rsidRDefault="00E43055" w:rsidP="00E43055">
      <w:pPr>
        <w:rPr>
          <w:rFonts w:ascii="Trebuchet MS" w:hAnsi="Trebuchet MS"/>
          <w:sz w:val="24"/>
          <w:szCs w:val="24"/>
        </w:rPr>
      </w:pPr>
      <w:r>
        <w:rPr>
          <w:rFonts w:ascii="Trebuchet MS" w:hAnsi="Trebuchet MS"/>
          <w:sz w:val="24"/>
          <w:szCs w:val="24"/>
        </w:rPr>
        <w:t>Informatives</w:t>
      </w:r>
    </w:p>
    <w:p w:rsidR="00E43055" w:rsidRPr="00933E83" w:rsidRDefault="00E43055" w:rsidP="00E43055">
      <w:pPr>
        <w:rPr>
          <w:rFonts w:ascii="Trebuchet MS" w:hAnsi="Trebuchet MS"/>
          <w:sz w:val="24"/>
          <w:szCs w:val="24"/>
        </w:rPr>
      </w:pPr>
    </w:p>
    <w:p w:rsidR="00E43055" w:rsidRPr="00933E83" w:rsidRDefault="00E43055" w:rsidP="00E43055">
      <w:pPr>
        <w:pStyle w:val="ListParagraph"/>
        <w:numPr>
          <w:ilvl w:val="0"/>
          <w:numId w:val="3"/>
        </w:numPr>
        <w:autoSpaceDE w:val="0"/>
        <w:autoSpaceDN w:val="0"/>
        <w:contextualSpacing/>
        <w:rPr>
          <w:rFonts w:ascii="Trebuchet MS" w:hAnsi="Trebuchet MS"/>
          <w:sz w:val="24"/>
          <w:szCs w:val="24"/>
        </w:rPr>
      </w:pPr>
      <w:r w:rsidRPr="00933E83">
        <w:rPr>
          <w:rFonts w:ascii="Trebuchet MS" w:hAnsi="Trebuchet MS"/>
          <w:sz w:val="24"/>
          <w:szCs w:val="24"/>
        </w:rPr>
        <w:t>The plans considered in this planning application are as follows:</w:t>
      </w:r>
    </w:p>
    <w:p w:rsidR="00015FF2" w:rsidRPr="00015FF2" w:rsidRDefault="00015FF2" w:rsidP="00015FF2">
      <w:pPr>
        <w:pStyle w:val="ListParagraph"/>
        <w:rPr>
          <w:rFonts w:ascii="Trebuchet MS" w:hAnsi="Trebuchet MS"/>
          <w:sz w:val="24"/>
          <w:szCs w:val="24"/>
        </w:rPr>
      </w:pPr>
      <w:r w:rsidRPr="00015FF2">
        <w:rPr>
          <w:rFonts w:ascii="Trebuchet MS" w:hAnsi="Trebuchet MS"/>
          <w:sz w:val="24"/>
          <w:szCs w:val="24"/>
        </w:rPr>
        <w:t>Location Plan</w:t>
      </w:r>
    </w:p>
    <w:p w:rsidR="00015FF2" w:rsidRPr="00015FF2" w:rsidRDefault="00015FF2" w:rsidP="00015FF2">
      <w:pPr>
        <w:pStyle w:val="ListParagraph"/>
        <w:rPr>
          <w:rFonts w:ascii="Trebuchet MS" w:hAnsi="Trebuchet MS"/>
          <w:sz w:val="24"/>
          <w:szCs w:val="24"/>
        </w:rPr>
      </w:pPr>
      <w:r w:rsidRPr="00015FF2">
        <w:rPr>
          <w:rFonts w:ascii="Trebuchet MS" w:hAnsi="Trebuchet MS"/>
          <w:sz w:val="24"/>
          <w:szCs w:val="24"/>
        </w:rPr>
        <w:t>Sheet 1 of 6 – Proposed Friar Street frontage – photo representation</w:t>
      </w:r>
    </w:p>
    <w:p w:rsidR="00015FF2" w:rsidRPr="00015FF2" w:rsidRDefault="00015FF2" w:rsidP="00015FF2">
      <w:pPr>
        <w:pStyle w:val="ListParagraph"/>
        <w:rPr>
          <w:rFonts w:ascii="Trebuchet MS" w:hAnsi="Trebuchet MS"/>
          <w:sz w:val="24"/>
          <w:szCs w:val="24"/>
        </w:rPr>
      </w:pPr>
      <w:r w:rsidRPr="00015FF2">
        <w:rPr>
          <w:rFonts w:ascii="Trebuchet MS" w:hAnsi="Trebuchet MS"/>
          <w:sz w:val="24"/>
          <w:szCs w:val="24"/>
        </w:rPr>
        <w:t xml:space="preserve">Sheet 2 of 6 – Proposed Blagrave Street frontage – photo representation </w:t>
      </w:r>
    </w:p>
    <w:p w:rsidR="00015FF2" w:rsidRPr="00015FF2" w:rsidRDefault="00015FF2" w:rsidP="00015FF2">
      <w:pPr>
        <w:pStyle w:val="ListParagraph"/>
        <w:rPr>
          <w:rFonts w:ascii="Trebuchet MS" w:hAnsi="Trebuchet MS"/>
          <w:sz w:val="24"/>
          <w:szCs w:val="24"/>
        </w:rPr>
      </w:pPr>
      <w:r w:rsidRPr="00015FF2">
        <w:rPr>
          <w:rFonts w:ascii="Trebuchet MS" w:hAnsi="Trebuchet MS"/>
          <w:sz w:val="24"/>
          <w:szCs w:val="24"/>
        </w:rPr>
        <w:t>Sheet 3 of 6 – Proposed fascia, elevations and sections</w:t>
      </w:r>
    </w:p>
    <w:p w:rsidR="00015FF2" w:rsidRPr="00015FF2" w:rsidRDefault="00015FF2" w:rsidP="00015FF2">
      <w:pPr>
        <w:pStyle w:val="ListParagraph"/>
        <w:rPr>
          <w:rFonts w:ascii="Trebuchet MS" w:hAnsi="Trebuchet MS"/>
          <w:sz w:val="24"/>
          <w:szCs w:val="24"/>
        </w:rPr>
      </w:pPr>
      <w:r w:rsidRPr="00015FF2">
        <w:rPr>
          <w:rFonts w:ascii="Trebuchet MS" w:hAnsi="Trebuchet MS"/>
          <w:sz w:val="24"/>
          <w:szCs w:val="24"/>
        </w:rPr>
        <w:t>Sheet 4 of 6 – Proposed fascia, elevations and sections</w:t>
      </w:r>
    </w:p>
    <w:p w:rsidR="00015FF2" w:rsidRPr="00015FF2" w:rsidRDefault="00015FF2" w:rsidP="00015FF2">
      <w:pPr>
        <w:ind w:left="2268" w:hanging="1559"/>
        <w:rPr>
          <w:rFonts w:ascii="Trebuchet MS" w:hAnsi="Trebuchet MS"/>
          <w:sz w:val="24"/>
          <w:szCs w:val="24"/>
        </w:rPr>
      </w:pPr>
      <w:r w:rsidRPr="00015FF2">
        <w:rPr>
          <w:rFonts w:ascii="Trebuchet MS" w:hAnsi="Trebuchet MS"/>
          <w:sz w:val="24"/>
          <w:szCs w:val="24"/>
        </w:rPr>
        <w:t>Sheet 5 of 6 – Proposed projecting signage, menu cases and café barrier, elevations  and sections</w:t>
      </w:r>
    </w:p>
    <w:p w:rsidR="00015FF2" w:rsidRPr="00015FF2" w:rsidRDefault="00015FF2" w:rsidP="00015FF2">
      <w:pPr>
        <w:pStyle w:val="ListParagraph"/>
        <w:rPr>
          <w:rFonts w:ascii="Trebuchet MS" w:hAnsi="Trebuchet MS"/>
          <w:sz w:val="24"/>
          <w:szCs w:val="24"/>
        </w:rPr>
      </w:pPr>
      <w:r w:rsidRPr="00015FF2">
        <w:rPr>
          <w:rFonts w:ascii="Trebuchet MS" w:hAnsi="Trebuchet MS"/>
          <w:sz w:val="24"/>
          <w:szCs w:val="24"/>
        </w:rPr>
        <w:t>Sheet 6 of 6 – Existing elevations</w:t>
      </w:r>
    </w:p>
    <w:p w:rsidR="00E43055" w:rsidRPr="00933E83" w:rsidRDefault="00E43055" w:rsidP="00E43055">
      <w:pPr>
        <w:ind w:left="709"/>
        <w:rPr>
          <w:rFonts w:ascii="Trebuchet MS" w:hAnsi="Trebuchet MS"/>
          <w:sz w:val="24"/>
          <w:szCs w:val="24"/>
        </w:rPr>
      </w:pPr>
      <w:r w:rsidRPr="00933E83">
        <w:rPr>
          <w:rFonts w:ascii="Trebuchet MS" w:hAnsi="Trebuchet MS"/>
          <w:sz w:val="24"/>
          <w:szCs w:val="24"/>
        </w:rPr>
        <w:lastRenderedPageBreak/>
        <w:t xml:space="preserve">Received by the Local Planning Authority on </w:t>
      </w:r>
      <w:r w:rsidR="00015FF2">
        <w:rPr>
          <w:rFonts w:ascii="Trebuchet MS" w:hAnsi="Trebuchet MS"/>
          <w:sz w:val="24"/>
          <w:szCs w:val="24"/>
        </w:rPr>
        <w:t>13</w:t>
      </w:r>
      <w:r w:rsidR="00015FF2" w:rsidRPr="00015FF2">
        <w:rPr>
          <w:rFonts w:ascii="Trebuchet MS" w:hAnsi="Trebuchet MS"/>
          <w:sz w:val="24"/>
          <w:szCs w:val="24"/>
          <w:vertAlign w:val="superscript"/>
        </w:rPr>
        <w:t>th</w:t>
      </w:r>
      <w:r w:rsidR="00015FF2">
        <w:rPr>
          <w:rFonts w:ascii="Trebuchet MS" w:hAnsi="Trebuchet MS"/>
          <w:sz w:val="24"/>
          <w:szCs w:val="24"/>
        </w:rPr>
        <w:t xml:space="preserve"> December 2016</w:t>
      </w:r>
    </w:p>
    <w:p w:rsidR="00E43055" w:rsidRPr="00933E83" w:rsidRDefault="00E43055" w:rsidP="00E43055">
      <w:pPr>
        <w:rPr>
          <w:rFonts w:ascii="Trebuchet MS" w:hAnsi="Trebuchet MS"/>
          <w:sz w:val="24"/>
          <w:szCs w:val="24"/>
        </w:rPr>
      </w:pPr>
    </w:p>
    <w:p w:rsidR="00E43055" w:rsidRPr="003362C8" w:rsidRDefault="00E43055" w:rsidP="00E43055">
      <w:pPr>
        <w:pStyle w:val="ListParagraph"/>
        <w:numPr>
          <w:ilvl w:val="0"/>
          <w:numId w:val="3"/>
        </w:numPr>
        <w:autoSpaceDE w:val="0"/>
        <w:autoSpaceDN w:val="0"/>
        <w:ind w:hanging="436"/>
        <w:contextualSpacing/>
        <w:rPr>
          <w:rFonts w:ascii="Trebuchet MS" w:hAnsi="Trebuchet MS"/>
          <w:sz w:val="24"/>
          <w:szCs w:val="24"/>
        </w:rPr>
      </w:pPr>
      <w:r w:rsidRPr="003362C8">
        <w:rPr>
          <w:rFonts w:ascii="Trebuchet MS" w:hAnsi="Trebuchet MS"/>
          <w:sz w:val="24"/>
          <w:szCs w:val="24"/>
        </w:rPr>
        <w:t>This planning application was submitted without first having sought pre-application advice, which can often avoid the need to refuse planning permission.  The Council's pre-application advice service is here:</w:t>
      </w:r>
    </w:p>
    <w:p w:rsidR="00E43055" w:rsidRPr="003362C8" w:rsidRDefault="00E43055" w:rsidP="00E43055">
      <w:pPr>
        <w:ind w:left="720" w:hanging="294"/>
        <w:rPr>
          <w:rFonts w:ascii="Trebuchet MS" w:hAnsi="Trebuchet MS"/>
          <w:sz w:val="24"/>
          <w:szCs w:val="24"/>
        </w:rPr>
      </w:pPr>
    </w:p>
    <w:p w:rsidR="00E43055" w:rsidRPr="003362C8" w:rsidRDefault="00E43055" w:rsidP="00E43055">
      <w:pPr>
        <w:ind w:left="709"/>
        <w:rPr>
          <w:rFonts w:ascii="Trebuchet MS" w:hAnsi="Trebuchet MS"/>
          <w:sz w:val="24"/>
          <w:szCs w:val="24"/>
        </w:rPr>
      </w:pPr>
      <w:r w:rsidRPr="003362C8">
        <w:rPr>
          <w:rFonts w:ascii="Trebuchet MS" w:hAnsi="Trebuchet MS"/>
          <w:sz w:val="24"/>
          <w:szCs w:val="24"/>
        </w:rPr>
        <w:t>http://www.reading.gov.uk/media/1190/Pre-Application-Enquiry-</w:t>
      </w:r>
    </w:p>
    <w:p w:rsidR="00E43055" w:rsidRPr="003362C8" w:rsidRDefault="00E43055" w:rsidP="00E43055">
      <w:pPr>
        <w:ind w:left="709"/>
        <w:rPr>
          <w:rFonts w:ascii="Trebuchet MS" w:hAnsi="Trebuchet MS"/>
          <w:sz w:val="24"/>
          <w:szCs w:val="24"/>
        </w:rPr>
      </w:pPr>
      <w:r w:rsidRPr="003362C8">
        <w:rPr>
          <w:rFonts w:ascii="Trebuchet MS" w:hAnsi="Trebuchet MS"/>
          <w:sz w:val="24"/>
          <w:szCs w:val="24"/>
        </w:rPr>
        <w:t>Form/pdf/Pre-app_1_Revised_Nov_2015.pdf</w:t>
      </w:r>
    </w:p>
    <w:p w:rsidR="00E43055" w:rsidRDefault="00E43055" w:rsidP="0084049F">
      <w:pPr>
        <w:rPr>
          <w:rFonts w:ascii="Trebuchet MS" w:hAnsi="Trebuchet MS"/>
          <w:color w:val="000000" w:themeColor="text1"/>
          <w:sz w:val="24"/>
          <w:szCs w:val="24"/>
        </w:rPr>
      </w:pPr>
    </w:p>
    <w:sectPr w:rsidR="00E43055" w:rsidSect="003B40CB">
      <w:type w:val="continuous"/>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C3ECE"/>
    <w:multiLevelType w:val="hybridMultilevel"/>
    <w:tmpl w:val="A49435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9826FF0"/>
    <w:multiLevelType w:val="hybridMultilevel"/>
    <w:tmpl w:val="317252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29FA1CFA"/>
    <w:multiLevelType w:val="hybridMultilevel"/>
    <w:tmpl w:val="AE28B8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84049F"/>
    <w:rsid w:val="000121C8"/>
    <w:rsid w:val="00015FF2"/>
    <w:rsid w:val="000200B0"/>
    <w:rsid w:val="00033072"/>
    <w:rsid w:val="00037CA6"/>
    <w:rsid w:val="000510E2"/>
    <w:rsid w:val="000535AD"/>
    <w:rsid w:val="00066A32"/>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127"/>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1674"/>
    <w:rsid w:val="00323C05"/>
    <w:rsid w:val="00325EF4"/>
    <w:rsid w:val="003366E0"/>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D6927"/>
    <w:rsid w:val="004D7E14"/>
    <w:rsid w:val="004E7D94"/>
    <w:rsid w:val="004F3631"/>
    <w:rsid w:val="00505ADD"/>
    <w:rsid w:val="005070A5"/>
    <w:rsid w:val="005130F7"/>
    <w:rsid w:val="005456BA"/>
    <w:rsid w:val="00563012"/>
    <w:rsid w:val="00566087"/>
    <w:rsid w:val="00567D5A"/>
    <w:rsid w:val="00574BFD"/>
    <w:rsid w:val="00584242"/>
    <w:rsid w:val="00596D06"/>
    <w:rsid w:val="005A08BD"/>
    <w:rsid w:val="005A3777"/>
    <w:rsid w:val="005B0C4E"/>
    <w:rsid w:val="005B5DD8"/>
    <w:rsid w:val="005C06C8"/>
    <w:rsid w:val="005C1AFA"/>
    <w:rsid w:val="005C23AC"/>
    <w:rsid w:val="005D772E"/>
    <w:rsid w:val="005E431E"/>
    <w:rsid w:val="005E5804"/>
    <w:rsid w:val="005F1AB3"/>
    <w:rsid w:val="005F45D4"/>
    <w:rsid w:val="005F59B6"/>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B3E29"/>
    <w:rsid w:val="006C3B84"/>
    <w:rsid w:val="006C4BFF"/>
    <w:rsid w:val="006C4E1F"/>
    <w:rsid w:val="006D6D99"/>
    <w:rsid w:val="006E5526"/>
    <w:rsid w:val="006E73BA"/>
    <w:rsid w:val="006F3B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31ECD"/>
    <w:rsid w:val="0084049F"/>
    <w:rsid w:val="00850F08"/>
    <w:rsid w:val="00851DF5"/>
    <w:rsid w:val="00853236"/>
    <w:rsid w:val="0085334D"/>
    <w:rsid w:val="008546E0"/>
    <w:rsid w:val="00855507"/>
    <w:rsid w:val="00865E55"/>
    <w:rsid w:val="0088009A"/>
    <w:rsid w:val="00881CA3"/>
    <w:rsid w:val="00882D95"/>
    <w:rsid w:val="0088367F"/>
    <w:rsid w:val="0088612E"/>
    <w:rsid w:val="0088793A"/>
    <w:rsid w:val="008904B3"/>
    <w:rsid w:val="00894B95"/>
    <w:rsid w:val="008951E8"/>
    <w:rsid w:val="008954D7"/>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7794A"/>
    <w:rsid w:val="00B859D1"/>
    <w:rsid w:val="00B870C8"/>
    <w:rsid w:val="00B93041"/>
    <w:rsid w:val="00BA23A7"/>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22E8"/>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3055"/>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2953"/>
    <w:rsid w:val="00ED4078"/>
    <w:rsid w:val="00ED7586"/>
    <w:rsid w:val="00EE19DA"/>
    <w:rsid w:val="00EE1DD0"/>
    <w:rsid w:val="00EE4F57"/>
    <w:rsid w:val="00EF514F"/>
    <w:rsid w:val="00EF6BFE"/>
    <w:rsid w:val="00F00F40"/>
    <w:rsid w:val="00F06FF5"/>
    <w:rsid w:val="00F0778B"/>
    <w:rsid w:val="00F162D6"/>
    <w:rsid w:val="00F26BD0"/>
    <w:rsid w:val="00F47F1E"/>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49F"/>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84049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84049F"/>
    <w:pPr>
      <w:keepNext/>
      <w:outlineLvl w:val="1"/>
    </w:pPr>
    <w:rPr>
      <w:rFonts w:ascii="Arial" w:hAnsi="Arial"/>
      <w:b/>
      <w:sz w:val="22"/>
    </w:rPr>
  </w:style>
  <w:style w:type="paragraph" w:styleId="Heading3">
    <w:name w:val="heading 3"/>
    <w:basedOn w:val="Normal"/>
    <w:next w:val="Normal"/>
    <w:link w:val="Heading3Char"/>
    <w:qFormat/>
    <w:rsid w:val="0084049F"/>
    <w:pPr>
      <w:keepNext/>
      <w:jc w:val="both"/>
      <w:outlineLvl w:val="2"/>
    </w:pPr>
    <w:rPr>
      <w:rFonts w:ascii="Trebuchet MS" w:hAnsi="Trebuchet MS"/>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049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84049F"/>
    <w:rPr>
      <w:rFonts w:ascii="Arial" w:eastAsia="Times New Roman" w:hAnsi="Arial" w:cs="Times New Roman"/>
      <w:b/>
      <w:szCs w:val="20"/>
    </w:rPr>
  </w:style>
  <w:style w:type="character" w:customStyle="1" w:styleId="Heading3Char">
    <w:name w:val="Heading 3 Char"/>
    <w:basedOn w:val="DefaultParagraphFont"/>
    <w:link w:val="Heading3"/>
    <w:rsid w:val="0084049F"/>
    <w:rPr>
      <w:rFonts w:ascii="Trebuchet MS" w:eastAsia="Times New Roman" w:hAnsi="Trebuchet MS" w:cs="Times New Roman"/>
      <w:b/>
      <w:szCs w:val="20"/>
    </w:rPr>
  </w:style>
  <w:style w:type="paragraph" w:customStyle="1" w:styleId="yiv552378054msonormal">
    <w:name w:val="yiv552378054msonormal"/>
    <w:basedOn w:val="Normal"/>
    <w:rsid w:val="0084049F"/>
    <w:pPr>
      <w:spacing w:before="100" w:beforeAutospacing="1" w:after="100" w:afterAutospacing="1"/>
    </w:pPr>
    <w:rPr>
      <w:sz w:val="24"/>
      <w:szCs w:val="24"/>
      <w:lang w:eastAsia="en-GB"/>
    </w:rPr>
  </w:style>
  <w:style w:type="paragraph" w:styleId="ListParagraph">
    <w:name w:val="List Paragraph"/>
    <w:basedOn w:val="Normal"/>
    <w:uiPriority w:val="34"/>
    <w:qFormat/>
    <w:rsid w:val="00BA23A7"/>
    <w:pPr>
      <w:ind w:left="720"/>
    </w:pPr>
    <w:rPr>
      <w:rFonts w:asciiTheme="minorHAnsi" w:eastAsiaTheme="minorHAnsi" w:hAnsiTheme="minorHAnsi" w:cstheme="minorBidi"/>
      <w:sz w:val="22"/>
      <w:szCs w:val="22"/>
    </w:rPr>
  </w:style>
  <w:style w:type="paragraph" w:customStyle="1" w:styleId="Default">
    <w:name w:val="Default"/>
    <w:rsid w:val="0088009A"/>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912239">
      <w:bodyDiv w:val="1"/>
      <w:marLeft w:val="0"/>
      <w:marRight w:val="0"/>
      <w:marTop w:val="0"/>
      <w:marBottom w:val="0"/>
      <w:divBdr>
        <w:top w:val="none" w:sz="0" w:space="0" w:color="auto"/>
        <w:left w:val="none" w:sz="0" w:space="0" w:color="auto"/>
        <w:bottom w:val="none" w:sz="0" w:space="0" w:color="auto"/>
        <w:right w:val="none" w:sz="0" w:space="0" w:color="auto"/>
      </w:divBdr>
    </w:div>
    <w:div w:id="175427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CE3D54FD</Template>
  <TotalTime>175</TotalTime>
  <Pages>7</Pages>
  <Words>2458</Words>
  <Characters>14012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16438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Eatough, Richard</cp:lastModifiedBy>
  <cp:revision>3</cp:revision>
  <dcterms:created xsi:type="dcterms:W3CDTF">2017-01-24T11:06:00Z</dcterms:created>
  <dcterms:modified xsi:type="dcterms:W3CDTF">2017-02-08T15:14:00Z</dcterms:modified>
</cp:coreProperties>
</file>