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0D125A">
        <w:rPr>
          <w:rFonts w:ascii="Trebuchet MS" w:hAnsi="Trebuchet MS"/>
          <w:sz w:val="24"/>
          <w:szCs w:val="24"/>
        </w:rPr>
        <w:t>31/07/17</w:t>
      </w:r>
    </w:p>
    <w:p w:rsidR="00625504" w:rsidRPr="000D125A"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0D125A">
        <w:rPr>
          <w:rFonts w:ascii="Trebuchet MS" w:hAnsi="Trebuchet MS"/>
          <w:sz w:val="24"/>
          <w:szCs w:val="24"/>
        </w:rPr>
        <w:t>15a Whiteknights Road</w:t>
      </w:r>
    </w:p>
    <w:p w:rsidR="00625504" w:rsidRPr="00225DA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0D125A" w:rsidRPr="000D125A">
        <w:rPr>
          <w:rFonts w:ascii="Trebuchet MS" w:hAnsi="Trebuchet MS"/>
          <w:sz w:val="24"/>
          <w:szCs w:val="24"/>
        </w:rPr>
        <w:t>170902/CLP</w:t>
      </w:r>
    </w:p>
    <w:p w:rsidR="00625504" w:rsidRPr="000D125A"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0D125A">
        <w:rPr>
          <w:rFonts w:ascii="Trebuchet MS" w:hAnsi="Trebuchet MS"/>
          <w:sz w:val="24"/>
          <w:szCs w:val="24"/>
        </w:rPr>
        <w:t>Single storey rear extension</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0D125A" w:rsidRDefault="000D125A" w:rsidP="00AF3FE4">
      <w:pPr>
        <w:spacing w:line="240" w:lineRule="auto"/>
        <w:rPr>
          <w:rFonts w:ascii="Trebuchet MS" w:hAnsi="Trebuchet MS"/>
          <w:sz w:val="24"/>
          <w:szCs w:val="24"/>
        </w:rPr>
      </w:pPr>
      <w:r>
        <w:rPr>
          <w:rFonts w:ascii="Trebuchet MS" w:hAnsi="Trebuchet MS"/>
          <w:sz w:val="24"/>
          <w:szCs w:val="24"/>
        </w:rPr>
        <w:t xml:space="preserve">The application site is a two storey detached property with a pitched roof. A two storey extension with a pitched roof and a garage with a flat roof extend from the northwest side elevation. </w:t>
      </w:r>
      <w:r w:rsidR="00DA2C23">
        <w:rPr>
          <w:rFonts w:ascii="Trebuchet MS" w:hAnsi="Trebuchet MS"/>
          <w:sz w:val="24"/>
          <w:szCs w:val="24"/>
        </w:rPr>
        <w:t xml:space="preserve">A single storey extension with a minimal mono-pitch roof projects to the rear. The surrounding area is predominantly residential. </w:t>
      </w:r>
    </w:p>
    <w:p w:rsidR="00DA2C23" w:rsidRPr="000D125A" w:rsidRDefault="00DA2C23" w:rsidP="00AF3FE4">
      <w:pPr>
        <w:spacing w:line="240" w:lineRule="auto"/>
        <w:rPr>
          <w:rFonts w:ascii="Trebuchet MS" w:hAnsi="Trebuchet MS"/>
          <w:sz w:val="24"/>
          <w:szCs w:val="24"/>
        </w:rPr>
      </w:pPr>
      <w:r>
        <w:rPr>
          <w:rFonts w:ascii="Trebuchet MS" w:hAnsi="Trebuchet MS"/>
          <w:sz w:val="24"/>
          <w:szCs w:val="24"/>
        </w:rPr>
        <w:t xml:space="preserve">The proposal is for a single storey rear extension. The existing single storey rear extension would be demolished in order to facilitate the proposal. The proposal would project to a depth of 3m, and would extend at a width of 4.3m from the southwest side elevation. The proposal would have a mono-pitch roof with a maximum height of 3.5m and a height to eaves of 2.3m. A window would be located to the rear elevation with a door located to the northwest side elevation. Two roof lights would be located within the roof slope. Materials have been selected to match those of the existing property.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A95313">
        <w:rPr>
          <w:rFonts w:ascii="Trebuchet MS" w:hAnsi="Trebuchet MS"/>
          <w:sz w:val="24"/>
          <w:szCs w:val="24"/>
        </w:rPr>
        <w:t>5</w:t>
      </w:r>
      <w:r w:rsidR="00A95313" w:rsidRPr="00A95313">
        <w:rPr>
          <w:rFonts w:ascii="Trebuchet MS" w:hAnsi="Trebuchet MS"/>
          <w:sz w:val="24"/>
          <w:szCs w:val="24"/>
          <w:vertAlign w:val="superscript"/>
        </w:rPr>
        <w:t>th</w:t>
      </w:r>
      <w:r w:rsidR="00A95313">
        <w:rPr>
          <w:rFonts w:ascii="Trebuchet MS" w:hAnsi="Trebuchet MS"/>
          <w:sz w:val="24"/>
          <w:szCs w:val="24"/>
        </w:rPr>
        <w:t xml:space="preserve"> June 2017:</w:t>
      </w:r>
    </w:p>
    <w:p w:rsidR="00A95313" w:rsidRDefault="00A95313" w:rsidP="003C6957">
      <w:pPr>
        <w:spacing w:line="240" w:lineRule="auto"/>
        <w:rPr>
          <w:rFonts w:ascii="Trebuchet MS" w:hAnsi="Trebuchet MS"/>
          <w:sz w:val="24"/>
          <w:szCs w:val="24"/>
        </w:rPr>
      </w:pPr>
      <w:r>
        <w:rPr>
          <w:rFonts w:ascii="Trebuchet MS" w:hAnsi="Trebuchet MS"/>
          <w:sz w:val="24"/>
          <w:szCs w:val="24"/>
        </w:rPr>
        <w:t>Drawing No: 002 – Site Location</w:t>
      </w:r>
    </w:p>
    <w:p w:rsidR="00A95313" w:rsidRDefault="00A95313" w:rsidP="003C6957">
      <w:pPr>
        <w:spacing w:line="240" w:lineRule="auto"/>
        <w:rPr>
          <w:rFonts w:ascii="Trebuchet MS" w:hAnsi="Trebuchet MS"/>
          <w:sz w:val="24"/>
          <w:szCs w:val="24"/>
        </w:rPr>
      </w:pPr>
      <w:r>
        <w:rPr>
          <w:rFonts w:ascii="Trebuchet MS" w:hAnsi="Trebuchet MS"/>
          <w:sz w:val="24"/>
          <w:szCs w:val="24"/>
        </w:rPr>
        <w:t>Drawing No: 001 – Block Plan</w:t>
      </w:r>
    </w:p>
    <w:p w:rsidR="00A95313" w:rsidRDefault="00A95313" w:rsidP="003C6957">
      <w:pPr>
        <w:spacing w:line="240" w:lineRule="auto"/>
        <w:rPr>
          <w:rFonts w:ascii="Trebuchet MS" w:hAnsi="Trebuchet MS"/>
          <w:sz w:val="24"/>
          <w:szCs w:val="24"/>
        </w:rPr>
      </w:pPr>
      <w:r>
        <w:rPr>
          <w:rFonts w:ascii="Trebuchet MS" w:hAnsi="Trebuchet MS"/>
          <w:sz w:val="24"/>
          <w:szCs w:val="24"/>
        </w:rPr>
        <w:t>Drawing No: 003 – Existing and Proposed Ground Floor Plans</w:t>
      </w:r>
    </w:p>
    <w:p w:rsidR="00A95313" w:rsidRDefault="00A95313" w:rsidP="003C6957">
      <w:pPr>
        <w:spacing w:line="240" w:lineRule="auto"/>
        <w:rPr>
          <w:rFonts w:ascii="Trebuchet MS" w:hAnsi="Trebuchet MS"/>
          <w:sz w:val="24"/>
          <w:szCs w:val="24"/>
        </w:rPr>
      </w:pPr>
      <w:r>
        <w:rPr>
          <w:rFonts w:ascii="Trebuchet MS" w:hAnsi="Trebuchet MS"/>
          <w:sz w:val="24"/>
          <w:szCs w:val="24"/>
        </w:rPr>
        <w:t>Drawing No: 004 – Existing Elevations</w:t>
      </w:r>
    </w:p>
    <w:p w:rsidR="00A95313" w:rsidRPr="00AF3FE4" w:rsidRDefault="00A95313" w:rsidP="003C6957">
      <w:pPr>
        <w:spacing w:line="240" w:lineRule="auto"/>
        <w:rPr>
          <w:rFonts w:ascii="Trebuchet MS" w:hAnsi="Trebuchet MS"/>
          <w:sz w:val="24"/>
          <w:szCs w:val="24"/>
        </w:rPr>
      </w:pPr>
      <w:r>
        <w:rPr>
          <w:rFonts w:ascii="Trebuchet MS" w:hAnsi="Trebuchet MS"/>
          <w:sz w:val="24"/>
          <w:szCs w:val="24"/>
        </w:rPr>
        <w:t>Drawing No: 005 – Proposed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A95313" w:rsidRPr="00A95313" w:rsidRDefault="00A95313" w:rsidP="00AF3FE4">
      <w:pPr>
        <w:spacing w:line="240" w:lineRule="auto"/>
        <w:rPr>
          <w:rFonts w:ascii="Trebuchet MS" w:hAnsi="Trebuchet MS"/>
          <w:sz w:val="24"/>
          <w:szCs w:val="24"/>
        </w:rPr>
      </w:pPr>
      <w:r>
        <w:rPr>
          <w:rFonts w:ascii="Trebuchet MS" w:hAnsi="Trebuchet MS"/>
          <w:sz w:val="24"/>
          <w:szCs w:val="24"/>
        </w:rPr>
        <w:t>051260/FUL – Single storey rear extension – Permitted 11/01/06</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A95313">
        <w:rPr>
          <w:rFonts w:ascii="Trebuchet MS" w:eastAsia="Times New Roman" w:hAnsi="Trebuchet MS"/>
          <w:color w:val="000000"/>
          <w:sz w:val="24"/>
          <w:szCs w:val="24"/>
        </w:rPr>
        <w:t xml:space="preserve">single storey rear extension </w:t>
      </w:r>
      <w:r w:rsidRPr="00AF3FE4">
        <w:rPr>
          <w:rFonts w:ascii="Trebuchet MS" w:eastAsia="Times New Roman" w:hAnsi="Trebuchet MS"/>
          <w:color w:val="000000"/>
          <w:sz w:val="24"/>
          <w:szCs w:val="24"/>
        </w:rPr>
        <w:t>must be assessed to ensure that it complies with the conditions of Class A, Part 1, Schedule 2 of the Town and Country Planning (General Permitted Development) (England) Order 2015, which relates to the ‘enlargement, improvement or other alteration of a dwellinghouse’.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 single storey rear extension</w:t>
      </w:r>
      <w:r w:rsidRPr="00AF3FE4">
        <w:rPr>
          <w:rFonts w:ascii="Trebuchet MS" w:eastAsia="Times New Roman" w:hAnsi="Trebuchet MS"/>
          <w:color w:val="000000"/>
          <w:sz w:val="24"/>
          <w:szCs w:val="24"/>
        </w:rPr>
        <w:t xml:space="preserve">, which is not listed or in a conservation area, are as follows: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A.1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  </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(a) permission to use the dwellinghouse as a dwellinghouse has been granted only by virtue of Class M, N, P or Q of Part 3 of this Schedule (changes of 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(b) as a result of the works, the total area of ground covered by buildings within the curtilage of the dwellinghouse (other than the original dwellinghouse) would exceed 50% of the total area of the curtilage (excluding the ground area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(c) the height of the part of the dwellinghouse enlarged, improved or altered would exceed the height of the highest part of the roof of the existing dwellinghouse; </w:t>
      </w:r>
      <w:r w:rsidR="00075F51">
        <w:rPr>
          <w:rFonts w:ascii="Trebuchet MS" w:eastAsia="Times New Roman" w:hAnsi="Trebuchet MS"/>
          <w:b/>
          <w:color w:val="000000"/>
          <w:sz w:val="24"/>
          <w:szCs w:val="24"/>
        </w:rPr>
        <w:t>complies</w:t>
      </w:r>
    </w:p>
    <w:p w:rsid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A.1 (d) the height of the eaves of the part of the dwellinghouse enlarged, improved or altered would exceed the height of the eaves of the existing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(e) the enlarged part of the dwellinghouse would extend beyond a wall which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forms the principle elevation of the original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fronts a highway and forms a side elevation of the original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(f) subject to paragraph (g),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extend beyond the rear wall of the original dwellinghouse by more than 4 metres in the case of a detached dwellinghouse, or 3 metres in the case of any other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(g) until 30</w:t>
      </w:r>
      <w:r w:rsidRPr="00AF3FE4">
        <w:rPr>
          <w:rFonts w:ascii="Trebuchet MS" w:eastAsia="Times New Roman" w:hAnsi="Trebuchet MS"/>
          <w:color w:val="000000"/>
          <w:sz w:val="24"/>
          <w:szCs w:val="24"/>
          <w:vertAlign w:val="superscript"/>
        </w:rPr>
        <w:t>th</w:t>
      </w:r>
      <w:r w:rsidRPr="00AF3FE4">
        <w:rPr>
          <w:rFonts w:ascii="Trebuchet MS" w:eastAsia="Times New Roman" w:hAnsi="Trebuchet MS"/>
          <w:color w:val="000000"/>
          <w:sz w:val="24"/>
          <w:szCs w:val="24"/>
        </w:rPr>
        <w:t xml:space="preserve"> May 2019, for a dwellinghouse not on article 2(3) land nor on a site of special scientific interest, the enlarged part of the dwellinghouse would have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8 metres in the case of a detached dwellinghouse, or 6 metres in the case of any other dwellinghouse,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or (ii) exceed 4 metres in height;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lastRenderedPageBreak/>
        <w:t>A.1 (h) the enlarged part of the dwellinghouse would have more than a single storey and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extend beyond the rear wall of the original dwellinghouse by more than 3 metres,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(ii) be within 7 metres of any boundary of the curtilage of the dwellinghouse opposite the rear wall of the dwellinghouse; </w:t>
      </w:r>
      <w:r w:rsidR="00075F51">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the enlarged part of the dwellinghouse would be within 2 metres of the boundary of the curtilage of the dwellinghouse, and the height of the eaves of the enlarged part would exceed 3 metres; </w:t>
      </w:r>
      <w:r w:rsidR="00075F51">
        <w:rPr>
          <w:rFonts w:ascii="Trebuchet MS" w:eastAsia="Times New Roman" w:hAnsi="Trebuchet MS"/>
          <w:b/>
          <w:color w:val="000000"/>
          <w:sz w:val="24"/>
          <w:szCs w:val="24"/>
        </w:rPr>
        <w:t>complies</w:t>
      </w:r>
    </w:p>
    <w:p w:rsidR="0062550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A.1 (j) the enlarged part of the dwellinghouse would extend beyond a wall forming a side elevation of the original dwellinghouse, and would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exceed 4 metres in height,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(ii) have more than a single storey,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or (iii) have a width greater than half the width of the original dwellinghouse;</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p>
    <w:p w:rsidR="00246D7F" w:rsidRPr="00A95313"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A.1 (ja) any total enlargement (being the enlarged part together with any existing enlargement of the original dwellinghouse to which it will be joined) exceeds or would exceed the limits set out in sub-paragraphs (e) to (j);</w:t>
      </w:r>
      <w:r w:rsidR="00A95313">
        <w:rPr>
          <w:rFonts w:ascii="Trebuchet MS" w:eastAsia="Times New Roman" w:hAnsi="Trebuchet MS"/>
          <w:color w:val="000000"/>
          <w:sz w:val="24"/>
          <w:szCs w:val="24"/>
        </w:rPr>
        <w:t xml:space="preserve"> </w:t>
      </w:r>
      <w:r w:rsidR="00A95313">
        <w:rPr>
          <w:rFonts w:ascii="Trebuchet MS" w:eastAsia="Times New Roman" w:hAnsi="Trebuchet MS"/>
          <w:b/>
          <w:color w:val="000000"/>
          <w:sz w:val="24"/>
          <w:szCs w:val="24"/>
        </w:rPr>
        <w:t>complies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A.1 (k) it would consist of or include –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the construction or provision of a verandah, balcony or raised platform,</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 the installation, alteration or replacement of a microwave antenna,</w:t>
      </w:r>
      <w:r w:rsidR="00075F51">
        <w:rPr>
          <w:rFonts w:ascii="Trebuchet MS" w:eastAsia="Times New Roman" w:hAnsi="Trebuchet MS"/>
          <w:color w:val="000000"/>
          <w:sz w:val="24"/>
          <w:szCs w:val="24"/>
        </w:rPr>
        <w:t xml:space="preserve"> </w:t>
      </w:r>
      <w:r w:rsidR="00075F51">
        <w:rPr>
          <w:rFonts w:ascii="Trebuchet MS" w:eastAsia="Times New Roman" w:hAnsi="Trebuchet MS"/>
          <w:b/>
          <w:color w:val="000000"/>
          <w:sz w:val="24"/>
          <w:szCs w:val="24"/>
        </w:rPr>
        <w:t>complies</w:t>
      </w:r>
      <w:r w:rsidRPr="00AF3FE4">
        <w:rPr>
          <w:rFonts w:ascii="Trebuchet MS" w:eastAsia="Times New Roman" w:hAnsi="Trebuchet MS"/>
          <w:color w:val="000000"/>
          <w:sz w:val="24"/>
          <w:szCs w:val="24"/>
        </w:rPr>
        <w:t xml:space="preserve"> (iii) the installation, alteration or replacement of a chimney, flue or soil and vent pipe, </w:t>
      </w:r>
      <w:r w:rsidR="00075F51">
        <w:rPr>
          <w:rFonts w:ascii="Trebuchet MS" w:eastAsia="Times New Roman" w:hAnsi="Trebuchet MS"/>
          <w:b/>
          <w:color w:val="000000"/>
          <w:sz w:val="24"/>
          <w:szCs w:val="24"/>
        </w:rPr>
        <w:t xml:space="preserve">complies </w:t>
      </w:r>
      <w:r w:rsidRPr="00AF3FE4">
        <w:rPr>
          <w:rFonts w:ascii="Trebuchet MS" w:eastAsia="Times New Roman" w:hAnsi="Trebuchet MS"/>
          <w:color w:val="000000"/>
          <w:sz w:val="24"/>
          <w:szCs w:val="24"/>
        </w:rPr>
        <w:t xml:space="preserve">or (iv) an alteration to any part of the roof of the dwellinghouse. </w:t>
      </w:r>
      <w:proofErr w:type="gramStart"/>
      <w:r w:rsidR="00075F51">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A.2 In the case of a dwellinghouse on article 2(3) land, development is not permitted by Class </w:t>
      </w:r>
      <w:proofErr w:type="gramStart"/>
      <w:r w:rsidRPr="00AF3FE4">
        <w:rPr>
          <w:rFonts w:ascii="Trebuchet MS" w:eastAsia="Times New Roman" w:hAnsi="Trebuchet MS"/>
          <w:color w:val="000000"/>
          <w:sz w:val="24"/>
          <w:szCs w:val="24"/>
        </w:rPr>
        <w:t>A</w:t>
      </w:r>
      <w:proofErr w:type="gramEnd"/>
      <w:r w:rsidRPr="00AF3FE4">
        <w:rPr>
          <w:rFonts w:ascii="Trebuchet MS" w:eastAsia="Times New Roman" w:hAnsi="Trebuchet MS"/>
          <w:color w:val="000000"/>
          <w:sz w:val="24"/>
          <w:szCs w:val="24"/>
        </w:rPr>
        <w:t xml:space="preserve"> if:</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A.2 (a) it would consist of or include the cladding of any part of the exterior of the dwellinghouse with stone, artificial stone, pebble dash, render, timber, plastic or tiles; </w:t>
      </w:r>
      <w:proofErr w:type="gramStart"/>
      <w:r w:rsidR="00075F51">
        <w:rPr>
          <w:rFonts w:ascii="Trebuchet MS" w:eastAsia="Times New Roman" w:hAnsi="Trebuchet MS"/>
          <w:b/>
          <w:color w:val="000000"/>
          <w:sz w:val="24"/>
          <w:szCs w:val="24"/>
        </w:rPr>
        <w:t>n/a</w:t>
      </w:r>
      <w:proofErr w:type="gramEnd"/>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A.2 (b) the enlarged part of the dwellinghouse would extend beyond a wall forming a side elevation of the original dwellinghouse;</w:t>
      </w:r>
      <w:r w:rsidR="00075F51">
        <w:rPr>
          <w:rFonts w:ascii="Trebuchet MS" w:eastAsia="Times New Roman" w:hAnsi="Trebuchet MS"/>
          <w:color w:val="000000"/>
          <w:sz w:val="24"/>
          <w:szCs w:val="24"/>
        </w:rPr>
        <w:t xml:space="preserve"> </w:t>
      </w:r>
      <w:proofErr w:type="gramStart"/>
      <w:r w:rsidR="00246D7F">
        <w:rPr>
          <w:rFonts w:ascii="Trebuchet MS" w:eastAsia="Times New Roman" w:hAnsi="Trebuchet MS"/>
          <w:b/>
          <w:color w:val="000000"/>
          <w:sz w:val="24"/>
          <w:szCs w:val="24"/>
        </w:rPr>
        <w:t>n/a</w:t>
      </w:r>
      <w:proofErr w:type="gramEnd"/>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A.2 (c) the enlarged part of the dwellinghouse would have more than a single storey and extend beyond the rear wal</w:t>
      </w:r>
      <w:r w:rsidR="00246D7F">
        <w:rPr>
          <w:rFonts w:ascii="Trebuchet MS" w:eastAsia="Times New Roman" w:hAnsi="Trebuchet MS"/>
          <w:color w:val="000000"/>
          <w:sz w:val="24"/>
          <w:szCs w:val="24"/>
        </w:rPr>
        <w:t>l of the original dwellinghouse;</w:t>
      </w:r>
      <w:r w:rsidRPr="00AF3FE4">
        <w:rPr>
          <w:rFonts w:ascii="Trebuchet MS" w:eastAsia="Times New Roman" w:hAnsi="Trebuchet MS"/>
          <w:color w:val="000000"/>
          <w:sz w:val="24"/>
          <w:szCs w:val="24"/>
        </w:rPr>
        <w:t xml:space="preserve"> </w:t>
      </w:r>
      <w:proofErr w:type="gramStart"/>
      <w:r w:rsidR="00075F51">
        <w:rPr>
          <w:rFonts w:ascii="Trebuchet MS" w:eastAsia="Times New Roman" w:hAnsi="Trebuchet MS"/>
          <w:b/>
          <w:color w:val="000000"/>
          <w:sz w:val="24"/>
          <w:szCs w:val="24"/>
        </w:rPr>
        <w:t>n/a</w:t>
      </w:r>
      <w:proofErr w:type="gramEnd"/>
    </w:p>
    <w:p w:rsidR="00246D7F" w:rsidRPr="00A95313" w:rsidRDefault="00246D7F"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A.2 (d) any total enlargement (being the enlarged part together with any existing enlargement of the original dwellinghouse to which it will be joined) exceeds or would exceed the limits set out in sub-paragraphs (b) and (c).</w:t>
      </w:r>
      <w:r w:rsidR="00A95313">
        <w:rPr>
          <w:rFonts w:ascii="Trebuchet MS" w:eastAsia="Times New Roman" w:hAnsi="Trebuchet MS"/>
          <w:color w:val="000000"/>
          <w:sz w:val="24"/>
          <w:szCs w:val="24"/>
        </w:rPr>
        <w:t xml:space="preserve"> </w:t>
      </w:r>
      <w:r w:rsidR="00A95313">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Conditions</w:t>
      </w:r>
    </w:p>
    <w:p w:rsidR="00625504" w:rsidRPr="00AF3FE4" w:rsidRDefault="00E1716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Development</w:t>
      </w:r>
      <w:r w:rsidR="00625504" w:rsidRPr="00AF3FE4">
        <w:rPr>
          <w:rFonts w:ascii="Trebuchet MS" w:eastAsia="Times New Roman" w:hAnsi="Trebuchet MS"/>
          <w:color w:val="000000"/>
          <w:sz w:val="24"/>
          <w:szCs w:val="24"/>
        </w:rPr>
        <w:t xml:space="preserve"> is permitted by Class A subject to the following conditions:</w:t>
      </w:r>
    </w:p>
    <w:p w:rsidR="00625504" w:rsidRPr="00075F51"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t xml:space="preserve">A.3 (a) the materials used in any exterior work (other than materials used in the construction of a conservatory) must be of a similar appearance to those used in the construction of the exterior of the dwellinghouse; </w:t>
      </w:r>
      <w:r w:rsidR="00075F51">
        <w:rPr>
          <w:rFonts w:ascii="Trebuchet MS" w:eastAsia="Times New Roman" w:hAnsi="Trebuchet MS"/>
          <w:b/>
          <w:color w:val="000000"/>
          <w:sz w:val="24"/>
          <w:szCs w:val="24"/>
        </w:rPr>
        <w:t>complies</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A.3 (b) any upper-floor window located in a wall or roof slope forming a side elevation of the dwellinghouse must be (</w:t>
      </w:r>
      <w:proofErr w:type="spellStart"/>
      <w:r w:rsidRPr="00AF3FE4">
        <w:rPr>
          <w:rFonts w:ascii="Trebuchet MS" w:eastAsia="Times New Roman" w:hAnsi="Trebuchet MS"/>
          <w:color w:val="000000"/>
          <w:sz w:val="24"/>
          <w:szCs w:val="24"/>
        </w:rPr>
        <w:t>i</w:t>
      </w:r>
      <w:proofErr w:type="spellEnd"/>
      <w:r w:rsidRPr="00AF3FE4">
        <w:rPr>
          <w:rFonts w:ascii="Trebuchet MS" w:eastAsia="Times New Roman" w:hAnsi="Trebuchet MS"/>
          <w:color w:val="000000"/>
          <w:sz w:val="24"/>
          <w:szCs w:val="24"/>
        </w:rPr>
        <w:t xml:space="preserve">) obscure-glazed, </w:t>
      </w:r>
      <w:r w:rsidR="00075F51">
        <w:rPr>
          <w:rFonts w:ascii="Trebuchet MS" w:eastAsia="Times New Roman" w:hAnsi="Trebuchet MS"/>
          <w:b/>
          <w:color w:val="000000"/>
          <w:sz w:val="24"/>
          <w:szCs w:val="24"/>
        </w:rPr>
        <w:t xml:space="preserve">n/a </w:t>
      </w:r>
      <w:r w:rsidRPr="00AF3FE4">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r w:rsidR="00075F51">
        <w:rPr>
          <w:rFonts w:ascii="Trebuchet MS" w:eastAsia="Times New Roman" w:hAnsi="Trebuchet MS"/>
          <w:b/>
          <w:color w:val="000000"/>
          <w:sz w:val="24"/>
          <w:szCs w:val="24"/>
        </w:rPr>
        <w:t>n/a</w:t>
      </w:r>
      <w:r w:rsidRPr="00AF3FE4">
        <w:rPr>
          <w:rFonts w:ascii="Trebuchet MS" w:eastAsia="Times New Roman" w:hAnsi="Trebuchet MS"/>
          <w:color w:val="000000"/>
          <w:sz w:val="24"/>
          <w:szCs w:val="24"/>
        </w:rPr>
        <w:t xml:space="preserve"> and</w:t>
      </w:r>
    </w:p>
    <w:p w:rsidR="0062550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color w:val="000000"/>
          <w:sz w:val="24"/>
          <w:szCs w:val="24"/>
        </w:rPr>
        <w:lastRenderedPageBreak/>
        <w:t xml:space="preserve">A.3 (c) where the enlarged part of the dwellinghouse has more than a single storey, </w:t>
      </w:r>
      <w:r w:rsidR="00246D7F">
        <w:rPr>
          <w:rFonts w:ascii="Trebuchet MS" w:eastAsia="Times New Roman" w:hAnsi="Trebuchet MS"/>
          <w:color w:val="000000"/>
          <w:sz w:val="24"/>
          <w:szCs w:val="24"/>
        </w:rPr>
        <w:t>or forms an upper storey on an existing enlargement of the original dwellinghouse, the roof pitch of the enlarged part must, so far as practicable, be the same as the roof pitch</w:t>
      </w:r>
      <w:r w:rsidR="0041701F">
        <w:rPr>
          <w:rFonts w:ascii="Trebuchet MS" w:eastAsia="Times New Roman" w:hAnsi="Trebuchet MS"/>
          <w:color w:val="000000"/>
          <w:sz w:val="24"/>
          <w:szCs w:val="24"/>
        </w:rPr>
        <w:t xml:space="preserve"> of the original dwellinghouse. </w:t>
      </w:r>
      <w:r w:rsidR="00075F51">
        <w:rPr>
          <w:rFonts w:ascii="Trebuchet MS" w:eastAsia="Times New Roman" w:hAnsi="Trebuchet MS"/>
          <w:b/>
          <w:color w:val="000000"/>
          <w:sz w:val="24"/>
          <w:szCs w:val="24"/>
        </w:rPr>
        <w:t>n/a</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Sufficient evidence has been provided to demonstrate that a Certificate of Lawfulness sho</w:t>
      </w:r>
      <w:r w:rsidR="00075F51">
        <w:rPr>
          <w:rFonts w:ascii="Trebuchet MS" w:eastAsia="Times New Roman" w:hAnsi="Trebuchet MS"/>
          <w:color w:val="000000"/>
          <w:sz w:val="24"/>
          <w:szCs w:val="24"/>
        </w:rPr>
        <w:t xml:space="preserve">uld be granted for the proposed </w:t>
      </w:r>
      <w:r w:rsidR="00A95313">
        <w:rPr>
          <w:rFonts w:ascii="Trebuchet MS" w:eastAsia="Times New Roman" w:hAnsi="Trebuchet MS"/>
          <w:color w:val="000000"/>
          <w:sz w:val="24"/>
          <w:szCs w:val="24"/>
        </w:rPr>
        <w:t>single storey rear extension.</w:t>
      </w:r>
    </w:p>
    <w:p w:rsidR="00A95313" w:rsidRDefault="00625504" w:rsidP="00A95313">
      <w:pPr>
        <w:spacing w:line="240" w:lineRule="auto"/>
        <w:rPr>
          <w:rFonts w:ascii="Trebuchet MS" w:hAnsi="Trebuchet MS"/>
          <w:sz w:val="24"/>
          <w:szCs w:val="24"/>
        </w:rPr>
      </w:pPr>
      <w:r w:rsidRPr="00AF3FE4">
        <w:rPr>
          <w:rFonts w:ascii="Trebuchet MS" w:eastAsia="Times New Roman" w:hAnsi="Trebuchet MS"/>
          <w:sz w:val="24"/>
          <w:szCs w:val="24"/>
        </w:rPr>
        <w:t>The proposal has been assessed against the Town and Country Planning Act 1990 (as amended) and Class A, Part 1, Schedule 2 of the Town and Country Planning (General Permitted Development) (England) Order 2015. It can be confirmed that the proposed operation would be lawful for planning purposes on the ba</w:t>
      </w:r>
      <w:r w:rsidR="00021541">
        <w:rPr>
          <w:rFonts w:ascii="Trebuchet MS" w:eastAsia="Times New Roman" w:hAnsi="Trebuchet MS"/>
          <w:sz w:val="24"/>
          <w:szCs w:val="24"/>
        </w:rPr>
        <w:t xml:space="preserve">sis of the drawings received on </w:t>
      </w:r>
      <w:r w:rsidR="00A95313">
        <w:rPr>
          <w:rFonts w:ascii="Trebuchet MS" w:hAnsi="Trebuchet MS"/>
          <w:sz w:val="24"/>
          <w:szCs w:val="24"/>
        </w:rPr>
        <w:t>5</w:t>
      </w:r>
      <w:r w:rsidR="00A95313" w:rsidRPr="00A95313">
        <w:rPr>
          <w:rFonts w:ascii="Trebuchet MS" w:hAnsi="Trebuchet MS"/>
          <w:sz w:val="24"/>
          <w:szCs w:val="24"/>
          <w:vertAlign w:val="superscript"/>
        </w:rPr>
        <w:t>th</w:t>
      </w:r>
      <w:r w:rsidR="00A95313">
        <w:rPr>
          <w:rFonts w:ascii="Trebuchet MS" w:hAnsi="Trebuchet MS"/>
          <w:sz w:val="24"/>
          <w:szCs w:val="24"/>
        </w:rPr>
        <w:t xml:space="preserve"> June 2017:</w:t>
      </w:r>
    </w:p>
    <w:p w:rsidR="00A95313" w:rsidRDefault="00A95313" w:rsidP="00A95313">
      <w:pPr>
        <w:spacing w:line="240" w:lineRule="auto"/>
        <w:rPr>
          <w:rFonts w:ascii="Trebuchet MS" w:hAnsi="Trebuchet MS"/>
          <w:sz w:val="24"/>
          <w:szCs w:val="24"/>
        </w:rPr>
      </w:pPr>
      <w:r>
        <w:rPr>
          <w:rFonts w:ascii="Trebuchet MS" w:hAnsi="Trebuchet MS"/>
          <w:sz w:val="24"/>
          <w:szCs w:val="24"/>
        </w:rPr>
        <w:t>Drawing No: 001 – Block Plan</w:t>
      </w:r>
    </w:p>
    <w:p w:rsidR="00A95313" w:rsidRDefault="00A95313" w:rsidP="00A95313">
      <w:pPr>
        <w:spacing w:line="240" w:lineRule="auto"/>
        <w:rPr>
          <w:rFonts w:ascii="Trebuchet MS" w:hAnsi="Trebuchet MS"/>
          <w:sz w:val="24"/>
          <w:szCs w:val="24"/>
        </w:rPr>
      </w:pPr>
      <w:r>
        <w:rPr>
          <w:rFonts w:ascii="Trebuchet MS" w:hAnsi="Trebuchet MS"/>
          <w:sz w:val="24"/>
          <w:szCs w:val="24"/>
        </w:rPr>
        <w:t>Drawing No: 003 – Existing and Proposed Ground Floor Plans</w:t>
      </w:r>
    </w:p>
    <w:p w:rsidR="00A95313" w:rsidRPr="00AF3FE4" w:rsidRDefault="00A95313" w:rsidP="00A95313">
      <w:pPr>
        <w:spacing w:line="240" w:lineRule="auto"/>
        <w:rPr>
          <w:rFonts w:ascii="Trebuchet MS" w:hAnsi="Trebuchet MS"/>
          <w:sz w:val="24"/>
          <w:szCs w:val="24"/>
        </w:rPr>
      </w:pPr>
      <w:r>
        <w:rPr>
          <w:rFonts w:ascii="Trebuchet MS" w:hAnsi="Trebuchet MS"/>
          <w:sz w:val="24"/>
          <w:szCs w:val="24"/>
        </w:rPr>
        <w:t>Drawing No: 005 – Proposed Elevations</w:t>
      </w:r>
    </w:p>
    <w:p w:rsidR="00625504" w:rsidRPr="00AF3FE4" w:rsidRDefault="00625504" w:rsidP="00AF3FE4">
      <w:pPr>
        <w:spacing w:line="240" w:lineRule="auto"/>
        <w:rPr>
          <w:rFonts w:ascii="Trebuchet MS" w:eastAsia="Times New Roman" w:hAnsi="Trebuchet MS"/>
          <w:sz w:val="24"/>
          <w:szCs w:val="24"/>
        </w:rPr>
      </w:pPr>
      <w:r w:rsidRPr="00AF3FE4">
        <w:rPr>
          <w:rFonts w:ascii="Trebuchet MS" w:eastAsia="Times New Roman"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bookmarkStart w:id="0" w:name="_GoBack"/>
      <w:bookmarkEnd w:id="0"/>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Materials</w:t>
      </w:r>
    </w:p>
    <w:p w:rsidR="00021541" w:rsidRPr="00021541" w:rsidRDefault="00A95313" w:rsidP="00AF3FE4">
      <w:pPr>
        <w:spacing w:line="240" w:lineRule="auto"/>
        <w:rPr>
          <w:rFonts w:ascii="Trebuchet MS" w:eastAsia="Times New Roman" w:hAnsi="Trebuchet MS"/>
          <w:sz w:val="24"/>
          <w:szCs w:val="24"/>
        </w:rPr>
      </w:pPr>
      <w:r>
        <w:rPr>
          <w:noProof/>
          <w:lang w:eastAsia="en-GB"/>
        </w:rPr>
        <w:lastRenderedPageBreak/>
        <w:drawing>
          <wp:inline distT="0" distB="0" distL="0" distR="0" wp14:anchorId="5C31F19B" wp14:editId="66A199EF">
            <wp:extent cx="5314950" cy="74951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314950" cy="7495111"/>
                    </a:xfrm>
                    <a:prstGeom prst="rect">
                      <a:avLst/>
                    </a:prstGeom>
                  </pic:spPr>
                </pic:pic>
              </a:graphicData>
            </a:graphic>
          </wp:inline>
        </w:drawing>
      </w: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D125A"/>
    <w:rsid w:val="000E5A3F"/>
    <w:rsid w:val="0014241C"/>
    <w:rsid w:val="0017663F"/>
    <w:rsid w:val="00215C25"/>
    <w:rsid w:val="00225DA7"/>
    <w:rsid w:val="0022790B"/>
    <w:rsid w:val="00246D7F"/>
    <w:rsid w:val="00270CCE"/>
    <w:rsid w:val="003065BE"/>
    <w:rsid w:val="003C6957"/>
    <w:rsid w:val="003D179A"/>
    <w:rsid w:val="00407804"/>
    <w:rsid w:val="0041701F"/>
    <w:rsid w:val="005B391B"/>
    <w:rsid w:val="00625504"/>
    <w:rsid w:val="006A17A0"/>
    <w:rsid w:val="006A5B04"/>
    <w:rsid w:val="007B11DE"/>
    <w:rsid w:val="007F7924"/>
    <w:rsid w:val="008A59CB"/>
    <w:rsid w:val="00912B7D"/>
    <w:rsid w:val="009A3326"/>
    <w:rsid w:val="009F782D"/>
    <w:rsid w:val="00A95313"/>
    <w:rsid w:val="00AF3FE4"/>
    <w:rsid w:val="00BC092F"/>
    <w:rsid w:val="00C40D2F"/>
    <w:rsid w:val="00D330DE"/>
    <w:rsid w:val="00DA2C23"/>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1254</Words>
  <Characters>7148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2017-06-16T15:28:00Z</dcterms:created>
  <dcterms:modified xsi:type="dcterms:W3CDTF">2017-06-16T15:28:00Z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