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176"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w:t>
      </w:r>
      <w:r w:rsidRPr="002244BB">
        <w:rPr>
          <w:rFonts w:ascii="Trebuchet MS" w:eastAsia="Times New Roman" w:hAnsi="Trebuchet MS" w:cs="Courier New"/>
          <w:b/>
          <w:lang w:eastAsia="en-GB"/>
        </w:rPr>
        <w:t xml:space="preserve"> </w:t>
      </w: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Application No</w:t>
      </w:r>
      <w:r>
        <w:rPr>
          <w:rFonts w:ascii="Trebuchet MS" w:eastAsia="Times New Roman" w:hAnsi="Trebuchet MS" w:cs="Courier New"/>
          <w:b/>
          <w:lang w:eastAsia="en-GB"/>
        </w:rPr>
        <w:t xml:space="preserve">: </w:t>
      </w:r>
      <w:r w:rsidRPr="00655176">
        <w:rPr>
          <w:rFonts w:ascii="Trebuchet MS" w:eastAsia="Times New Roman" w:hAnsi="Trebuchet MS" w:cs="Courier New"/>
          <w:lang w:eastAsia="en-GB"/>
        </w:rPr>
        <w:t>170782/ADV</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Target Date: </w:t>
      </w:r>
      <w:r w:rsidRPr="00655176">
        <w:rPr>
          <w:rFonts w:ascii="Trebuchet MS" w:eastAsia="Times New Roman" w:hAnsi="Trebuchet MS" w:cs="Courier New"/>
          <w:lang w:eastAsia="en-GB"/>
        </w:rPr>
        <w:t>20/07/2017</w:t>
      </w: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00E12D65" w:rsidRPr="00E12D65">
        <w:rPr>
          <w:rFonts w:ascii="Trebuchet MS" w:eastAsia="Times New Roman" w:hAnsi="Trebuchet MS" w:cs="Courier New"/>
          <w:lang w:eastAsia="en-GB"/>
        </w:rPr>
        <w:t>Unit 3,</w:t>
      </w:r>
      <w:r w:rsidR="00E12D65">
        <w:rPr>
          <w:rFonts w:ascii="Trebuchet MS" w:eastAsia="Times New Roman" w:hAnsi="Trebuchet MS" w:cs="Courier New"/>
          <w:b/>
          <w:lang w:eastAsia="en-GB"/>
        </w:rPr>
        <w:t xml:space="preserve"> </w:t>
      </w:r>
      <w:r w:rsidR="00C94406" w:rsidRPr="00C94406">
        <w:rPr>
          <w:rFonts w:ascii="Trebuchet MS" w:eastAsia="Times New Roman" w:hAnsi="Trebuchet MS" w:cs="Courier New"/>
          <w:lang w:eastAsia="en-GB"/>
        </w:rPr>
        <w:t xml:space="preserve">Block B, Apex Plaza. </w:t>
      </w:r>
      <w:proofErr w:type="spellStart"/>
      <w:r w:rsidR="00C94406" w:rsidRPr="00C94406">
        <w:rPr>
          <w:rFonts w:ascii="Trebuchet MS" w:eastAsia="Times New Roman" w:hAnsi="Trebuchet MS" w:cs="Courier New"/>
          <w:lang w:eastAsia="en-GB"/>
        </w:rPr>
        <w:t>Forbury</w:t>
      </w:r>
      <w:proofErr w:type="spellEnd"/>
      <w:r w:rsidR="00C94406" w:rsidRPr="00C94406">
        <w:rPr>
          <w:rFonts w:ascii="Trebuchet MS" w:eastAsia="Times New Roman" w:hAnsi="Trebuchet MS" w:cs="Courier New"/>
          <w:lang w:eastAsia="en-GB"/>
        </w:rPr>
        <w:t xml:space="preserve"> Road</w:t>
      </w:r>
    </w:p>
    <w:p w:rsidR="00655176" w:rsidRDefault="00655176" w:rsidP="0065517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DB0E3C" w:rsidRPr="00DB0E3C">
        <w:rPr>
          <w:rFonts w:ascii="Trebuchet MS" w:eastAsiaTheme="minorEastAsia" w:hAnsi="Trebuchet MS" w:cs="Times New Roman"/>
          <w:lang w:eastAsia="en-GB"/>
        </w:rPr>
        <w:t>1 fascia sign and 1 projecting sign (both internally illuminated)</w:t>
      </w:r>
    </w:p>
    <w:p w:rsidR="00655176" w:rsidRPr="00CE4494" w:rsidRDefault="00655176" w:rsidP="00655176">
      <w:pPr>
        <w:autoSpaceDE w:val="0"/>
        <w:autoSpaceDN w:val="0"/>
        <w:spacing w:after="0" w:line="240" w:lineRule="auto"/>
        <w:jc w:val="both"/>
        <w:rPr>
          <w:rFonts w:ascii="Trebuchet MS" w:hAnsi="Trebuchet MS"/>
        </w:rPr>
      </w:pPr>
    </w:p>
    <w:p w:rsidR="00655176" w:rsidRPr="002244BB" w:rsidRDefault="00655176" w:rsidP="00655176">
      <w:pPr>
        <w:spacing w:after="0" w:line="240" w:lineRule="auto"/>
        <w:jc w:val="both"/>
        <w:rPr>
          <w:rFonts w:ascii="Trebuchet MS" w:eastAsia="Times New Roman" w:hAnsi="Trebuchet MS" w:cs="Courier New"/>
          <w:lang w:eastAsia="en-GB"/>
        </w:rPr>
      </w:pPr>
    </w:p>
    <w:p w:rsidR="00655176"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Site Description and Surrounding Area: </w:t>
      </w:r>
    </w:p>
    <w:p w:rsidR="00655176" w:rsidRPr="002244BB" w:rsidRDefault="00655176" w:rsidP="00655176">
      <w:pPr>
        <w:spacing w:after="0" w:line="240" w:lineRule="auto"/>
        <w:jc w:val="both"/>
        <w:rPr>
          <w:rFonts w:ascii="Trebuchet MS" w:hAnsi="Trebuchet MS"/>
        </w:rPr>
      </w:pPr>
      <w:r w:rsidRPr="002244BB">
        <w:rPr>
          <w:rFonts w:ascii="Trebuchet MS" w:hAnsi="Trebuchet MS"/>
        </w:rPr>
        <w:t xml:space="preserve">The application relates </w:t>
      </w:r>
      <w:r w:rsidR="007C5D72">
        <w:rPr>
          <w:rFonts w:ascii="Trebuchet MS" w:hAnsi="Trebuchet MS"/>
        </w:rPr>
        <w:t xml:space="preserve">to </w:t>
      </w:r>
      <w:r w:rsidR="004531CB">
        <w:rPr>
          <w:rFonts w:ascii="Trebuchet MS" w:hAnsi="Trebuchet MS"/>
        </w:rPr>
        <w:t xml:space="preserve">part of </w:t>
      </w:r>
      <w:r w:rsidR="00E12D65">
        <w:rPr>
          <w:rFonts w:ascii="Trebuchet MS" w:hAnsi="Trebuchet MS"/>
        </w:rPr>
        <w:t>the</w:t>
      </w:r>
      <w:r w:rsidR="004531CB">
        <w:rPr>
          <w:rFonts w:ascii="Trebuchet MS" w:hAnsi="Trebuchet MS"/>
        </w:rPr>
        <w:t xml:space="preserve"> </w:t>
      </w:r>
      <w:r w:rsidR="007C5D72">
        <w:rPr>
          <w:rFonts w:ascii="Trebuchet MS" w:hAnsi="Trebuchet MS"/>
        </w:rPr>
        <w:t>ground floor unit</w:t>
      </w:r>
      <w:r w:rsidR="00E12D65">
        <w:rPr>
          <w:rFonts w:ascii="Trebuchet MS" w:hAnsi="Trebuchet MS"/>
        </w:rPr>
        <w:t>, Block B,</w:t>
      </w:r>
      <w:r w:rsidR="007C5D72">
        <w:rPr>
          <w:rFonts w:ascii="Trebuchet MS" w:hAnsi="Trebuchet MS"/>
        </w:rPr>
        <w:t xml:space="preserve"> of the building Apex Plaza, which was recently granted change of use from </w:t>
      </w:r>
      <w:r w:rsidR="004531CB">
        <w:rPr>
          <w:rFonts w:ascii="Trebuchet MS" w:hAnsi="Trebuchet MS"/>
        </w:rPr>
        <w:t xml:space="preserve">B1 Offices to three retail units of A1/A3 use. Apex Plaza is </w:t>
      </w:r>
      <w:r w:rsidR="004531CB" w:rsidRPr="006A1321">
        <w:rPr>
          <w:rFonts w:ascii="Trebuchet MS" w:eastAsia="Times New Roman" w:hAnsi="Trebuchet MS" w:cs="Times New Roman"/>
        </w:rPr>
        <w:t xml:space="preserve">a 1989 built 7 storey double wing office building (over 33,000 </w:t>
      </w:r>
      <w:proofErr w:type="spellStart"/>
      <w:r w:rsidR="004531CB" w:rsidRPr="006A1321">
        <w:rPr>
          <w:rFonts w:ascii="Trebuchet MS" w:eastAsia="Times New Roman" w:hAnsi="Trebuchet MS" w:cs="Times New Roman"/>
        </w:rPr>
        <w:t>sqm</w:t>
      </w:r>
      <w:proofErr w:type="spellEnd"/>
      <w:r w:rsidR="004531CB" w:rsidRPr="006A1321">
        <w:rPr>
          <w:rFonts w:ascii="Trebuchet MS" w:eastAsia="Times New Roman" w:hAnsi="Trebuchet MS" w:cs="Times New Roman"/>
        </w:rPr>
        <w:t xml:space="preserve"> floor space) with </w:t>
      </w:r>
      <w:r w:rsidR="004531CB">
        <w:rPr>
          <w:rFonts w:ascii="Trebuchet MS" w:eastAsia="Times New Roman" w:hAnsi="Trebuchet MS" w:cs="Times New Roman"/>
        </w:rPr>
        <w:t xml:space="preserve">a </w:t>
      </w:r>
      <w:r w:rsidR="004531CB" w:rsidRPr="006A1321">
        <w:rPr>
          <w:rFonts w:ascii="Trebuchet MS" w:eastAsia="Times New Roman" w:hAnsi="Trebuchet MS" w:cs="Times New Roman"/>
        </w:rPr>
        <w:t xml:space="preserve">central glazed atrium and </w:t>
      </w:r>
      <w:r w:rsidR="004531CB">
        <w:rPr>
          <w:rFonts w:ascii="Trebuchet MS" w:eastAsia="Times New Roman" w:hAnsi="Trebuchet MS" w:cs="Times New Roman"/>
        </w:rPr>
        <w:t xml:space="preserve">a </w:t>
      </w:r>
      <w:r w:rsidR="004531CB" w:rsidRPr="006A1321">
        <w:rPr>
          <w:rFonts w:ascii="Trebuchet MS" w:eastAsia="Times New Roman" w:hAnsi="Trebuchet MS" w:cs="Times New Roman"/>
        </w:rPr>
        <w:t>basement car park</w:t>
      </w:r>
      <w:r w:rsidR="004531CB">
        <w:rPr>
          <w:rFonts w:ascii="Trebuchet MS" w:eastAsia="Times New Roman" w:hAnsi="Trebuchet MS" w:cs="Times New Roman"/>
        </w:rPr>
        <w:t xml:space="preserve">. The building is </w:t>
      </w:r>
      <w:r w:rsidR="004531CB" w:rsidRPr="006A1321">
        <w:rPr>
          <w:rFonts w:ascii="Trebuchet MS" w:eastAsia="Times New Roman" w:hAnsi="Trebuchet MS" w:cs="Times New Roman"/>
        </w:rPr>
        <w:t>finished externally in granite panelling with an aluminium rain screen and windows</w:t>
      </w:r>
      <w:r w:rsidR="004531CB">
        <w:rPr>
          <w:rFonts w:ascii="Trebuchet MS" w:eastAsia="Times New Roman" w:hAnsi="Trebuchet MS" w:cs="Times New Roman"/>
        </w:rPr>
        <w:t xml:space="preserve">. The unit in question sits opposite the new R+ office building at 2 </w:t>
      </w:r>
      <w:proofErr w:type="spellStart"/>
      <w:r w:rsidR="004531CB">
        <w:rPr>
          <w:rFonts w:ascii="Trebuchet MS" w:eastAsia="Times New Roman" w:hAnsi="Trebuchet MS" w:cs="Times New Roman"/>
        </w:rPr>
        <w:t>Blagrave</w:t>
      </w:r>
      <w:proofErr w:type="spellEnd"/>
      <w:r w:rsidR="004531CB">
        <w:rPr>
          <w:rFonts w:ascii="Trebuchet MS" w:eastAsia="Times New Roman" w:hAnsi="Trebuchet MS" w:cs="Times New Roman"/>
        </w:rPr>
        <w:t xml:space="preserve"> Street. </w:t>
      </w:r>
      <w:r w:rsidR="003A3030">
        <w:rPr>
          <w:rFonts w:ascii="Trebuchet MS" w:hAnsi="Trebuchet MS"/>
        </w:rPr>
        <w:t xml:space="preserve">The site is located within the Central Core, the </w:t>
      </w:r>
      <w:r w:rsidR="004531CB">
        <w:rPr>
          <w:rFonts w:ascii="Trebuchet MS" w:hAnsi="Trebuchet MS"/>
        </w:rPr>
        <w:t xml:space="preserve">Office Core </w:t>
      </w:r>
      <w:r w:rsidR="003A3030">
        <w:rPr>
          <w:rFonts w:ascii="Trebuchet MS" w:hAnsi="Trebuchet MS"/>
        </w:rPr>
        <w:t xml:space="preserve">and </w:t>
      </w:r>
      <w:r w:rsidR="003A3030" w:rsidRPr="003A3030">
        <w:rPr>
          <w:rFonts w:ascii="Trebuchet MS" w:hAnsi="Trebuchet MS"/>
        </w:rPr>
        <w:t>the Reading Central Area.</w:t>
      </w:r>
    </w:p>
    <w:p w:rsidR="00655176" w:rsidRPr="002244BB" w:rsidRDefault="00655176" w:rsidP="00655176">
      <w:pPr>
        <w:spacing w:after="0" w:line="240" w:lineRule="auto"/>
        <w:jc w:val="both"/>
        <w:rPr>
          <w:rFonts w:ascii="Trebuchet MS" w:hAnsi="Trebuchet MS"/>
        </w:rPr>
      </w:pPr>
    </w:p>
    <w:p w:rsidR="00655176"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Proposal: </w:t>
      </w:r>
    </w:p>
    <w:p w:rsidR="00E12D65" w:rsidRDefault="00655176" w:rsidP="00655176">
      <w:pPr>
        <w:spacing w:after="0" w:line="240" w:lineRule="auto"/>
        <w:jc w:val="both"/>
        <w:rPr>
          <w:rFonts w:ascii="Trebuchet MS" w:eastAsia="Times New Roman" w:hAnsi="Trebuchet MS" w:cs="Courier New"/>
          <w:lang w:eastAsia="en-GB"/>
        </w:rPr>
      </w:pPr>
      <w:r w:rsidRPr="002244BB">
        <w:rPr>
          <w:rFonts w:ascii="Trebuchet MS" w:eastAsia="Times New Roman" w:hAnsi="Trebuchet MS" w:cs="Courier New"/>
          <w:lang w:eastAsia="en-GB"/>
        </w:rPr>
        <w:t xml:space="preserve">The application seeks advertisement consent </w:t>
      </w:r>
      <w:r>
        <w:rPr>
          <w:rFonts w:ascii="Trebuchet MS" w:eastAsia="Times New Roman" w:hAnsi="Trebuchet MS" w:cs="Courier New"/>
          <w:lang w:eastAsia="en-GB"/>
        </w:rPr>
        <w:t xml:space="preserve">to </w:t>
      </w:r>
      <w:r w:rsidR="00E12D65">
        <w:rPr>
          <w:rFonts w:ascii="Trebuchet MS" w:eastAsia="Times New Roman" w:hAnsi="Trebuchet MS" w:cs="Courier New"/>
          <w:lang w:eastAsia="en-GB"/>
        </w:rPr>
        <w:t xml:space="preserve">erect a new fascia sign and a new projecting sign. </w:t>
      </w:r>
    </w:p>
    <w:p w:rsidR="00E12D65" w:rsidRDefault="00E12D65" w:rsidP="00655176">
      <w:pPr>
        <w:spacing w:after="0" w:line="240" w:lineRule="auto"/>
        <w:jc w:val="both"/>
        <w:rPr>
          <w:rFonts w:ascii="Trebuchet MS" w:eastAsia="Times New Roman" w:hAnsi="Trebuchet MS" w:cs="Courier New"/>
          <w:lang w:eastAsia="en-GB"/>
        </w:rPr>
      </w:pPr>
    </w:p>
    <w:p w:rsidR="00655176" w:rsidRDefault="00E12D65"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It is proposed that the fascia will extend across the full frontage of the Unit, and will sit between the ground floor full height glazing and the first floor windows. It will be located 3.02m above ground level, have a height of 0.88m, a width of 14.62m and a depth of 0.12m. The signage is to be a flex face box sign with individually internally illuminated lettering. The illuminance level is to be 300cd/m. </w:t>
      </w:r>
    </w:p>
    <w:p w:rsidR="00E12D65" w:rsidRDefault="00E12D65" w:rsidP="00655176">
      <w:pPr>
        <w:spacing w:after="0" w:line="240" w:lineRule="auto"/>
        <w:jc w:val="both"/>
        <w:rPr>
          <w:rFonts w:ascii="Trebuchet MS" w:eastAsia="Times New Roman" w:hAnsi="Trebuchet MS" w:cs="Courier New"/>
          <w:lang w:eastAsia="en-GB"/>
        </w:rPr>
      </w:pPr>
    </w:p>
    <w:p w:rsidR="00655176" w:rsidRDefault="00E12D65"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It is proposed that the projecting sign is to sit at the western end of the unit, just past the end of the fascia sign. The sign will be positioned centrally in respect to the height of the fascia sign, and is to be 0.6m high, 0.9m wide and 0.1m deep. </w:t>
      </w:r>
      <w:r w:rsidR="00436348">
        <w:rPr>
          <w:rFonts w:ascii="Trebuchet MS" w:eastAsia="Times New Roman" w:hAnsi="Trebuchet MS" w:cs="Courier New"/>
          <w:lang w:eastAsia="en-GB"/>
        </w:rPr>
        <w:t xml:space="preserve">It is to be a double sided sign, finished in grey with a white vinyl bike graphic applied to it. The sign will also be internally illuminated with an illuminance level </w:t>
      </w:r>
      <w:proofErr w:type="gramStart"/>
      <w:r w:rsidR="00436348">
        <w:rPr>
          <w:rFonts w:ascii="Trebuchet MS" w:eastAsia="Times New Roman" w:hAnsi="Trebuchet MS" w:cs="Courier New"/>
          <w:lang w:eastAsia="en-GB"/>
        </w:rPr>
        <w:t>of 300 cd/m</w:t>
      </w:r>
      <w:proofErr w:type="gramEnd"/>
      <w:r w:rsidR="00436348">
        <w:rPr>
          <w:rFonts w:ascii="Trebuchet MS" w:eastAsia="Times New Roman" w:hAnsi="Trebuchet MS" w:cs="Courier New"/>
          <w:lang w:eastAsia="en-GB"/>
        </w:rPr>
        <w:t xml:space="preserve">. </w:t>
      </w:r>
    </w:p>
    <w:p w:rsidR="00436348" w:rsidRPr="00E12D65" w:rsidRDefault="00436348" w:rsidP="00655176">
      <w:pPr>
        <w:spacing w:after="0" w:line="240" w:lineRule="auto"/>
        <w:jc w:val="both"/>
        <w:rPr>
          <w:rFonts w:ascii="Trebuchet MS" w:eastAsia="Times New Roman" w:hAnsi="Trebuchet MS" w:cs="Courier New"/>
          <w:lang w:eastAsia="en-GB"/>
        </w:rPr>
      </w:pP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655176" w:rsidRDefault="00436348"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02 – Proposed Stanchions</w:t>
      </w:r>
    </w:p>
    <w:p w:rsidR="00655176" w:rsidRDefault="00655176"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Received </w:t>
      </w:r>
      <w:r w:rsidR="00436348">
        <w:rPr>
          <w:rFonts w:ascii="Trebuchet MS" w:eastAsia="Times New Roman" w:hAnsi="Trebuchet MS" w:cs="Courier New"/>
          <w:lang w:eastAsia="en-GB"/>
        </w:rPr>
        <w:t>25</w:t>
      </w:r>
      <w:r w:rsidR="00436348" w:rsidRPr="00436348">
        <w:rPr>
          <w:rFonts w:ascii="Trebuchet MS" w:eastAsia="Times New Roman" w:hAnsi="Trebuchet MS" w:cs="Courier New"/>
          <w:vertAlign w:val="superscript"/>
          <w:lang w:eastAsia="en-GB"/>
        </w:rPr>
        <w:t>th</w:t>
      </w:r>
      <w:r w:rsidR="00436348">
        <w:rPr>
          <w:rFonts w:ascii="Trebuchet MS" w:eastAsia="Times New Roman" w:hAnsi="Trebuchet MS" w:cs="Courier New"/>
          <w:lang w:eastAsia="en-GB"/>
        </w:rPr>
        <w:t xml:space="preserve"> May 2017</w:t>
      </w:r>
    </w:p>
    <w:p w:rsidR="00436348" w:rsidRDefault="00436348" w:rsidP="00655176">
      <w:pPr>
        <w:spacing w:after="0" w:line="240" w:lineRule="auto"/>
        <w:jc w:val="both"/>
        <w:rPr>
          <w:rFonts w:ascii="Trebuchet MS" w:eastAsia="Times New Roman" w:hAnsi="Trebuchet MS" w:cs="Courier New"/>
          <w:lang w:eastAsia="en-GB"/>
        </w:rPr>
      </w:pPr>
    </w:p>
    <w:p w:rsidR="00436348" w:rsidRDefault="00436348"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Drawing No: 1843 PD01 </w:t>
      </w:r>
      <w:proofErr w:type="spellStart"/>
      <w:r>
        <w:rPr>
          <w:rFonts w:ascii="Trebuchet MS" w:eastAsia="Times New Roman" w:hAnsi="Trebuchet MS" w:cs="Courier New"/>
          <w:lang w:eastAsia="en-GB"/>
        </w:rPr>
        <w:t>rev.C</w:t>
      </w:r>
      <w:proofErr w:type="spellEnd"/>
      <w:r>
        <w:rPr>
          <w:rFonts w:ascii="Trebuchet MS" w:eastAsia="Times New Roman" w:hAnsi="Trebuchet MS" w:cs="Courier New"/>
          <w:lang w:eastAsia="en-GB"/>
        </w:rPr>
        <w:t xml:space="preserve"> – Signage Proposals</w:t>
      </w:r>
    </w:p>
    <w:p w:rsidR="00436348" w:rsidRDefault="00436348"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Received 18</w:t>
      </w:r>
      <w:r w:rsidRPr="00436348">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2017</w:t>
      </w:r>
    </w:p>
    <w:p w:rsidR="00655176" w:rsidRPr="002244BB" w:rsidRDefault="00655176" w:rsidP="00655176">
      <w:pPr>
        <w:spacing w:after="0" w:line="240" w:lineRule="auto"/>
        <w:jc w:val="both"/>
        <w:rPr>
          <w:rFonts w:ascii="Trebuchet MS" w:eastAsia="Times New Roman" w:hAnsi="Trebuchet MS" w:cs="Courier New"/>
          <w:lang w:eastAsia="en-GB"/>
        </w:rPr>
      </w:pP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436348" w:rsidRDefault="00436348" w:rsidP="00436348">
      <w:pPr>
        <w:shd w:val="clear" w:color="auto" w:fill="FFFFFF" w:themeFill="background1"/>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170040/FUL - </w:t>
      </w:r>
      <w:r w:rsidRPr="006A1321">
        <w:rPr>
          <w:rFonts w:ascii="Trebuchet MS" w:eastAsiaTheme="minorEastAsia" w:hAnsi="Trebuchet MS" w:cs="Times New Roman"/>
          <w:lang w:eastAsia="en-GB"/>
        </w:rPr>
        <w:t xml:space="preserve">Change of use of ground floor Block B from office (use class B1) to create three retail units (Use Class A1/A3), associated external alterations and enhanced landscaping and associated public realm improvements fronting </w:t>
      </w:r>
      <w:proofErr w:type="spellStart"/>
      <w:r w:rsidRPr="006A1321">
        <w:rPr>
          <w:rFonts w:ascii="Trebuchet MS" w:eastAsiaTheme="minorEastAsia" w:hAnsi="Trebuchet MS" w:cs="Times New Roman"/>
          <w:lang w:eastAsia="en-GB"/>
        </w:rPr>
        <w:t>Forbury</w:t>
      </w:r>
      <w:proofErr w:type="spellEnd"/>
      <w:r w:rsidRPr="006A1321">
        <w:rPr>
          <w:rFonts w:ascii="Trebuchet MS" w:eastAsiaTheme="minorEastAsia" w:hAnsi="Trebuchet MS" w:cs="Times New Roman"/>
          <w:lang w:eastAsia="en-GB"/>
        </w:rPr>
        <w:t xml:space="preserve"> Road</w:t>
      </w:r>
      <w:r>
        <w:rPr>
          <w:rFonts w:ascii="Trebuchet MS" w:eastAsiaTheme="minorEastAsia" w:hAnsi="Trebuchet MS" w:cs="Times New Roman"/>
          <w:lang w:eastAsia="en-GB"/>
        </w:rPr>
        <w:t>. Permitted 19/05/2017</w:t>
      </w:r>
    </w:p>
    <w:p w:rsidR="00436348" w:rsidRPr="006A1321" w:rsidRDefault="00436348" w:rsidP="00436348">
      <w:pPr>
        <w:shd w:val="clear" w:color="auto" w:fill="FFFFFF" w:themeFill="background1"/>
        <w:spacing w:after="0"/>
        <w:jc w:val="both"/>
        <w:rPr>
          <w:rFonts w:ascii="Trebuchet MS" w:eastAsia="Times New Roman" w:hAnsi="Trebuchet MS" w:cs="Courier New"/>
          <w:lang w:eastAsia="en-GB"/>
        </w:rPr>
      </w:pPr>
      <w:r w:rsidRPr="006A1321">
        <w:rPr>
          <w:rFonts w:ascii="Trebuchet MS" w:eastAsia="Times New Roman" w:hAnsi="Trebuchet MS" w:cs="Courier New"/>
          <w:lang w:eastAsia="en-GB"/>
        </w:rPr>
        <w:t xml:space="preserve">162079/FUL - Installation of 2 VRF condensers at roof level of Blocks A and B – </w:t>
      </w:r>
      <w:r>
        <w:rPr>
          <w:rFonts w:ascii="Trebuchet MS" w:eastAsia="Times New Roman" w:hAnsi="Trebuchet MS" w:cs="Courier New"/>
          <w:lang w:eastAsia="en-GB"/>
        </w:rPr>
        <w:t>Permitted 16/01/2017</w:t>
      </w:r>
    </w:p>
    <w:p w:rsidR="00436348" w:rsidRPr="006A1321" w:rsidRDefault="00436348" w:rsidP="00436348">
      <w:pPr>
        <w:shd w:val="clear" w:color="auto" w:fill="FFFFFF" w:themeFill="background1"/>
        <w:spacing w:after="0"/>
        <w:jc w:val="both"/>
        <w:rPr>
          <w:rFonts w:ascii="Trebuchet MS" w:eastAsia="Times New Roman" w:hAnsi="Trebuchet MS" w:cs="Courier New"/>
          <w:lang w:eastAsia="en-GB"/>
        </w:rPr>
      </w:pPr>
      <w:r w:rsidRPr="006A1321">
        <w:rPr>
          <w:rFonts w:ascii="Trebuchet MS" w:eastAsia="Times New Roman" w:hAnsi="Trebuchet MS" w:cs="Courier New"/>
          <w:lang w:eastAsia="en-GB"/>
        </w:rPr>
        <w:t xml:space="preserve">161882/FUL - External alterations to existing office building (Use Class Ba1) to comprise remodelling of the western entrance and reception area, enhanced landscaping and associated public realm improvements – </w:t>
      </w:r>
      <w:r>
        <w:rPr>
          <w:rFonts w:ascii="Trebuchet MS" w:eastAsia="Times New Roman" w:hAnsi="Trebuchet MS" w:cs="Courier New"/>
          <w:lang w:eastAsia="en-GB"/>
        </w:rPr>
        <w:t>Permitted 13/02/2017</w:t>
      </w:r>
    </w:p>
    <w:p w:rsidR="00655176" w:rsidRDefault="00655176" w:rsidP="00655176">
      <w:pPr>
        <w:spacing w:after="0" w:line="240" w:lineRule="auto"/>
        <w:jc w:val="both"/>
        <w:rPr>
          <w:rFonts w:ascii="Trebuchet MS" w:hAnsi="Trebuchet MS"/>
        </w:rPr>
      </w:pP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655176" w:rsidRDefault="00436348" w:rsidP="00655176">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The properties at 2 </w:t>
      </w:r>
      <w:proofErr w:type="spellStart"/>
      <w:r>
        <w:rPr>
          <w:rFonts w:ascii="Trebuchet MS" w:eastAsia="Times New Roman" w:hAnsi="Trebuchet MS" w:cs="Courier New"/>
          <w:lang w:eastAsia="en-GB"/>
        </w:rPr>
        <w:t>Blagrave</w:t>
      </w:r>
      <w:proofErr w:type="spellEnd"/>
      <w:r>
        <w:rPr>
          <w:rFonts w:ascii="Trebuchet MS" w:eastAsia="Times New Roman" w:hAnsi="Trebuchet MS" w:cs="Courier New"/>
          <w:lang w:eastAsia="en-GB"/>
        </w:rPr>
        <w:t xml:space="preserve"> Street and 37-43 </w:t>
      </w:r>
      <w:proofErr w:type="spellStart"/>
      <w:r>
        <w:rPr>
          <w:rFonts w:ascii="Trebuchet MS" w:eastAsia="Times New Roman" w:hAnsi="Trebuchet MS" w:cs="Courier New"/>
          <w:lang w:eastAsia="en-GB"/>
        </w:rPr>
        <w:t>Blagrave</w:t>
      </w:r>
      <w:proofErr w:type="spellEnd"/>
      <w:r>
        <w:rPr>
          <w:rFonts w:ascii="Trebuchet MS" w:eastAsia="Times New Roman" w:hAnsi="Trebuchet MS" w:cs="Courier New"/>
          <w:lang w:eastAsia="en-GB"/>
        </w:rPr>
        <w:t xml:space="preserve"> Street were consulted by letter. No</w:t>
      </w:r>
      <w:r w:rsidR="00655176" w:rsidRPr="00EB5371">
        <w:rPr>
          <w:rFonts w:ascii="Trebuchet MS" w:eastAsia="Times New Roman" w:hAnsi="Trebuchet MS" w:cs="Courier New"/>
          <w:lang w:eastAsia="en-GB"/>
        </w:rPr>
        <w:t xml:space="preserve"> representations have been received.</w:t>
      </w:r>
    </w:p>
    <w:p w:rsidR="00655176" w:rsidRPr="002244BB" w:rsidRDefault="00655176" w:rsidP="00655176">
      <w:pPr>
        <w:spacing w:after="0" w:line="240" w:lineRule="auto"/>
        <w:jc w:val="both"/>
        <w:rPr>
          <w:rFonts w:ascii="Trebuchet MS" w:eastAsia="Times New Roman" w:hAnsi="Trebuchet MS" w:cs="Courier New"/>
          <w:lang w:eastAsia="en-GB"/>
        </w:rPr>
      </w:pPr>
    </w:p>
    <w:p w:rsidR="00655176" w:rsidRPr="002244BB" w:rsidRDefault="00655176" w:rsidP="00655176">
      <w:pPr>
        <w:spacing w:after="0" w:line="240" w:lineRule="auto"/>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655176" w:rsidRDefault="00655176" w:rsidP="00655176">
      <w:pPr>
        <w:spacing w:after="0" w:line="240" w:lineRule="auto"/>
        <w:jc w:val="both"/>
        <w:rPr>
          <w:rFonts w:ascii="Trebuchet MS" w:eastAsiaTheme="minorEastAsia" w:hAnsi="Trebuchet MS" w:cs="Arial"/>
          <w:bCs/>
          <w:lang w:eastAsia="en-GB"/>
        </w:rPr>
      </w:pPr>
      <w:r w:rsidRPr="002244BB">
        <w:rPr>
          <w:rFonts w:ascii="Trebuchet MS" w:eastAsiaTheme="minorEastAsia" w:hAnsi="Trebuchet MS" w:cs="Arial"/>
          <w:bCs/>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w:t>
      </w:r>
      <w:r w:rsidRPr="002244BB">
        <w:rPr>
          <w:rFonts w:ascii="Trebuchet MS" w:eastAsiaTheme="minorEastAsia" w:hAnsi="Trebuchet MS" w:cs="Arial"/>
          <w:bCs/>
          <w:lang w:eastAsia="en-GB"/>
        </w:rPr>
        <w:lastRenderedPageBreak/>
        <w:t>needs, experiences, issues and priorities in relation to this particular planning application.  Therefore in terms of the key equalities protected characteristics it is considered there would be no significant adverse impacts as a result of the development.</w:t>
      </w:r>
    </w:p>
    <w:p w:rsidR="00655176" w:rsidRDefault="00655176" w:rsidP="00655176">
      <w:pPr>
        <w:spacing w:after="0" w:line="240" w:lineRule="auto"/>
        <w:jc w:val="both"/>
        <w:rPr>
          <w:rFonts w:ascii="Trebuchet MS" w:eastAsiaTheme="minorEastAsia" w:hAnsi="Trebuchet MS" w:cs="Arial"/>
          <w:bCs/>
          <w:lang w:eastAsia="en-GB"/>
        </w:rPr>
      </w:pPr>
    </w:p>
    <w:p w:rsidR="00655176" w:rsidRPr="002244BB" w:rsidRDefault="00655176" w:rsidP="00655176">
      <w:pPr>
        <w:spacing w:after="0" w:line="240" w:lineRule="auto"/>
        <w:jc w:val="both"/>
        <w:rPr>
          <w:rFonts w:ascii="Trebuchet MS" w:eastAsiaTheme="minorEastAsia" w:hAnsi="Trebuchet MS" w:cs="Arial"/>
          <w:bCs/>
          <w:lang w:eastAsia="en-GB"/>
        </w:rPr>
      </w:pPr>
    </w:p>
    <w:p w:rsidR="00655176" w:rsidRPr="002244BB" w:rsidRDefault="00655176" w:rsidP="00655176">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Policy and Guidance</w:t>
      </w:r>
    </w:p>
    <w:p w:rsidR="00655176" w:rsidRPr="002244BB" w:rsidRDefault="00655176" w:rsidP="0065517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655176" w:rsidRPr="002244BB" w:rsidRDefault="00655176" w:rsidP="00655176">
      <w:pPr>
        <w:autoSpaceDE w:val="0"/>
        <w:autoSpaceDN w:val="0"/>
        <w:spacing w:after="0" w:line="240" w:lineRule="auto"/>
        <w:jc w:val="both"/>
        <w:rPr>
          <w:rFonts w:ascii="Trebuchet MS" w:eastAsiaTheme="minorEastAsia" w:hAnsi="Trebuchet MS" w:cs="Times New Roman"/>
          <w:lang w:eastAsia="en-GB"/>
        </w:rPr>
      </w:pPr>
    </w:p>
    <w:p w:rsidR="00655176" w:rsidRPr="002244BB" w:rsidRDefault="00655176" w:rsidP="0065517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655176" w:rsidRPr="002244BB" w:rsidRDefault="00655176" w:rsidP="00655176">
      <w:pPr>
        <w:autoSpaceDE w:val="0"/>
        <w:autoSpaceDN w:val="0"/>
        <w:spacing w:after="0" w:line="240" w:lineRule="auto"/>
        <w:jc w:val="both"/>
        <w:rPr>
          <w:rFonts w:ascii="Trebuchet MS" w:eastAsiaTheme="minorEastAsia" w:hAnsi="Trebuchet MS" w:cs="Times New Roman"/>
          <w:lang w:eastAsia="en-GB"/>
        </w:rPr>
      </w:pPr>
    </w:p>
    <w:p w:rsidR="00655176" w:rsidRPr="002244BB" w:rsidRDefault="00655176" w:rsidP="00655176">
      <w:pPr>
        <w:overflowPunct w:val="0"/>
        <w:adjustRightInd w:val="0"/>
        <w:spacing w:after="0" w:line="240" w:lineRule="auto"/>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655176" w:rsidRDefault="00655176" w:rsidP="00655176">
      <w:pPr>
        <w:spacing w:after="0" w:line="240" w:lineRule="auto"/>
        <w:jc w:val="both"/>
        <w:rPr>
          <w:rFonts w:ascii="Trebuchet MS" w:hAnsi="Trebuchet MS"/>
        </w:rPr>
      </w:pPr>
    </w:p>
    <w:p w:rsidR="00655176" w:rsidRPr="002244BB" w:rsidRDefault="00655176" w:rsidP="00655176">
      <w:pPr>
        <w:spacing w:after="0" w:line="240" w:lineRule="auto"/>
        <w:jc w:val="both"/>
        <w:rPr>
          <w:rFonts w:ascii="Trebuchet MS" w:hAnsi="Trebuchet MS"/>
        </w:rPr>
      </w:pPr>
      <w:r w:rsidRPr="002244BB">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2244BB">
        <w:rPr>
          <w:rFonts w:ascii="Trebuchet MS" w:hAnsi="Trebuchet MS"/>
        </w:rPr>
        <w:t>Regulation 3 states that factors relevant to amenity include the general characteristics of the locality, including the presence of any feature of historic, architectural, cultural, or similar interest.</w:t>
      </w:r>
      <w:proofErr w:type="gramEnd"/>
    </w:p>
    <w:p w:rsidR="00655176" w:rsidRPr="002244BB" w:rsidRDefault="00655176" w:rsidP="00655176">
      <w:pPr>
        <w:spacing w:after="0" w:line="240" w:lineRule="auto"/>
        <w:jc w:val="both"/>
        <w:rPr>
          <w:rFonts w:ascii="Trebuchet MS" w:hAnsi="Trebuchet MS"/>
        </w:rPr>
      </w:pPr>
      <w:r w:rsidRPr="002244BB">
        <w:rPr>
          <w:rFonts w:ascii="Trebuchet MS" w:hAnsi="Trebuchet MS"/>
        </w:rPr>
        <w:t>Factors relevant to public safety include highway safety and whether the advert would hinder security or surveillance devices, including speed cameras.</w:t>
      </w:r>
    </w:p>
    <w:p w:rsidR="00655176" w:rsidRDefault="00655176" w:rsidP="00655176">
      <w:pPr>
        <w:autoSpaceDE w:val="0"/>
        <w:autoSpaceDN w:val="0"/>
        <w:spacing w:after="0" w:line="240" w:lineRule="auto"/>
        <w:jc w:val="both"/>
        <w:rPr>
          <w:rFonts w:ascii="Trebuchet MS" w:eastAsiaTheme="minorEastAsia" w:hAnsi="Trebuchet MS" w:cs="Times New Roman"/>
          <w:lang w:eastAsia="en-GB"/>
        </w:rPr>
      </w:pPr>
    </w:p>
    <w:p w:rsidR="00655176" w:rsidRDefault="00655176" w:rsidP="00655176">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655176" w:rsidRPr="002244BB" w:rsidRDefault="00655176" w:rsidP="00655176">
      <w:pPr>
        <w:autoSpaceDE w:val="0"/>
        <w:autoSpaceDN w:val="0"/>
        <w:spacing w:after="0" w:line="240" w:lineRule="auto"/>
        <w:jc w:val="both"/>
        <w:rPr>
          <w:rFonts w:ascii="Trebuchet MS" w:eastAsiaTheme="minorEastAsia" w:hAnsi="Trebuchet MS" w:cs="Times New Roman"/>
          <w:lang w:eastAsia="en-GB"/>
        </w:rPr>
      </w:pPr>
    </w:p>
    <w:p w:rsidR="00655176" w:rsidRPr="002244BB" w:rsidRDefault="00655176" w:rsidP="00655176">
      <w:pPr>
        <w:keepNext/>
        <w:keepLines/>
        <w:autoSpaceDE w:val="0"/>
        <w:autoSpaceDN w:val="0"/>
        <w:spacing w:after="0" w:line="240" w:lineRule="auto"/>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655176" w:rsidRPr="002244BB" w:rsidRDefault="00655176" w:rsidP="00655176">
      <w:pPr>
        <w:pStyle w:val="MemoParagraph"/>
        <w:overflowPunct w:val="0"/>
        <w:autoSpaceDE w:val="0"/>
        <w:autoSpaceDN w:val="0"/>
        <w:adjustRightInd w:val="0"/>
        <w:jc w:val="both"/>
        <w:textAlignment w:val="baseline"/>
        <w:rPr>
          <w:szCs w:val="22"/>
        </w:rPr>
      </w:pPr>
      <w:r w:rsidRPr="002244BB">
        <w:rPr>
          <w:szCs w:val="22"/>
        </w:rPr>
        <w:t>CS7</w:t>
      </w:r>
      <w:r w:rsidRPr="002244BB">
        <w:rPr>
          <w:szCs w:val="22"/>
        </w:rPr>
        <w:tab/>
        <w:t>Design and the Public Realm</w:t>
      </w:r>
    </w:p>
    <w:p w:rsidR="00655176" w:rsidRPr="002244BB" w:rsidRDefault="00655176" w:rsidP="00655176">
      <w:pPr>
        <w:pStyle w:val="MemoParagraph"/>
        <w:overflowPunct w:val="0"/>
        <w:autoSpaceDE w:val="0"/>
        <w:autoSpaceDN w:val="0"/>
        <w:adjustRightInd w:val="0"/>
        <w:jc w:val="both"/>
        <w:textAlignment w:val="baseline"/>
        <w:rPr>
          <w:szCs w:val="22"/>
        </w:rPr>
      </w:pPr>
      <w:r w:rsidRPr="002244BB">
        <w:rPr>
          <w:szCs w:val="22"/>
        </w:rPr>
        <w:t>CS20</w:t>
      </w:r>
      <w:r w:rsidRPr="002244BB">
        <w:rPr>
          <w:szCs w:val="22"/>
        </w:rPr>
        <w:tab/>
        <w:t>Reading Transport Strategy</w:t>
      </w:r>
    </w:p>
    <w:p w:rsidR="00655176" w:rsidRPr="002244BB" w:rsidRDefault="00655176" w:rsidP="00655176">
      <w:pPr>
        <w:pStyle w:val="MemoParagraph"/>
        <w:overflowPunct w:val="0"/>
        <w:autoSpaceDE w:val="0"/>
        <w:autoSpaceDN w:val="0"/>
        <w:adjustRightInd w:val="0"/>
        <w:jc w:val="both"/>
        <w:textAlignment w:val="baseline"/>
        <w:rPr>
          <w:szCs w:val="22"/>
        </w:rPr>
      </w:pPr>
      <w:r w:rsidRPr="002244BB">
        <w:rPr>
          <w:szCs w:val="22"/>
        </w:rPr>
        <w:t>CS33</w:t>
      </w:r>
      <w:r w:rsidRPr="002244BB">
        <w:rPr>
          <w:szCs w:val="22"/>
        </w:rPr>
        <w:tab/>
        <w:t>Protection and Enhancement of the Historic Environment</w:t>
      </w:r>
    </w:p>
    <w:p w:rsidR="00655176" w:rsidRPr="002244BB" w:rsidRDefault="00655176" w:rsidP="00655176">
      <w:pPr>
        <w:overflowPunct w:val="0"/>
        <w:autoSpaceDE w:val="0"/>
        <w:autoSpaceDN w:val="0"/>
        <w:spacing w:after="0" w:line="240" w:lineRule="auto"/>
        <w:jc w:val="both"/>
        <w:textAlignment w:val="baseline"/>
        <w:rPr>
          <w:rFonts w:ascii="Trebuchet MS" w:hAnsi="Trebuchet MS" w:cs="Times New Roman"/>
        </w:rPr>
      </w:pPr>
    </w:p>
    <w:p w:rsidR="00655176" w:rsidRPr="002244BB" w:rsidRDefault="00655176" w:rsidP="00655176">
      <w:pPr>
        <w:pStyle w:val="MemoParagraph"/>
        <w:overflowPunct w:val="0"/>
        <w:autoSpaceDE w:val="0"/>
        <w:autoSpaceDN w:val="0"/>
        <w:adjustRightInd w:val="0"/>
        <w:jc w:val="both"/>
        <w:textAlignment w:val="baseline"/>
        <w:rPr>
          <w:b/>
          <w:szCs w:val="22"/>
        </w:rPr>
      </w:pPr>
      <w:r w:rsidRPr="002244BB">
        <w:rPr>
          <w:b/>
          <w:szCs w:val="22"/>
        </w:rPr>
        <w:t>Reading Sites and Detailed Policies Document (SDPD 2012) (altered 2015)</w:t>
      </w:r>
    </w:p>
    <w:p w:rsidR="00655176" w:rsidRPr="002244BB" w:rsidRDefault="00655176" w:rsidP="00655176">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 xml:space="preserve">DM4 </w:t>
      </w:r>
      <w:r w:rsidRPr="002244BB">
        <w:rPr>
          <w:rFonts w:ascii="Trebuchet MS" w:eastAsia="Times New Roman" w:hAnsi="Trebuchet MS" w:cs="Times New Roman"/>
        </w:rPr>
        <w:tab/>
        <w:t>Amenity</w:t>
      </w:r>
    </w:p>
    <w:p w:rsidR="00655176" w:rsidRPr="002244BB" w:rsidRDefault="00655176" w:rsidP="00655176">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DM12  Access</w:t>
      </w:r>
      <w:proofErr w:type="gramEnd"/>
      <w:r w:rsidRPr="002244BB">
        <w:rPr>
          <w:rFonts w:ascii="Trebuchet MS" w:eastAsia="Times New Roman" w:hAnsi="Trebuchet MS" w:cs="Times New Roman"/>
        </w:rPr>
        <w:t>, Traffic and Highway Related Matters</w:t>
      </w:r>
    </w:p>
    <w:p w:rsidR="00655176" w:rsidRPr="002244BB" w:rsidRDefault="00655176" w:rsidP="00655176">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DM22  Advertisements</w:t>
      </w:r>
      <w:proofErr w:type="gramEnd"/>
    </w:p>
    <w:p w:rsidR="00655176" w:rsidRPr="002244BB" w:rsidRDefault="00655176" w:rsidP="00655176">
      <w:pPr>
        <w:spacing w:after="0" w:line="240" w:lineRule="auto"/>
        <w:jc w:val="both"/>
        <w:rPr>
          <w:rFonts w:ascii="Trebuchet MS" w:eastAsia="Times New Roman" w:hAnsi="Trebuchet MS" w:cs="Times New Roman"/>
        </w:rPr>
      </w:pPr>
    </w:p>
    <w:p w:rsidR="00655176" w:rsidRPr="002244BB" w:rsidRDefault="00655176" w:rsidP="00655176">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Reading Central Area Action Plan (RCAAP 2009)</w:t>
      </w:r>
    </w:p>
    <w:p w:rsidR="00655176" w:rsidRPr="002244BB" w:rsidRDefault="00655176" w:rsidP="00655176">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RC5</w:t>
      </w:r>
      <w:r w:rsidRPr="002244BB">
        <w:rPr>
          <w:rFonts w:ascii="Trebuchet MS" w:eastAsia="Times New Roman" w:hAnsi="Trebuchet MS" w:cs="Times New Roman"/>
        </w:rPr>
        <w:tab/>
        <w:t>Design in the Centre</w:t>
      </w:r>
    </w:p>
    <w:p w:rsidR="00655176" w:rsidRDefault="00655176" w:rsidP="00655176">
      <w:pPr>
        <w:spacing w:after="0" w:line="240" w:lineRule="auto"/>
        <w:jc w:val="both"/>
        <w:rPr>
          <w:rFonts w:ascii="Trebuchet MS" w:eastAsia="Times New Roman" w:hAnsi="Trebuchet MS" w:cs="Times New Roman"/>
          <w:b/>
        </w:rPr>
      </w:pPr>
    </w:p>
    <w:p w:rsidR="00655176" w:rsidRDefault="00655176" w:rsidP="00655176">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Appraisal</w:t>
      </w:r>
    </w:p>
    <w:p w:rsidR="00655176" w:rsidRPr="002244BB" w:rsidRDefault="00655176" w:rsidP="00655176">
      <w:pPr>
        <w:spacing w:after="0" w:line="240" w:lineRule="auto"/>
        <w:jc w:val="both"/>
        <w:rPr>
          <w:rFonts w:ascii="Trebuchet MS" w:eastAsia="Times New Roman" w:hAnsi="Trebuchet MS" w:cs="Times New Roman"/>
          <w:b/>
        </w:rPr>
      </w:pPr>
    </w:p>
    <w:p w:rsidR="00655176" w:rsidRPr="00E40F08" w:rsidRDefault="00655176" w:rsidP="00655176">
      <w:pPr>
        <w:spacing w:after="0" w:line="240" w:lineRule="auto"/>
        <w:jc w:val="both"/>
        <w:rPr>
          <w:rFonts w:ascii="Trebuchet MS" w:hAnsi="Trebuchet MS"/>
          <w:u w:val="single"/>
        </w:rPr>
      </w:pPr>
      <w:r w:rsidRPr="00E40F08">
        <w:rPr>
          <w:rFonts w:ascii="Trebuchet MS" w:hAnsi="Trebuchet MS"/>
          <w:u w:val="single"/>
        </w:rPr>
        <w:t>Amenity</w:t>
      </w:r>
    </w:p>
    <w:p w:rsidR="00720C4A" w:rsidRPr="00E40F08" w:rsidRDefault="00E40F08" w:rsidP="00655176">
      <w:pPr>
        <w:spacing w:after="0" w:line="240" w:lineRule="auto"/>
        <w:jc w:val="both"/>
        <w:rPr>
          <w:rFonts w:ascii="Trebuchet MS" w:hAnsi="Trebuchet MS"/>
        </w:rPr>
      </w:pPr>
      <w:r w:rsidRPr="00E40F08">
        <w:rPr>
          <w:rFonts w:ascii="Trebuchet MS" w:hAnsi="Trebuchet MS"/>
        </w:rPr>
        <w:t xml:space="preserve">There is no other signage in the immediate vicinity of the application unit, </w:t>
      </w:r>
      <w:r w:rsidR="00720C4A">
        <w:rPr>
          <w:rFonts w:ascii="Trebuchet MS" w:hAnsi="Trebuchet MS"/>
        </w:rPr>
        <w:t xml:space="preserve">as the surrounding area is mostly characterised by office buildings rather than shop fronts. Despite this, it is not considered that the proposed signage would cause unacceptable harm to the visual amenity of the area. It is considered that the proposed signage respects the proportions of the application </w:t>
      </w:r>
      <w:r w:rsidR="00DB0E3C">
        <w:rPr>
          <w:rFonts w:ascii="Trebuchet MS" w:hAnsi="Trebuchet MS"/>
        </w:rPr>
        <w:t>building in</w:t>
      </w:r>
      <w:r w:rsidR="00720C4A">
        <w:rPr>
          <w:rFonts w:ascii="Trebuchet MS" w:hAnsi="Trebuchet MS"/>
        </w:rPr>
        <w:t xml:space="preserve"> terms of its scale and positioning and it is considered that the proposed materials for the signage are not out of keeping with the material palette of Apex Plaza and the surrounding area. It should also be noted, that the</w:t>
      </w:r>
      <w:r w:rsidR="00720C4A" w:rsidRPr="00E40F08">
        <w:rPr>
          <w:rFonts w:ascii="Trebuchet MS" w:hAnsi="Trebuchet MS"/>
        </w:rPr>
        <w:t xml:space="preserve"> two units to the west </w:t>
      </w:r>
      <w:r w:rsidR="00720C4A">
        <w:rPr>
          <w:rFonts w:ascii="Trebuchet MS" w:hAnsi="Trebuchet MS"/>
        </w:rPr>
        <w:t xml:space="preserve">of the application unit at Apex </w:t>
      </w:r>
      <w:r w:rsidR="00720C4A">
        <w:rPr>
          <w:rFonts w:ascii="Trebuchet MS" w:hAnsi="Trebuchet MS"/>
        </w:rPr>
        <w:lastRenderedPageBreak/>
        <w:t xml:space="preserve">Plaza </w:t>
      </w:r>
      <w:r w:rsidR="00720C4A" w:rsidRPr="00E40F08">
        <w:rPr>
          <w:rFonts w:ascii="Trebuchet MS" w:hAnsi="Trebuchet MS"/>
        </w:rPr>
        <w:t>were also granted change of use to A1/A3 under</w:t>
      </w:r>
      <w:r w:rsidR="00720C4A">
        <w:rPr>
          <w:rFonts w:ascii="Trebuchet MS" w:hAnsi="Trebuchet MS"/>
        </w:rPr>
        <w:t xml:space="preserve"> planning permission 170040/FUL, and so it is likely that signage for these units will be applied for in the future.</w:t>
      </w:r>
      <w:r w:rsidR="00DB0E3C">
        <w:rPr>
          <w:rFonts w:ascii="Trebuchet MS" w:hAnsi="Trebuchet MS"/>
        </w:rPr>
        <w:t xml:space="preserve"> It is not considered that the proposed signage would prejudice future nearby signage proposals. </w:t>
      </w:r>
    </w:p>
    <w:p w:rsidR="00655176" w:rsidRPr="00720C4A" w:rsidRDefault="00655176" w:rsidP="00655176">
      <w:pPr>
        <w:spacing w:after="0" w:line="240" w:lineRule="auto"/>
        <w:jc w:val="both"/>
        <w:rPr>
          <w:rFonts w:ascii="Trebuchet MS" w:hAnsi="Trebuchet MS"/>
        </w:rPr>
      </w:pPr>
    </w:p>
    <w:p w:rsidR="00655176" w:rsidRPr="00720C4A" w:rsidRDefault="00655176" w:rsidP="00655176">
      <w:pPr>
        <w:spacing w:after="0" w:line="240" w:lineRule="auto"/>
        <w:jc w:val="both"/>
        <w:rPr>
          <w:rFonts w:ascii="Trebuchet MS" w:hAnsi="Trebuchet MS"/>
        </w:rPr>
      </w:pPr>
      <w:r w:rsidRPr="00720C4A">
        <w:rPr>
          <w:rFonts w:ascii="Trebuchet MS" w:hAnsi="Trebuchet MS"/>
        </w:rPr>
        <w:t xml:space="preserve">The proposed signage is considered </w:t>
      </w:r>
      <w:r w:rsidR="00720C4A" w:rsidRPr="00720C4A">
        <w:rPr>
          <w:rFonts w:ascii="Trebuchet MS" w:hAnsi="Trebuchet MS"/>
        </w:rPr>
        <w:t xml:space="preserve">acceptable </w:t>
      </w:r>
      <w:r w:rsidRPr="00720C4A">
        <w:rPr>
          <w:rFonts w:ascii="Trebuchet MS" w:hAnsi="Trebuchet MS"/>
        </w:rPr>
        <w:t xml:space="preserve">in terms of preserving the visual amenity of the surrounding area in accordance with </w:t>
      </w:r>
      <w:r w:rsidR="00720C4A" w:rsidRPr="00720C4A">
        <w:rPr>
          <w:rFonts w:ascii="Trebuchet MS" w:eastAsia="Times New Roman" w:hAnsi="Trebuchet MS" w:cs="Times New Roman"/>
        </w:rPr>
        <w:t>policy</w:t>
      </w:r>
      <w:r w:rsidRPr="00720C4A">
        <w:rPr>
          <w:rFonts w:ascii="Trebuchet MS" w:eastAsia="Times New Roman" w:hAnsi="Trebuchet MS" w:cs="Times New Roman"/>
        </w:rPr>
        <w:t xml:space="preserve"> RC5 </w:t>
      </w:r>
      <w:r w:rsidR="00720C4A" w:rsidRPr="00720C4A">
        <w:rPr>
          <w:rFonts w:ascii="Trebuchet MS" w:eastAsia="Times New Roman" w:hAnsi="Trebuchet MS" w:cs="Times New Roman"/>
        </w:rPr>
        <w:t xml:space="preserve">of </w:t>
      </w:r>
      <w:r w:rsidRPr="00720C4A">
        <w:rPr>
          <w:rFonts w:ascii="Trebuchet MS" w:eastAsia="Times New Roman" w:hAnsi="Trebuchet MS" w:cs="Times New Roman"/>
        </w:rPr>
        <w:t>the RCAAP, policy CS7 of the Core Strategy and Policy DM22 of the SDPD</w:t>
      </w:r>
      <w:r w:rsidR="00720C4A" w:rsidRPr="00720C4A">
        <w:rPr>
          <w:rFonts w:ascii="Trebuchet MS" w:eastAsia="Times New Roman" w:hAnsi="Trebuchet MS" w:cs="Times New Roman"/>
        </w:rPr>
        <w:t>.</w:t>
      </w:r>
    </w:p>
    <w:p w:rsidR="00655176" w:rsidRPr="00655176" w:rsidRDefault="00655176" w:rsidP="00655176">
      <w:pPr>
        <w:autoSpaceDE w:val="0"/>
        <w:autoSpaceDN w:val="0"/>
        <w:adjustRightInd w:val="0"/>
        <w:spacing w:after="0" w:line="240" w:lineRule="auto"/>
        <w:jc w:val="both"/>
        <w:rPr>
          <w:rFonts w:ascii="Trebuchet MS" w:hAnsi="Trebuchet MS"/>
          <w:highlight w:val="yellow"/>
          <w:u w:val="single"/>
        </w:rPr>
      </w:pPr>
    </w:p>
    <w:p w:rsidR="00655176" w:rsidRPr="00720C4A" w:rsidRDefault="00655176" w:rsidP="00655176">
      <w:pPr>
        <w:autoSpaceDE w:val="0"/>
        <w:autoSpaceDN w:val="0"/>
        <w:adjustRightInd w:val="0"/>
        <w:spacing w:after="0" w:line="240" w:lineRule="auto"/>
        <w:jc w:val="both"/>
        <w:rPr>
          <w:rFonts w:ascii="Trebuchet MS" w:hAnsi="Trebuchet MS"/>
          <w:u w:val="single"/>
        </w:rPr>
      </w:pPr>
      <w:r w:rsidRPr="00720C4A">
        <w:rPr>
          <w:rFonts w:ascii="Trebuchet MS" w:hAnsi="Trebuchet MS"/>
          <w:u w:val="single"/>
        </w:rPr>
        <w:t>Public Safety</w:t>
      </w:r>
    </w:p>
    <w:p w:rsidR="00655176" w:rsidRDefault="00655176" w:rsidP="00655176">
      <w:pPr>
        <w:rPr>
          <w:rFonts w:ascii="Trebuchet MS" w:hAnsi="Trebuchet MS"/>
          <w:color w:val="000000"/>
        </w:rPr>
      </w:pPr>
      <w:r w:rsidRPr="00720C4A">
        <w:rPr>
          <w:rFonts w:ascii="Trebuchet MS" w:hAnsi="Trebuchet MS"/>
          <w:color w:val="000000"/>
        </w:rPr>
        <w:t xml:space="preserve">The proposed signage is located in a position that would not cause a physical obstruction to members of the public using the highway.  The illuminated elements to the fascia will not, as per information submitted by the applicant, exceed a level of luminance </w:t>
      </w:r>
      <w:proofErr w:type="gramStart"/>
      <w:r w:rsidRPr="00720C4A">
        <w:rPr>
          <w:rFonts w:ascii="Trebuchet MS" w:hAnsi="Trebuchet MS"/>
          <w:color w:val="000000"/>
        </w:rPr>
        <w:t xml:space="preserve">of </w:t>
      </w:r>
      <w:r w:rsidR="00720C4A" w:rsidRPr="00720C4A">
        <w:rPr>
          <w:rFonts w:ascii="Trebuchet MS" w:hAnsi="Trebuchet MS"/>
          <w:color w:val="000000"/>
        </w:rPr>
        <w:t>3</w:t>
      </w:r>
      <w:r w:rsidRPr="00720C4A">
        <w:rPr>
          <w:rFonts w:ascii="Trebuchet MS" w:hAnsi="Trebuchet MS"/>
          <w:color w:val="000000"/>
        </w:rPr>
        <w:t>00 cd/m</w:t>
      </w:r>
      <w:r w:rsidRPr="00720C4A">
        <w:rPr>
          <w:rFonts w:ascii="Trebuchet MS" w:hAnsi="Trebuchet MS"/>
          <w:color w:val="000000"/>
          <w:vertAlign w:val="superscript"/>
        </w:rPr>
        <w:t>2</w:t>
      </w:r>
      <w:r w:rsidRPr="00720C4A">
        <w:rPr>
          <w:rFonts w:ascii="Trebuchet MS" w:hAnsi="Trebuchet MS"/>
          <w:color w:val="000000"/>
        </w:rPr>
        <w:t>,</w:t>
      </w:r>
      <w:proofErr w:type="gramEnd"/>
      <w:r w:rsidRPr="00720C4A">
        <w:rPr>
          <w:rFonts w:ascii="Trebuchet MS" w:hAnsi="Trebuchet MS"/>
          <w:color w:val="000000"/>
        </w:rPr>
        <w:t xml:space="preserve"> which is unlikely to cause a distraction to users of the highway</w:t>
      </w:r>
      <w:r w:rsidR="00DB0E3C">
        <w:rPr>
          <w:rFonts w:ascii="Trebuchet MS" w:hAnsi="Trebuchet MS"/>
          <w:color w:val="000000"/>
        </w:rPr>
        <w:t xml:space="preserve"> (as secured via condition)</w:t>
      </w:r>
      <w:r w:rsidR="00720C4A" w:rsidRPr="00720C4A">
        <w:rPr>
          <w:rFonts w:ascii="Trebuchet MS" w:hAnsi="Trebuchet MS"/>
          <w:color w:val="000000"/>
        </w:rPr>
        <w:t>.</w:t>
      </w:r>
      <w:r w:rsidRPr="00720C4A">
        <w:rPr>
          <w:rFonts w:ascii="Trebuchet MS" w:hAnsi="Trebuchet MS"/>
          <w:color w:val="000000"/>
        </w:rPr>
        <w:t xml:space="preserve"> As such the proposal is considered to be acceptable in public safety terms in accordance with </w:t>
      </w:r>
      <w:r w:rsidR="00DB0E3C">
        <w:rPr>
          <w:rFonts w:ascii="Trebuchet MS" w:hAnsi="Trebuchet MS"/>
          <w:color w:val="000000"/>
        </w:rPr>
        <w:t xml:space="preserve">DM22 and </w:t>
      </w:r>
      <w:r w:rsidRPr="00720C4A">
        <w:rPr>
          <w:rFonts w:ascii="Trebuchet MS" w:hAnsi="Trebuchet MS"/>
          <w:color w:val="000000"/>
        </w:rPr>
        <w:t>DM12: Access, Traffic and Highway-Related Matters of the Sites and Detailed Policies Document (2012).</w:t>
      </w:r>
    </w:p>
    <w:p w:rsidR="00655176" w:rsidRPr="002244BB" w:rsidRDefault="00655176" w:rsidP="00655176">
      <w:pPr>
        <w:autoSpaceDE w:val="0"/>
        <w:autoSpaceDN w:val="0"/>
        <w:adjustRightInd w:val="0"/>
        <w:spacing w:after="0" w:line="240" w:lineRule="auto"/>
        <w:jc w:val="both"/>
        <w:rPr>
          <w:rFonts w:ascii="Trebuchet MS" w:hAnsi="Trebuchet MS"/>
        </w:rPr>
      </w:pPr>
    </w:p>
    <w:p w:rsidR="00655176" w:rsidRPr="002244BB" w:rsidRDefault="00655176" w:rsidP="00655176">
      <w:pPr>
        <w:autoSpaceDE w:val="0"/>
        <w:autoSpaceDN w:val="0"/>
        <w:spacing w:after="0" w:line="240" w:lineRule="auto"/>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655176" w:rsidRPr="002244BB" w:rsidRDefault="00655176" w:rsidP="00655176">
      <w:pPr>
        <w:autoSpaceDE w:val="0"/>
        <w:autoSpaceDN w:val="0"/>
        <w:spacing w:after="0" w:line="240" w:lineRule="auto"/>
        <w:ind w:hanging="11"/>
        <w:jc w:val="both"/>
        <w:rPr>
          <w:rFonts w:ascii="Trebuchet MS" w:hAnsi="Trebuchet MS"/>
          <w:bCs/>
        </w:rPr>
      </w:pPr>
      <w:r>
        <w:rPr>
          <w:rFonts w:ascii="Trebuchet MS" w:hAnsi="Trebuchet MS"/>
          <w:bCs/>
        </w:rPr>
        <w:t xml:space="preserve">GRANT advertisement consent </w:t>
      </w:r>
    </w:p>
    <w:p w:rsidR="00655176" w:rsidRPr="002244BB" w:rsidRDefault="00655176" w:rsidP="00655176">
      <w:pPr>
        <w:autoSpaceDE w:val="0"/>
        <w:autoSpaceDN w:val="0"/>
        <w:spacing w:after="0" w:line="240" w:lineRule="auto"/>
        <w:ind w:hanging="11"/>
        <w:jc w:val="both"/>
        <w:rPr>
          <w:rFonts w:ascii="Trebuchet MS" w:eastAsiaTheme="minorEastAsia" w:hAnsi="Trebuchet MS" w:cs="Trebuchet MS"/>
          <w:lang w:eastAsia="en-GB"/>
        </w:rPr>
      </w:pPr>
    </w:p>
    <w:p w:rsidR="00655176" w:rsidRPr="00B62128" w:rsidRDefault="00655176" w:rsidP="00655176">
      <w:pPr>
        <w:autoSpaceDE w:val="0"/>
        <w:autoSpaceDN w:val="0"/>
        <w:spacing w:after="0" w:line="240" w:lineRule="auto"/>
        <w:ind w:hanging="11"/>
        <w:jc w:val="both"/>
        <w:rPr>
          <w:rFonts w:ascii="Trebuchet MS" w:eastAsiaTheme="minorEastAsia" w:hAnsi="Trebuchet MS" w:cs="Trebuchet MS"/>
          <w:b/>
          <w:lang w:eastAsia="en-GB"/>
        </w:rPr>
      </w:pPr>
      <w:r w:rsidRPr="00B62128">
        <w:rPr>
          <w:rFonts w:ascii="Trebuchet MS" w:eastAsiaTheme="minorEastAsia" w:hAnsi="Trebuchet MS" w:cs="Trebuchet MS"/>
          <w:b/>
          <w:lang w:eastAsia="en-GB"/>
        </w:rPr>
        <w:t>Conditions</w:t>
      </w:r>
    </w:p>
    <w:p w:rsidR="00655176" w:rsidRPr="00B30C4D" w:rsidRDefault="00655176" w:rsidP="00720C4A">
      <w:pPr>
        <w:pStyle w:val="ListParagraph"/>
        <w:numPr>
          <w:ilvl w:val="0"/>
          <w:numId w:val="1"/>
        </w:numPr>
        <w:ind w:left="0" w:hanging="426"/>
        <w:jc w:val="both"/>
        <w:rPr>
          <w:rFonts w:ascii="Trebuchet MS" w:hAnsi="Trebuchet MS" w:cs="Arial"/>
          <w:sz w:val="22"/>
          <w:szCs w:val="22"/>
        </w:rPr>
      </w:pPr>
      <w:r w:rsidRPr="00B30C4D">
        <w:rPr>
          <w:rFonts w:ascii="Trebuchet MS" w:hAnsi="Trebuchet MS" w:cs="Arial"/>
          <w:sz w:val="22"/>
          <w:szCs w:val="22"/>
        </w:rPr>
        <w:t xml:space="preserve">This consent relates to the following drawings only: </w:t>
      </w:r>
    </w:p>
    <w:p w:rsidR="00720C4A" w:rsidRDefault="00720C4A" w:rsidP="00720C4A">
      <w:pPr>
        <w:spacing w:after="0" w:line="240" w:lineRule="auto"/>
        <w:jc w:val="both"/>
        <w:rPr>
          <w:rFonts w:ascii="Trebuchet MS" w:eastAsia="Times New Roman" w:hAnsi="Trebuchet MS" w:cs="Courier New"/>
        </w:rPr>
      </w:pPr>
      <w:r w:rsidRPr="00720C4A">
        <w:rPr>
          <w:rFonts w:ascii="Trebuchet MS" w:eastAsia="Times New Roman" w:hAnsi="Trebuchet MS" w:cs="Courier New"/>
        </w:rPr>
        <w:t>Drawing No: 02 – Proposed Stanchions</w:t>
      </w:r>
    </w:p>
    <w:p w:rsidR="00720C4A" w:rsidRPr="00720C4A" w:rsidRDefault="00720C4A" w:rsidP="00720C4A">
      <w:pPr>
        <w:spacing w:after="0" w:line="240" w:lineRule="auto"/>
        <w:jc w:val="both"/>
        <w:rPr>
          <w:rFonts w:ascii="Trebuchet MS" w:eastAsia="Times New Roman" w:hAnsi="Trebuchet MS" w:cs="Courier New"/>
        </w:rPr>
      </w:pPr>
      <w:r w:rsidRPr="00720C4A">
        <w:rPr>
          <w:rFonts w:ascii="Trebuchet MS" w:eastAsia="Times New Roman" w:hAnsi="Trebuchet MS" w:cs="Courier New"/>
        </w:rPr>
        <w:t>Received 25</w:t>
      </w:r>
      <w:r w:rsidRPr="00720C4A">
        <w:rPr>
          <w:rFonts w:ascii="Trebuchet MS" w:eastAsia="Times New Roman" w:hAnsi="Trebuchet MS" w:cs="Courier New"/>
          <w:vertAlign w:val="superscript"/>
        </w:rPr>
        <w:t>th</w:t>
      </w:r>
      <w:r w:rsidRPr="00720C4A">
        <w:rPr>
          <w:rFonts w:ascii="Trebuchet MS" w:eastAsia="Times New Roman" w:hAnsi="Trebuchet MS" w:cs="Courier New"/>
        </w:rPr>
        <w:t xml:space="preserve"> May 2017</w:t>
      </w:r>
    </w:p>
    <w:p w:rsidR="00720C4A" w:rsidRPr="00720C4A" w:rsidRDefault="00720C4A" w:rsidP="00720C4A">
      <w:pPr>
        <w:spacing w:after="0" w:line="240" w:lineRule="auto"/>
        <w:jc w:val="both"/>
        <w:rPr>
          <w:rFonts w:ascii="Trebuchet MS" w:eastAsia="Times New Roman" w:hAnsi="Trebuchet MS" w:cs="Courier New"/>
        </w:rPr>
      </w:pPr>
    </w:p>
    <w:p w:rsidR="00720C4A" w:rsidRPr="00720C4A" w:rsidRDefault="00720C4A" w:rsidP="00720C4A">
      <w:pPr>
        <w:spacing w:after="0" w:line="240" w:lineRule="auto"/>
        <w:jc w:val="both"/>
        <w:rPr>
          <w:rFonts w:ascii="Trebuchet MS" w:eastAsia="Times New Roman" w:hAnsi="Trebuchet MS" w:cs="Courier New"/>
        </w:rPr>
      </w:pPr>
      <w:r w:rsidRPr="00720C4A">
        <w:rPr>
          <w:rFonts w:ascii="Trebuchet MS" w:eastAsia="Times New Roman" w:hAnsi="Trebuchet MS" w:cs="Courier New"/>
        </w:rPr>
        <w:t xml:space="preserve">Drawing No: 1843 PD01 </w:t>
      </w:r>
      <w:proofErr w:type="spellStart"/>
      <w:r w:rsidRPr="00720C4A">
        <w:rPr>
          <w:rFonts w:ascii="Trebuchet MS" w:eastAsia="Times New Roman" w:hAnsi="Trebuchet MS" w:cs="Courier New"/>
        </w:rPr>
        <w:t>rev.C</w:t>
      </w:r>
      <w:proofErr w:type="spellEnd"/>
      <w:r w:rsidRPr="00720C4A">
        <w:rPr>
          <w:rFonts w:ascii="Trebuchet MS" w:eastAsia="Times New Roman" w:hAnsi="Trebuchet MS" w:cs="Courier New"/>
        </w:rPr>
        <w:t xml:space="preserve"> – Signage Proposals</w:t>
      </w:r>
    </w:p>
    <w:p w:rsidR="00720C4A" w:rsidRPr="00720C4A" w:rsidRDefault="00720C4A" w:rsidP="00720C4A">
      <w:pPr>
        <w:spacing w:after="0" w:line="240" w:lineRule="auto"/>
        <w:jc w:val="both"/>
        <w:rPr>
          <w:rFonts w:ascii="Trebuchet MS" w:eastAsia="Times New Roman" w:hAnsi="Trebuchet MS" w:cs="Courier New"/>
        </w:rPr>
      </w:pPr>
      <w:r w:rsidRPr="00720C4A">
        <w:rPr>
          <w:rFonts w:ascii="Trebuchet MS" w:eastAsia="Times New Roman" w:hAnsi="Trebuchet MS" w:cs="Courier New"/>
        </w:rPr>
        <w:t>Received 18</w:t>
      </w:r>
      <w:r w:rsidRPr="00720C4A">
        <w:rPr>
          <w:rFonts w:ascii="Trebuchet MS" w:eastAsia="Times New Roman" w:hAnsi="Trebuchet MS" w:cs="Courier New"/>
          <w:vertAlign w:val="superscript"/>
        </w:rPr>
        <w:t>th</w:t>
      </w:r>
      <w:r w:rsidRPr="00720C4A">
        <w:rPr>
          <w:rFonts w:ascii="Trebuchet MS" w:eastAsia="Times New Roman" w:hAnsi="Trebuchet MS" w:cs="Courier New"/>
        </w:rPr>
        <w:t xml:space="preserve"> July 2017</w:t>
      </w:r>
    </w:p>
    <w:p w:rsidR="00655176" w:rsidRPr="00B30C4D" w:rsidRDefault="00655176" w:rsidP="00720C4A">
      <w:pPr>
        <w:pStyle w:val="ListParagraph"/>
        <w:jc w:val="both"/>
        <w:rPr>
          <w:rFonts w:ascii="Trebuchet MS" w:hAnsi="Trebuchet MS"/>
          <w:sz w:val="22"/>
          <w:szCs w:val="22"/>
        </w:rPr>
      </w:pPr>
    </w:p>
    <w:p w:rsidR="00655176" w:rsidRPr="00B30C4D" w:rsidRDefault="00655176" w:rsidP="00720C4A">
      <w:pPr>
        <w:spacing w:after="0" w:line="240" w:lineRule="auto"/>
        <w:jc w:val="both"/>
        <w:rPr>
          <w:rFonts w:ascii="Trebuchet MS" w:hAnsi="Trebuchet MS" w:cs="Arial"/>
        </w:rPr>
      </w:pPr>
      <w:r w:rsidRPr="00B30C4D">
        <w:rPr>
          <w:rFonts w:ascii="Trebuchet MS" w:hAnsi="Trebuchet MS" w:cs="Arial"/>
        </w:rPr>
        <w:t xml:space="preserve">Reason: For the avoidance of doubt and to clarify which drawings are </w:t>
      </w:r>
      <w:proofErr w:type="gramStart"/>
      <w:r w:rsidRPr="00B30C4D">
        <w:rPr>
          <w:rFonts w:ascii="Trebuchet MS" w:hAnsi="Trebuchet MS" w:cs="Arial"/>
        </w:rPr>
        <w:t>approved.</w:t>
      </w:r>
      <w:proofErr w:type="gramEnd"/>
      <w:r w:rsidRPr="00B30C4D">
        <w:rPr>
          <w:rFonts w:ascii="Trebuchet MS" w:hAnsi="Trebuchet MS" w:cs="Arial"/>
        </w:rPr>
        <w:t xml:space="preserve"> </w:t>
      </w:r>
    </w:p>
    <w:p w:rsidR="00655176" w:rsidRPr="00B62128" w:rsidRDefault="00655176" w:rsidP="00655176">
      <w:pPr>
        <w:pStyle w:val="ListParagraph"/>
        <w:ind w:left="284"/>
        <w:jc w:val="both"/>
        <w:rPr>
          <w:rFonts w:ascii="Trebuchet MS" w:hAnsi="Trebuchet MS" w:cs="Arial"/>
          <w:sz w:val="22"/>
          <w:szCs w:val="22"/>
        </w:rPr>
      </w:pPr>
    </w:p>
    <w:p w:rsidR="00655176" w:rsidRPr="00720C4A" w:rsidRDefault="00655176" w:rsidP="00655176">
      <w:pPr>
        <w:pStyle w:val="ListParagraph"/>
        <w:numPr>
          <w:ilvl w:val="0"/>
          <w:numId w:val="1"/>
        </w:numPr>
        <w:ind w:left="0" w:hanging="426"/>
        <w:jc w:val="both"/>
        <w:rPr>
          <w:rFonts w:ascii="Trebuchet MS" w:eastAsia="Times New Roman" w:hAnsi="Trebuchet MS"/>
          <w:sz w:val="22"/>
          <w:szCs w:val="22"/>
        </w:rPr>
      </w:pPr>
      <w:r w:rsidRPr="00B62128">
        <w:rPr>
          <w:rFonts w:ascii="Trebuchet MS" w:eastAsia="Times New Roman" w:hAnsi="Trebuchet MS"/>
          <w:sz w:val="22"/>
          <w:szCs w:val="22"/>
        </w:rPr>
        <w:t xml:space="preserve">The maximum luminance from the fascia sign and projecting sign should </w:t>
      </w:r>
      <w:r w:rsidRPr="00720C4A">
        <w:rPr>
          <w:rFonts w:ascii="Trebuchet MS" w:eastAsia="Times New Roman" w:hAnsi="Trebuchet MS"/>
          <w:sz w:val="22"/>
          <w:szCs w:val="22"/>
        </w:rPr>
        <w:t xml:space="preserve">not exceed </w:t>
      </w:r>
      <w:r w:rsidR="00720C4A" w:rsidRPr="00720C4A">
        <w:rPr>
          <w:rFonts w:ascii="Trebuchet MS" w:eastAsia="Times New Roman" w:hAnsi="Trebuchet MS"/>
          <w:sz w:val="22"/>
          <w:szCs w:val="22"/>
        </w:rPr>
        <w:t>3</w:t>
      </w:r>
      <w:r w:rsidRPr="00720C4A">
        <w:rPr>
          <w:rFonts w:ascii="Trebuchet MS" w:eastAsia="Times New Roman" w:hAnsi="Trebuchet MS"/>
          <w:sz w:val="22"/>
          <w:szCs w:val="22"/>
        </w:rPr>
        <w:t>00 cd/</w:t>
      </w:r>
      <w:proofErr w:type="gramStart"/>
      <w:r w:rsidRPr="00720C4A">
        <w:rPr>
          <w:rFonts w:ascii="Trebuchet MS" w:eastAsia="Times New Roman" w:hAnsi="Trebuchet MS"/>
          <w:sz w:val="22"/>
          <w:szCs w:val="22"/>
        </w:rPr>
        <w:t>m2 .</w:t>
      </w:r>
      <w:proofErr w:type="gramEnd"/>
    </w:p>
    <w:p w:rsidR="00655176" w:rsidRPr="00B62128" w:rsidRDefault="00655176" w:rsidP="00655176">
      <w:pPr>
        <w:spacing w:after="0" w:line="240" w:lineRule="auto"/>
        <w:ind w:left="360"/>
        <w:jc w:val="both"/>
        <w:rPr>
          <w:rFonts w:ascii="Trebuchet MS" w:eastAsia="Times New Roman" w:hAnsi="Trebuchet MS"/>
          <w:u w:val="single"/>
        </w:rPr>
      </w:pPr>
    </w:p>
    <w:p w:rsidR="00655176" w:rsidRPr="00DB0E3C" w:rsidRDefault="00DB0E3C" w:rsidP="00DB0E3C">
      <w:pPr>
        <w:jc w:val="both"/>
        <w:rPr>
          <w:rFonts w:ascii="Trebuchet MS" w:hAnsi="Trebuchet MS" w:cs="Arial"/>
        </w:rPr>
      </w:pPr>
      <w:bookmarkStart w:id="0" w:name="_GoBack"/>
      <w:bookmarkEnd w:id="0"/>
      <w:r w:rsidRPr="00DB0E3C">
        <w:rPr>
          <w:rFonts w:ascii="Trebuchet MS" w:eastAsia="Times New Roman" w:hAnsi="Trebuchet MS"/>
        </w:rPr>
        <w:t>Reason: To avoid glare, which could lead to danger to highway users and in the interests of visual amenity in accordance with Policy CS20 of the Reading Borough LDF Core Strategy 2008 (Altered 2015) and Policies DM12 and DM22 of the Sites and Detailed Policies Document 2012 (Altered 2015).</w:t>
      </w:r>
    </w:p>
    <w:p w:rsidR="00655176" w:rsidRPr="00B62128" w:rsidRDefault="00655176" w:rsidP="00655176">
      <w:pPr>
        <w:spacing w:after="0" w:line="240" w:lineRule="auto"/>
        <w:ind w:hanging="426"/>
        <w:jc w:val="both"/>
        <w:rPr>
          <w:rFonts w:ascii="Trebuchet MS" w:hAnsi="Trebuchet MS" w:cs="Arial"/>
        </w:rPr>
      </w:pPr>
      <w:r w:rsidRPr="00B62128">
        <w:rPr>
          <w:rFonts w:ascii="Trebuchet MS" w:hAnsi="Trebuchet MS" w:cs="Arial"/>
        </w:rPr>
        <w:t>3.</w:t>
      </w:r>
      <w:r w:rsidRPr="00B62128">
        <w:rPr>
          <w:rFonts w:ascii="Trebuchet MS" w:hAnsi="Trebuchet MS" w:cs="Arial"/>
        </w:rPr>
        <w:tab/>
        <w:t xml:space="preserve">Standard Conditions: </w:t>
      </w:r>
    </w:p>
    <w:p w:rsidR="00655176" w:rsidRPr="00B62128" w:rsidRDefault="00655176" w:rsidP="00655176">
      <w:pPr>
        <w:spacing w:after="0" w:line="240" w:lineRule="auto"/>
        <w:ind w:left="720"/>
        <w:jc w:val="both"/>
        <w:rPr>
          <w:rFonts w:ascii="Trebuchet MS" w:hAnsi="Trebuchet MS" w:cs="Arial"/>
        </w:rPr>
      </w:pPr>
      <w:proofErr w:type="spellStart"/>
      <w:r w:rsidRPr="00B62128">
        <w:rPr>
          <w:rFonts w:ascii="Trebuchet MS" w:hAnsi="Trebuchet MS" w:cs="Arial"/>
        </w:rPr>
        <w:t>i</w:t>
      </w:r>
      <w:proofErr w:type="spellEnd"/>
      <w:r w:rsidRPr="00B62128">
        <w:rPr>
          <w:rFonts w:ascii="Trebuchet MS" w:hAnsi="Trebuchet MS" w:cs="Arial"/>
        </w:rPr>
        <w:t xml:space="preserve">. No advertisement is to be displayed without the permission of the owner of the site or any other person with an interest in the site entitled to grant permission.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ii. No advertisement shall be sited or displayed so as to:</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a) </w:t>
      </w:r>
      <w:proofErr w:type="gramStart"/>
      <w:r w:rsidRPr="00B62128">
        <w:rPr>
          <w:rFonts w:ascii="Trebuchet MS" w:hAnsi="Trebuchet MS" w:cs="Arial"/>
        </w:rPr>
        <w:t>endanger</w:t>
      </w:r>
      <w:proofErr w:type="gramEnd"/>
      <w:r w:rsidRPr="00B62128">
        <w:rPr>
          <w:rFonts w:ascii="Trebuchet MS" w:hAnsi="Trebuchet MS" w:cs="Arial"/>
        </w:rPr>
        <w:t xml:space="preserve"> persons using any highway, railway, waterway, dock, harbour or aerodrome (civil or military);</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b) </w:t>
      </w:r>
      <w:proofErr w:type="gramStart"/>
      <w:r w:rsidRPr="00B62128">
        <w:rPr>
          <w:rFonts w:ascii="Trebuchet MS" w:hAnsi="Trebuchet MS" w:cs="Arial"/>
        </w:rPr>
        <w:t>obscure</w:t>
      </w:r>
      <w:proofErr w:type="gramEnd"/>
      <w:r w:rsidRPr="00B62128">
        <w:rPr>
          <w:rFonts w:ascii="Trebuchet MS" w:hAnsi="Trebuchet MS" w:cs="Arial"/>
        </w:rPr>
        <w:t>, or hinder the ready interpretation of, any traffic sign, railway signal or aid to navigation by water or air; or</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c) </w:t>
      </w:r>
      <w:proofErr w:type="gramStart"/>
      <w:r w:rsidRPr="00B62128">
        <w:rPr>
          <w:rFonts w:ascii="Trebuchet MS" w:hAnsi="Trebuchet MS" w:cs="Arial"/>
        </w:rPr>
        <w:t>hinder</w:t>
      </w:r>
      <w:proofErr w:type="gramEnd"/>
      <w:r w:rsidRPr="00B62128">
        <w:rPr>
          <w:rFonts w:ascii="Trebuchet MS" w:hAnsi="Trebuchet MS" w:cs="Arial"/>
        </w:rPr>
        <w:t xml:space="preserve"> the operation of any device used for the purpose of security or surveillance or for measuring the speed of any vehicle.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iii. Any advertisement displayed, and any site used for the display of advertisements, shall be maintained in a condition that does not impair the visual amenity of the site.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lastRenderedPageBreak/>
        <w:t xml:space="preserve">iv. Any structure or hoarding erected or used principally for the purpose of displaying advertisements shall be maintained in a condition that does not endanger the public.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655176" w:rsidRPr="00B62128"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v. Where an advertisement is required under these Regulations to be removed, the site shall be left in a condition that does not endanger the public or impair visual amenity. </w:t>
      </w:r>
    </w:p>
    <w:p w:rsidR="00655176" w:rsidRDefault="00655176" w:rsidP="00655176">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655176" w:rsidRPr="00B62128" w:rsidRDefault="00655176" w:rsidP="00655176">
      <w:pPr>
        <w:spacing w:after="0" w:line="240" w:lineRule="auto"/>
        <w:ind w:left="720"/>
        <w:jc w:val="both"/>
        <w:rPr>
          <w:rFonts w:ascii="Trebuchet MS" w:hAnsi="Trebuchet MS" w:cs="Arial"/>
        </w:rPr>
      </w:pPr>
    </w:p>
    <w:p w:rsidR="00655176" w:rsidRPr="00B62128" w:rsidRDefault="00655176" w:rsidP="00655176">
      <w:pPr>
        <w:spacing w:after="0" w:line="240" w:lineRule="auto"/>
        <w:ind w:left="720" w:hanging="720"/>
        <w:jc w:val="both"/>
        <w:rPr>
          <w:rFonts w:ascii="Trebuchet MS" w:hAnsi="Trebuchet MS" w:cs="Arial"/>
          <w:u w:val="single"/>
        </w:rPr>
      </w:pPr>
      <w:proofErr w:type="spellStart"/>
      <w:r w:rsidRPr="00B62128">
        <w:rPr>
          <w:rFonts w:ascii="Trebuchet MS" w:hAnsi="Trebuchet MS" w:cs="Arial"/>
          <w:u w:val="single"/>
        </w:rPr>
        <w:t>Informatives</w:t>
      </w:r>
      <w:proofErr w:type="spellEnd"/>
    </w:p>
    <w:p w:rsidR="00655176" w:rsidRPr="00B62128" w:rsidRDefault="00655176" w:rsidP="00655176">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655176" w:rsidRPr="00B62128" w:rsidRDefault="00655176" w:rsidP="00655176">
      <w:pPr>
        <w:pStyle w:val="ListParagraph"/>
        <w:jc w:val="both"/>
        <w:rPr>
          <w:rFonts w:ascii="Trebuchet MS" w:hAnsi="Trebuchet MS" w:cs="Arial"/>
          <w:sz w:val="22"/>
          <w:szCs w:val="22"/>
        </w:rPr>
      </w:pPr>
    </w:p>
    <w:p w:rsidR="00655176" w:rsidRPr="00B62128" w:rsidRDefault="00655176" w:rsidP="00655176">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The decision to grant consent follows the positive and proactive consideration of the issues raised including issuing the decision within the eight week time period.</w:t>
      </w:r>
    </w:p>
    <w:p w:rsidR="00655176" w:rsidRPr="00B62128" w:rsidRDefault="00655176" w:rsidP="00655176">
      <w:pPr>
        <w:pStyle w:val="ListParagraph"/>
        <w:rPr>
          <w:rFonts w:ascii="Trebuchet MS" w:hAnsi="Trebuchet MS" w:cs="Arial"/>
          <w:sz w:val="22"/>
          <w:szCs w:val="22"/>
        </w:rPr>
      </w:pPr>
    </w:p>
    <w:p w:rsidR="00720C4A" w:rsidRPr="0093052E" w:rsidRDefault="00655176" w:rsidP="0093052E">
      <w:pPr>
        <w:pStyle w:val="ListParagraph"/>
        <w:numPr>
          <w:ilvl w:val="0"/>
          <w:numId w:val="2"/>
        </w:numPr>
        <w:jc w:val="both"/>
        <w:rPr>
          <w:rFonts w:ascii="Trebuchet MS" w:hAnsi="Trebuchet MS" w:cs="Arial"/>
          <w:sz w:val="22"/>
          <w:szCs w:val="22"/>
        </w:rPr>
      </w:pPr>
      <w:r w:rsidRPr="00B62128">
        <w:rPr>
          <w:rFonts w:ascii="Trebuchet MS" w:hAnsi="Trebuchet MS" w:cs="Arial"/>
          <w:sz w:val="22"/>
          <w:szCs w:val="22"/>
        </w:rPr>
        <w:t>These works may require separate approval under the Building Regulations.  Please contact the Council's Building Control service for further advice on (0118) 937 2449.</w:t>
      </w:r>
    </w:p>
    <w:p w:rsidR="00655176" w:rsidRPr="00B62128" w:rsidRDefault="00655176" w:rsidP="00655176">
      <w:pPr>
        <w:pStyle w:val="ListParagraph"/>
        <w:ind w:left="709"/>
        <w:jc w:val="both"/>
        <w:rPr>
          <w:rFonts w:ascii="Trebuchet MS" w:hAnsi="Trebuchet MS" w:cs="Arial"/>
          <w:sz w:val="22"/>
          <w:szCs w:val="22"/>
        </w:rPr>
      </w:pPr>
    </w:p>
    <w:p w:rsidR="00655176" w:rsidRPr="00B62128" w:rsidRDefault="00655176" w:rsidP="00655176">
      <w:pPr>
        <w:pStyle w:val="ListParagraph"/>
        <w:ind w:left="360"/>
        <w:jc w:val="both"/>
        <w:rPr>
          <w:rFonts w:ascii="Trebuchet MS" w:hAnsi="Trebuchet MS"/>
        </w:rPr>
      </w:pP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176" w:rsidRDefault="00655176" w:rsidP="004E31E0">
      <w:pPr>
        <w:spacing w:after="0" w:line="240" w:lineRule="auto"/>
      </w:pPr>
      <w:r>
        <w:separator/>
      </w:r>
    </w:p>
  </w:endnote>
  <w:endnote w:type="continuationSeparator" w:id="0">
    <w:p w:rsidR="00655176" w:rsidRDefault="00655176"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176" w:rsidRDefault="00655176" w:rsidP="004E31E0">
      <w:pPr>
        <w:spacing w:after="0" w:line="240" w:lineRule="auto"/>
      </w:pPr>
      <w:r>
        <w:separator/>
      </w:r>
    </w:p>
  </w:footnote>
  <w:footnote w:type="continuationSeparator" w:id="0">
    <w:p w:rsidR="00655176" w:rsidRDefault="00655176"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55176"/>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A303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36348"/>
    <w:rsid w:val="004443B7"/>
    <w:rsid w:val="00444DFD"/>
    <w:rsid w:val="004531CB"/>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5176"/>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0C4A"/>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C5D72"/>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052E"/>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94406"/>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B0E3C"/>
    <w:rsid w:val="00DD003B"/>
    <w:rsid w:val="00DD3648"/>
    <w:rsid w:val="00DF1075"/>
    <w:rsid w:val="00DF340C"/>
    <w:rsid w:val="00DF7CA0"/>
    <w:rsid w:val="00E000E8"/>
    <w:rsid w:val="00E03209"/>
    <w:rsid w:val="00E03AB5"/>
    <w:rsid w:val="00E04311"/>
    <w:rsid w:val="00E113EA"/>
    <w:rsid w:val="00E119D0"/>
    <w:rsid w:val="00E12D65"/>
    <w:rsid w:val="00E216E6"/>
    <w:rsid w:val="00E24B7E"/>
    <w:rsid w:val="00E279FC"/>
    <w:rsid w:val="00E317EA"/>
    <w:rsid w:val="00E33C88"/>
    <w:rsid w:val="00E35FD6"/>
    <w:rsid w:val="00E40F08"/>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1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655176"/>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655176"/>
    <w:pPr>
      <w:spacing w:after="0" w:line="240" w:lineRule="auto"/>
    </w:pPr>
    <w:rPr>
      <w:rFonts w:ascii="Trebuchet MS" w:eastAsia="Times New Roman" w:hAnsi="Trebuchet MS"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A24A37FC</Template>
  <TotalTime>149</TotalTime>
  <Pages>4</Pages>
  <Words>1618</Words>
  <Characters>9224</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10821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2</cp:revision>
  <dcterms:created xsi:type="dcterms:W3CDTF">2017-07-19T11:20:00Z</dcterms:created>
  <dcterms:modified xsi:type="dcterms:W3CDTF">2017-07-20T08:11:00Z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2017-07-19T14:01:05Z</vt:filetime>
  </property>
</Properties>
</file>