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494" w:rsidRDefault="00CE4494" w:rsidP="00CE4494">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 xml:space="preserve">DELEGATED APPLICATION REPORT </w:t>
      </w:r>
      <w:r>
        <w:rPr>
          <w:rFonts w:ascii="Trebuchet MS" w:eastAsia="Times New Roman" w:hAnsi="Trebuchet MS" w:cs="Courier New"/>
          <w:b/>
          <w:lang w:eastAsia="en-GB"/>
        </w:rPr>
        <w:t>–</w:t>
      </w:r>
      <w:r w:rsidRPr="002244BB">
        <w:rPr>
          <w:rFonts w:ascii="Trebuchet MS" w:eastAsia="Times New Roman" w:hAnsi="Trebuchet MS" w:cs="Courier New"/>
          <w:b/>
          <w:lang w:eastAsia="en-GB"/>
        </w:rPr>
        <w:t xml:space="preserve"> </w:t>
      </w:r>
    </w:p>
    <w:p w:rsidR="00CE4494" w:rsidRPr="002244BB" w:rsidRDefault="00CE4494" w:rsidP="00CE4494">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Application No</w:t>
      </w:r>
      <w:r>
        <w:rPr>
          <w:rFonts w:ascii="Trebuchet MS" w:eastAsia="Times New Roman" w:hAnsi="Trebuchet MS" w:cs="Courier New"/>
          <w:b/>
          <w:lang w:eastAsia="en-GB"/>
        </w:rPr>
        <w:t xml:space="preserve">: </w:t>
      </w:r>
      <w:r w:rsidRPr="00CE4494">
        <w:rPr>
          <w:rFonts w:ascii="Trebuchet MS" w:eastAsia="Times New Roman" w:hAnsi="Trebuchet MS" w:cs="Courier New"/>
          <w:lang w:eastAsia="en-GB"/>
        </w:rPr>
        <w:t>170644/ADV</w:t>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t xml:space="preserve">Target Date: </w:t>
      </w:r>
      <w:r w:rsidRPr="00CE4494">
        <w:rPr>
          <w:rFonts w:ascii="Trebuchet MS" w:eastAsia="Times New Roman" w:hAnsi="Trebuchet MS" w:cs="Courier New"/>
          <w:lang w:eastAsia="en-GB"/>
        </w:rPr>
        <w:t>05/07/2017</w:t>
      </w:r>
    </w:p>
    <w:p w:rsidR="00CE4494" w:rsidRPr="002244BB" w:rsidRDefault="00CE4494" w:rsidP="00CE4494">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 xml:space="preserve">Address: </w:t>
      </w:r>
      <w:r w:rsidRPr="00CE4494">
        <w:rPr>
          <w:rFonts w:ascii="Trebuchet MS" w:eastAsia="Times New Roman" w:hAnsi="Trebuchet MS" w:cs="Courier New"/>
          <w:lang w:eastAsia="en-GB"/>
        </w:rPr>
        <w:t>39 Broad Street</w:t>
      </w:r>
    </w:p>
    <w:p w:rsidR="00CE4494" w:rsidRPr="00CE4494" w:rsidRDefault="00CE4494" w:rsidP="00CE4494">
      <w:pPr>
        <w:autoSpaceDE w:val="0"/>
        <w:autoSpaceDN w:val="0"/>
        <w:spacing w:after="0" w:line="240" w:lineRule="auto"/>
        <w:jc w:val="both"/>
        <w:rPr>
          <w:rFonts w:ascii="Trebuchet MS" w:hAnsi="Trebuchet MS"/>
        </w:rPr>
      </w:pPr>
      <w:r w:rsidRPr="002244BB">
        <w:rPr>
          <w:rFonts w:ascii="Trebuchet MS" w:eastAsiaTheme="minorEastAsia" w:hAnsi="Trebuchet MS" w:cs="Times New Roman"/>
          <w:b/>
          <w:lang w:eastAsia="en-GB"/>
        </w:rPr>
        <w:t>Proposal:</w:t>
      </w:r>
      <w:r>
        <w:rPr>
          <w:rFonts w:ascii="Trebuchet MS" w:eastAsiaTheme="minorEastAsia" w:hAnsi="Trebuchet MS" w:cs="Times New Roman"/>
          <w:b/>
          <w:lang w:eastAsia="en-GB"/>
        </w:rPr>
        <w:t xml:space="preserve"> </w:t>
      </w:r>
      <w:r w:rsidRPr="00CE4494">
        <w:rPr>
          <w:rFonts w:ascii="Trebuchet MS" w:eastAsiaTheme="minorEastAsia" w:hAnsi="Trebuchet MS" w:cs="Times New Roman"/>
          <w:lang w:eastAsia="en-GB"/>
        </w:rPr>
        <w:t>2 replacement fascia si</w:t>
      </w:r>
      <w:r w:rsidRPr="00CE4494">
        <w:rPr>
          <w:rFonts w:ascii="Trebuchet MS" w:eastAsiaTheme="minorEastAsia" w:hAnsi="Trebuchet MS" w:cs="Times New Roman"/>
          <w:lang w:eastAsia="en-GB"/>
        </w:rPr>
        <w:t>gns Broad Street Elevation, 1 replacement hanging sign Broad Street Elevation, 1</w:t>
      </w:r>
      <w:r w:rsidRPr="00CE4494">
        <w:rPr>
          <w:rFonts w:ascii="Trebuchet MS" w:eastAsiaTheme="minorEastAsia" w:hAnsi="Trebuchet MS" w:cs="Times New Roman"/>
          <w:lang w:eastAsia="en-GB"/>
        </w:rPr>
        <w:t xml:space="preserve"> replacement</w:t>
      </w:r>
      <w:r w:rsidRPr="00CE4494">
        <w:rPr>
          <w:rFonts w:ascii="Trebuchet MS" w:eastAsiaTheme="minorEastAsia" w:hAnsi="Trebuchet MS" w:cs="Times New Roman"/>
          <w:lang w:eastAsia="en-GB"/>
        </w:rPr>
        <w:t xml:space="preserve"> </w:t>
      </w:r>
      <w:r w:rsidRPr="00CE4494">
        <w:rPr>
          <w:rFonts w:ascii="Trebuchet MS" w:eastAsiaTheme="minorEastAsia" w:hAnsi="Trebuchet MS" w:cs="Times New Roman"/>
          <w:lang w:eastAsia="en-GB"/>
        </w:rPr>
        <w:t>fascia si</w:t>
      </w:r>
      <w:r w:rsidRPr="00CE4494">
        <w:rPr>
          <w:rFonts w:ascii="Trebuchet MS" w:eastAsiaTheme="minorEastAsia" w:hAnsi="Trebuchet MS" w:cs="Times New Roman"/>
          <w:lang w:eastAsia="en-GB"/>
        </w:rPr>
        <w:t xml:space="preserve">gn Friar Street Elevation, 1 </w:t>
      </w:r>
      <w:r w:rsidRPr="00CE4494">
        <w:rPr>
          <w:rFonts w:ascii="Trebuchet MS" w:eastAsiaTheme="minorEastAsia" w:hAnsi="Trebuchet MS" w:cs="Times New Roman"/>
          <w:lang w:eastAsia="en-GB"/>
        </w:rPr>
        <w:t>replacement hanging sign</w:t>
      </w:r>
      <w:r w:rsidRPr="00CE4494">
        <w:rPr>
          <w:rFonts w:ascii="Trebuchet MS" w:eastAsiaTheme="minorEastAsia" w:hAnsi="Trebuchet MS" w:cs="Times New Roman"/>
          <w:lang w:eastAsia="en-GB"/>
        </w:rPr>
        <w:t xml:space="preserve"> </w:t>
      </w:r>
      <w:r w:rsidRPr="00CE4494">
        <w:rPr>
          <w:rFonts w:ascii="Trebuchet MS" w:eastAsiaTheme="minorEastAsia" w:hAnsi="Trebuchet MS" w:cs="Times New Roman"/>
          <w:lang w:eastAsia="en-GB"/>
        </w:rPr>
        <w:t>Friar Street Elevation</w:t>
      </w:r>
    </w:p>
    <w:p w:rsidR="00CE4494" w:rsidRPr="002244BB" w:rsidRDefault="00CE4494" w:rsidP="00CE4494">
      <w:pPr>
        <w:spacing w:after="0" w:line="240" w:lineRule="auto"/>
        <w:jc w:val="both"/>
        <w:rPr>
          <w:rFonts w:ascii="Trebuchet MS" w:eastAsia="Times New Roman" w:hAnsi="Trebuchet MS" w:cs="Courier New"/>
          <w:lang w:eastAsia="en-GB"/>
        </w:rPr>
      </w:pPr>
    </w:p>
    <w:p w:rsidR="00CE4494" w:rsidRDefault="00CE4494" w:rsidP="00CE4494">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 xml:space="preserve">Site Description and Surrounding Area: </w:t>
      </w:r>
    </w:p>
    <w:p w:rsidR="00CE4494" w:rsidRDefault="00CE4494" w:rsidP="00CE4494">
      <w:pPr>
        <w:spacing w:after="0" w:line="240" w:lineRule="auto"/>
        <w:jc w:val="both"/>
        <w:rPr>
          <w:rFonts w:ascii="Trebuchet MS" w:hAnsi="Trebuchet MS"/>
        </w:rPr>
      </w:pPr>
      <w:r w:rsidRPr="002244BB">
        <w:rPr>
          <w:rFonts w:ascii="Trebuchet MS" w:hAnsi="Trebuchet MS"/>
        </w:rPr>
        <w:t>The application relates to</w:t>
      </w:r>
      <w:r w:rsidR="00EF70FB">
        <w:rPr>
          <w:rFonts w:ascii="Trebuchet MS" w:hAnsi="Trebuchet MS"/>
        </w:rPr>
        <w:t xml:space="preserve"> the premises which is currently occupied by </w:t>
      </w:r>
      <w:proofErr w:type="spellStart"/>
      <w:r w:rsidR="00EF70FB">
        <w:rPr>
          <w:rFonts w:ascii="Trebuchet MS" w:hAnsi="Trebuchet MS"/>
        </w:rPr>
        <w:t>WHSmith</w:t>
      </w:r>
      <w:proofErr w:type="spellEnd"/>
      <w:r w:rsidR="00EF70FB">
        <w:rPr>
          <w:rFonts w:ascii="Trebuchet MS" w:hAnsi="Trebuchet MS"/>
        </w:rPr>
        <w:t xml:space="preserve">, a large ground and first floor unit that is comprised of 38 and 29 Broad Street and 145 Friar Street, </w:t>
      </w:r>
      <w:r w:rsidR="00EF70FB">
        <w:rPr>
          <w:rFonts w:ascii="Trebuchet MS" w:hAnsi="Trebuchet MS"/>
        </w:rPr>
        <w:t>with an entrance on both Broad Street and Friar Street</w:t>
      </w:r>
      <w:r w:rsidR="00EF70FB">
        <w:rPr>
          <w:rFonts w:ascii="Trebuchet MS" w:hAnsi="Trebuchet MS"/>
        </w:rPr>
        <w:t>.</w:t>
      </w:r>
    </w:p>
    <w:p w:rsidR="00CE4494" w:rsidRPr="002244BB" w:rsidRDefault="00EF70FB" w:rsidP="00CE4494">
      <w:pPr>
        <w:spacing w:after="0" w:line="240" w:lineRule="auto"/>
        <w:jc w:val="both"/>
        <w:rPr>
          <w:rFonts w:ascii="Trebuchet MS" w:hAnsi="Trebuchet MS"/>
        </w:rPr>
      </w:pPr>
      <w:r>
        <w:rPr>
          <w:rFonts w:ascii="Trebuchet MS" w:hAnsi="Trebuchet MS"/>
        </w:rPr>
        <w:t>38 Broad Street forms part of a</w:t>
      </w:r>
      <w:r w:rsidR="00CE4494" w:rsidRPr="002244BB">
        <w:rPr>
          <w:rFonts w:ascii="Trebuchet MS" w:hAnsi="Trebuchet MS"/>
        </w:rPr>
        <w:t xml:space="preserve"> Grade II L</w:t>
      </w:r>
      <w:r>
        <w:rPr>
          <w:rFonts w:ascii="Trebuchet MS" w:hAnsi="Trebuchet MS"/>
        </w:rPr>
        <w:t xml:space="preserve">isted terrace of buildings which rounds the corner onto Queen Victoria Street, although at ground floor level this property consists of a modern store front. </w:t>
      </w:r>
      <w:r w:rsidR="00CE4494" w:rsidRPr="002244BB">
        <w:rPr>
          <w:rFonts w:ascii="Trebuchet MS" w:hAnsi="Trebuchet MS"/>
        </w:rPr>
        <w:t>The site is located within the Reading Central Area, the Primary Shopping Area and is an ‘Active Frontage’ as defined by Policy RC10.</w:t>
      </w:r>
    </w:p>
    <w:p w:rsidR="00CE4494" w:rsidRPr="002244BB" w:rsidRDefault="00CE4494" w:rsidP="00CE4494">
      <w:pPr>
        <w:spacing w:after="0" w:line="240" w:lineRule="auto"/>
        <w:jc w:val="both"/>
        <w:rPr>
          <w:rFonts w:ascii="Trebuchet MS" w:hAnsi="Trebuchet MS"/>
        </w:rPr>
      </w:pPr>
    </w:p>
    <w:p w:rsidR="00CE4494" w:rsidRDefault="00CE4494" w:rsidP="00CE4494">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 xml:space="preserve">Proposal: </w:t>
      </w:r>
    </w:p>
    <w:p w:rsidR="00033022" w:rsidRPr="00033022" w:rsidRDefault="00CE4494" w:rsidP="00CE4494">
      <w:pPr>
        <w:spacing w:after="0" w:line="240" w:lineRule="auto"/>
        <w:jc w:val="both"/>
        <w:rPr>
          <w:rFonts w:ascii="Trebuchet MS" w:eastAsiaTheme="minorEastAsia" w:hAnsi="Trebuchet MS" w:cs="Times New Roman"/>
          <w:lang w:eastAsia="en-GB"/>
        </w:rPr>
      </w:pPr>
      <w:r w:rsidRPr="002244BB">
        <w:rPr>
          <w:rFonts w:ascii="Trebuchet MS" w:eastAsia="Times New Roman" w:hAnsi="Trebuchet MS" w:cs="Courier New"/>
          <w:lang w:eastAsia="en-GB"/>
        </w:rPr>
        <w:t xml:space="preserve">The application seeks advertisement consent </w:t>
      </w:r>
      <w:r w:rsidR="00EF70FB">
        <w:rPr>
          <w:rFonts w:ascii="Trebuchet MS" w:eastAsia="Times New Roman" w:hAnsi="Trebuchet MS" w:cs="Courier New"/>
          <w:lang w:eastAsia="en-GB"/>
        </w:rPr>
        <w:t>to replace the existing signage with</w:t>
      </w:r>
      <w:r w:rsidRPr="002244BB">
        <w:rPr>
          <w:rFonts w:ascii="Trebuchet MS" w:eastAsia="Times New Roman" w:hAnsi="Trebuchet MS" w:cs="Courier New"/>
          <w:lang w:eastAsia="en-GB"/>
        </w:rPr>
        <w:t xml:space="preserve"> </w:t>
      </w:r>
      <w:r w:rsidR="00EF70FB">
        <w:rPr>
          <w:rFonts w:ascii="Trebuchet MS" w:eastAsia="Times New Roman" w:hAnsi="Trebuchet MS" w:cs="Courier New"/>
          <w:lang w:eastAsia="en-GB"/>
        </w:rPr>
        <w:t xml:space="preserve">new rebranded signage. The signage consists of </w:t>
      </w:r>
      <w:r w:rsidR="00EF70FB">
        <w:rPr>
          <w:rFonts w:ascii="Trebuchet MS" w:eastAsiaTheme="minorEastAsia" w:hAnsi="Trebuchet MS" w:cs="Times New Roman"/>
          <w:lang w:eastAsia="en-GB"/>
        </w:rPr>
        <w:t>two</w:t>
      </w:r>
      <w:r w:rsidR="00EF70FB" w:rsidRPr="00CE4494">
        <w:rPr>
          <w:rFonts w:ascii="Trebuchet MS" w:eastAsiaTheme="minorEastAsia" w:hAnsi="Trebuchet MS" w:cs="Times New Roman"/>
          <w:lang w:eastAsia="en-GB"/>
        </w:rPr>
        <w:t xml:space="preserve"> fascia signs </w:t>
      </w:r>
      <w:r w:rsidR="00EF70FB">
        <w:rPr>
          <w:rFonts w:ascii="Trebuchet MS" w:eastAsiaTheme="minorEastAsia" w:hAnsi="Trebuchet MS" w:cs="Times New Roman"/>
          <w:lang w:eastAsia="en-GB"/>
        </w:rPr>
        <w:t>and one hanging sign along the Broad Street elevation and one</w:t>
      </w:r>
      <w:r w:rsidR="00EF70FB" w:rsidRPr="00CE4494">
        <w:rPr>
          <w:rFonts w:ascii="Trebuchet MS" w:eastAsiaTheme="minorEastAsia" w:hAnsi="Trebuchet MS" w:cs="Times New Roman"/>
          <w:lang w:eastAsia="en-GB"/>
        </w:rPr>
        <w:t xml:space="preserve"> fascia </w:t>
      </w:r>
      <w:r w:rsidR="00EF70FB">
        <w:rPr>
          <w:rFonts w:ascii="Trebuchet MS" w:eastAsiaTheme="minorEastAsia" w:hAnsi="Trebuchet MS" w:cs="Times New Roman"/>
          <w:lang w:eastAsia="en-GB"/>
        </w:rPr>
        <w:t xml:space="preserve">and one </w:t>
      </w:r>
      <w:r w:rsidR="00EF70FB" w:rsidRPr="00CE4494">
        <w:rPr>
          <w:rFonts w:ascii="Trebuchet MS" w:eastAsiaTheme="minorEastAsia" w:hAnsi="Trebuchet MS" w:cs="Times New Roman"/>
          <w:lang w:eastAsia="en-GB"/>
        </w:rPr>
        <w:t xml:space="preserve">hanging sign </w:t>
      </w:r>
      <w:r w:rsidR="00EF70FB">
        <w:rPr>
          <w:rFonts w:ascii="Trebuchet MS" w:eastAsiaTheme="minorEastAsia" w:hAnsi="Trebuchet MS" w:cs="Times New Roman"/>
          <w:lang w:eastAsia="en-GB"/>
        </w:rPr>
        <w:t xml:space="preserve">along the </w:t>
      </w:r>
      <w:r w:rsidR="00EF70FB" w:rsidRPr="00CE4494">
        <w:rPr>
          <w:rFonts w:ascii="Trebuchet MS" w:eastAsiaTheme="minorEastAsia" w:hAnsi="Trebuchet MS" w:cs="Times New Roman"/>
          <w:lang w:eastAsia="en-GB"/>
        </w:rPr>
        <w:t xml:space="preserve">Friar Street </w:t>
      </w:r>
      <w:r w:rsidR="00EF70FB">
        <w:rPr>
          <w:rFonts w:ascii="Trebuchet MS" w:eastAsiaTheme="minorEastAsia" w:hAnsi="Trebuchet MS" w:cs="Times New Roman"/>
          <w:lang w:eastAsia="en-GB"/>
        </w:rPr>
        <w:t>e</w:t>
      </w:r>
      <w:r w:rsidR="00EF70FB" w:rsidRPr="00CE4494">
        <w:rPr>
          <w:rFonts w:ascii="Trebuchet MS" w:eastAsiaTheme="minorEastAsia" w:hAnsi="Trebuchet MS" w:cs="Times New Roman"/>
          <w:lang w:eastAsia="en-GB"/>
        </w:rPr>
        <w:t>levation</w:t>
      </w:r>
      <w:r w:rsidR="00033022">
        <w:rPr>
          <w:rFonts w:ascii="Trebuchet MS" w:eastAsiaTheme="minorEastAsia" w:hAnsi="Trebuchet MS" w:cs="Times New Roman"/>
          <w:lang w:eastAsia="en-GB"/>
        </w:rPr>
        <w:t xml:space="preserve">. The new signage will </w:t>
      </w:r>
      <w:r w:rsidR="00135412">
        <w:rPr>
          <w:rFonts w:ascii="Trebuchet MS" w:eastAsiaTheme="minorEastAsia" w:hAnsi="Trebuchet MS" w:cs="Times New Roman"/>
          <w:lang w:eastAsia="en-GB"/>
        </w:rPr>
        <w:t>be of a similar</w:t>
      </w:r>
      <w:r w:rsidR="00033022">
        <w:rPr>
          <w:rFonts w:ascii="Trebuchet MS" w:eastAsiaTheme="minorEastAsia" w:hAnsi="Trebuchet MS" w:cs="Times New Roman"/>
          <w:lang w:eastAsia="en-GB"/>
        </w:rPr>
        <w:t xml:space="preserve"> size</w:t>
      </w:r>
      <w:r w:rsidR="00135412">
        <w:rPr>
          <w:rFonts w:ascii="Trebuchet MS" w:eastAsiaTheme="minorEastAsia" w:hAnsi="Trebuchet MS" w:cs="Times New Roman"/>
          <w:lang w:eastAsia="en-GB"/>
        </w:rPr>
        <w:t xml:space="preserve"> to the existing signag</w:t>
      </w:r>
      <w:r w:rsidR="00135412">
        <w:rPr>
          <w:rFonts w:ascii="Trebuchet MS" w:eastAsiaTheme="minorEastAsia" w:hAnsi="Trebuchet MS" w:cs="Times New Roman"/>
          <w:lang w:eastAsia="en-GB"/>
        </w:rPr>
        <w:t>e</w:t>
      </w:r>
      <w:r w:rsidR="00033022">
        <w:rPr>
          <w:rFonts w:ascii="Trebuchet MS" w:eastAsiaTheme="minorEastAsia" w:hAnsi="Trebuchet MS" w:cs="Times New Roman"/>
          <w:lang w:eastAsia="en-GB"/>
        </w:rPr>
        <w:t xml:space="preserve"> and loc</w:t>
      </w:r>
      <w:r w:rsidR="00135412">
        <w:rPr>
          <w:rFonts w:ascii="Trebuchet MS" w:eastAsiaTheme="minorEastAsia" w:hAnsi="Trebuchet MS" w:cs="Times New Roman"/>
          <w:lang w:eastAsia="en-GB"/>
        </w:rPr>
        <w:t xml:space="preserve">ated in the same places. The new signage is to be constructed from charcoal grey aluminium panels, with white (opal) acrylic push-through lettering. The secondary lettering is to have a teal vinyl applied to the face of the letters. The signage is all to be internally illuminated with an illumination level </w:t>
      </w:r>
      <w:proofErr w:type="gramStart"/>
      <w:r w:rsidR="00135412">
        <w:rPr>
          <w:rFonts w:ascii="Trebuchet MS" w:eastAsiaTheme="minorEastAsia" w:hAnsi="Trebuchet MS" w:cs="Times New Roman"/>
          <w:lang w:eastAsia="en-GB"/>
        </w:rPr>
        <w:t>of 700 cd/m</w:t>
      </w:r>
      <w:proofErr w:type="gramEnd"/>
      <w:r w:rsidR="00135412">
        <w:rPr>
          <w:rFonts w:ascii="Trebuchet MS" w:eastAsiaTheme="minorEastAsia" w:hAnsi="Trebuchet MS" w:cs="Times New Roman"/>
          <w:lang w:eastAsia="en-GB"/>
        </w:rPr>
        <w:t>.</w:t>
      </w:r>
    </w:p>
    <w:p w:rsidR="00CE4494" w:rsidRPr="002244BB" w:rsidRDefault="00CE4494" w:rsidP="00CE4494">
      <w:pPr>
        <w:spacing w:after="0" w:line="240" w:lineRule="auto"/>
        <w:jc w:val="both"/>
        <w:rPr>
          <w:rFonts w:ascii="Trebuchet MS" w:eastAsia="Times New Roman" w:hAnsi="Trebuchet MS" w:cs="Courier New"/>
          <w:b/>
          <w:lang w:eastAsia="en-GB"/>
        </w:rPr>
      </w:pPr>
    </w:p>
    <w:p w:rsidR="00CE4494" w:rsidRPr="002244BB" w:rsidRDefault="00CE4494" w:rsidP="00CE4494">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Plans Considered:</w:t>
      </w:r>
    </w:p>
    <w:p w:rsidR="00CE4494" w:rsidRDefault="00033022" w:rsidP="00CE4494">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Drawing No: 3124 – Site Location Plan</w:t>
      </w:r>
    </w:p>
    <w:p w:rsidR="00CE4494" w:rsidRDefault="00CE4494" w:rsidP="00CE4494">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Received </w:t>
      </w:r>
      <w:r w:rsidR="00033022">
        <w:rPr>
          <w:rFonts w:ascii="Trebuchet MS" w:eastAsia="Times New Roman" w:hAnsi="Trebuchet MS" w:cs="Courier New"/>
          <w:lang w:eastAsia="en-GB"/>
        </w:rPr>
        <w:t>24</w:t>
      </w:r>
      <w:r w:rsidR="00033022" w:rsidRPr="00033022">
        <w:rPr>
          <w:rFonts w:ascii="Trebuchet MS" w:eastAsia="Times New Roman" w:hAnsi="Trebuchet MS" w:cs="Courier New"/>
          <w:vertAlign w:val="superscript"/>
          <w:lang w:eastAsia="en-GB"/>
        </w:rPr>
        <w:t>th</w:t>
      </w:r>
      <w:r w:rsidR="00033022">
        <w:rPr>
          <w:rFonts w:ascii="Trebuchet MS" w:eastAsia="Times New Roman" w:hAnsi="Trebuchet MS" w:cs="Courier New"/>
          <w:lang w:eastAsia="en-GB"/>
        </w:rPr>
        <w:t xml:space="preserve"> April 2017</w:t>
      </w:r>
    </w:p>
    <w:p w:rsidR="00033022" w:rsidRDefault="00033022" w:rsidP="00CE4494">
      <w:pPr>
        <w:spacing w:after="0" w:line="240" w:lineRule="auto"/>
        <w:jc w:val="both"/>
        <w:rPr>
          <w:rFonts w:ascii="Trebuchet MS" w:eastAsia="Times New Roman" w:hAnsi="Trebuchet MS" w:cs="Courier New"/>
          <w:lang w:eastAsia="en-GB"/>
        </w:rPr>
      </w:pPr>
    </w:p>
    <w:p w:rsidR="00033022" w:rsidRDefault="00033022" w:rsidP="00CE4494">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Drawing No: WHS/002/2017 rev.2 – Front Elevation Signs A and B</w:t>
      </w:r>
    </w:p>
    <w:p w:rsidR="00033022" w:rsidRDefault="00033022" w:rsidP="00CE4494">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Drawing No: WHS/002/2017 rev.2 – Rear Elevation</w:t>
      </w:r>
    </w:p>
    <w:p w:rsidR="00033022" w:rsidRDefault="00033022" w:rsidP="00CE4494">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Drawing No: WHS/002/2017 rev.2 – Front and Rear Elevation Projecting Signs</w:t>
      </w:r>
    </w:p>
    <w:p w:rsidR="00033022" w:rsidRDefault="00033022" w:rsidP="00CE4494">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Received 10</w:t>
      </w:r>
      <w:r w:rsidRPr="00033022">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May 2017</w:t>
      </w:r>
    </w:p>
    <w:p w:rsidR="00CE4494" w:rsidRPr="002244BB" w:rsidRDefault="00CE4494" w:rsidP="00CE4494">
      <w:pPr>
        <w:spacing w:after="0" w:line="240" w:lineRule="auto"/>
        <w:jc w:val="both"/>
        <w:rPr>
          <w:rFonts w:ascii="Trebuchet MS" w:eastAsia="Times New Roman" w:hAnsi="Trebuchet MS" w:cs="Courier New"/>
          <w:lang w:eastAsia="en-GB"/>
        </w:rPr>
      </w:pPr>
    </w:p>
    <w:p w:rsidR="00CE4494" w:rsidRPr="002244BB" w:rsidRDefault="00CE4494" w:rsidP="00CE4494">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Relevant Planning History:</w:t>
      </w:r>
    </w:p>
    <w:p w:rsidR="00CE4494" w:rsidRDefault="00135412" w:rsidP="00CE4494">
      <w:pPr>
        <w:spacing w:after="0" w:line="240" w:lineRule="auto"/>
        <w:jc w:val="both"/>
        <w:rPr>
          <w:rFonts w:ascii="Trebuchet MS" w:hAnsi="Trebuchet MS"/>
        </w:rPr>
      </w:pPr>
      <w:r>
        <w:rPr>
          <w:rFonts w:ascii="Trebuchet MS" w:hAnsi="Trebuchet MS"/>
        </w:rPr>
        <w:t>162060/ADV – One internally illuminated ATM surround. Permitted 23/12/2016</w:t>
      </w:r>
    </w:p>
    <w:p w:rsidR="00135412" w:rsidRDefault="00135412" w:rsidP="00135412">
      <w:pPr>
        <w:spacing w:after="0" w:line="240" w:lineRule="auto"/>
        <w:jc w:val="both"/>
        <w:rPr>
          <w:rFonts w:ascii="Trebuchet MS" w:hAnsi="Trebuchet MS"/>
        </w:rPr>
      </w:pPr>
      <w:r>
        <w:rPr>
          <w:rFonts w:ascii="Trebuchet MS" w:hAnsi="Trebuchet MS"/>
        </w:rPr>
        <w:t xml:space="preserve">140738/LBC - </w:t>
      </w:r>
      <w:r w:rsidRPr="00135412">
        <w:rPr>
          <w:rFonts w:ascii="Trebuchet MS" w:hAnsi="Trebuchet MS"/>
        </w:rPr>
        <w:t>Listed building consent for installation of coffee counter and two</w:t>
      </w:r>
      <w:r>
        <w:rPr>
          <w:rFonts w:ascii="Trebuchet MS" w:hAnsi="Trebuchet MS"/>
        </w:rPr>
        <w:t xml:space="preserve"> </w:t>
      </w:r>
      <w:r w:rsidRPr="00135412">
        <w:rPr>
          <w:rFonts w:ascii="Trebuchet MS" w:hAnsi="Trebuchet MS"/>
        </w:rPr>
        <w:t>internally illuminated projecting signs (retrospective)</w:t>
      </w:r>
      <w:r>
        <w:rPr>
          <w:rFonts w:ascii="Trebuchet MS" w:hAnsi="Trebuchet MS"/>
        </w:rPr>
        <w:t>. Permitted 28/10/2014</w:t>
      </w:r>
    </w:p>
    <w:p w:rsidR="00135412" w:rsidRDefault="00135412" w:rsidP="00CE4494">
      <w:pPr>
        <w:spacing w:after="0" w:line="240" w:lineRule="auto"/>
        <w:jc w:val="both"/>
        <w:rPr>
          <w:rFonts w:ascii="Trebuchet MS" w:hAnsi="Trebuchet MS"/>
        </w:rPr>
      </w:pPr>
      <w:r>
        <w:rPr>
          <w:rFonts w:ascii="Trebuchet MS" w:hAnsi="Trebuchet MS"/>
        </w:rPr>
        <w:t xml:space="preserve">140669/ADV - </w:t>
      </w:r>
      <w:r w:rsidRPr="00135412">
        <w:rPr>
          <w:rFonts w:ascii="Trebuchet MS" w:hAnsi="Trebuchet MS"/>
        </w:rPr>
        <w:t>Two internally illuminated projecting signs (Retrospective)</w:t>
      </w:r>
      <w:r>
        <w:rPr>
          <w:rFonts w:ascii="Trebuchet MS" w:hAnsi="Trebuchet MS"/>
        </w:rPr>
        <w:t>. Permitted 23/10/2014</w:t>
      </w:r>
    </w:p>
    <w:p w:rsidR="00135412" w:rsidRDefault="004221CF" w:rsidP="00CE4494">
      <w:pPr>
        <w:spacing w:after="0" w:line="240" w:lineRule="auto"/>
        <w:jc w:val="both"/>
        <w:rPr>
          <w:rFonts w:ascii="Trebuchet MS" w:hAnsi="Trebuchet MS"/>
        </w:rPr>
      </w:pPr>
      <w:r>
        <w:rPr>
          <w:rFonts w:ascii="Trebuchet MS" w:hAnsi="Trebuchet MS"/>
        </w:rPr>
        <w:t xml:space="preserve">06-00639-FUL - </w:t>
      </w:r>
      <w:r w:rsidRPr="004221CF">
        <w:rPr>
          <w:rFonts w:ascii="Trebuchet MS" w:hAnsi="Trebuchet MS"/>
        </w:rPr>
        <w:t>Installation of an automatic telling machine to front street elevation</w:t>
      </w:r>
      <w:r>
        <w:rPr>
          <w:rFonts w:ascii="Trebuchet MS" w:hAnsi="Trebuchet MS"/>
        </w:rPr>
        <w:t>. Permitted 01/08/2006</w:t>
      </w:r>
    </w:p>
    <w:p w:rsidR="004221CF" w:rsidRDefault="004221CF" w:rsidP="004221CF">
      <w:pPr>
        <w:spacing w:after="0" w:line="240" w:lineRule="auto"/>
        <w:jc w:val="both"/>
        <w:rPr>
          <w:rFonts w:ascii="Trebuchet MS" w:hAnsi="Trebuchet MS"/>
        </w:rPr>
      </w:pPr>
      <w:proofErr w:type="gramStart"/>
      <w:r>
        <w:rPr>
          <w:rFonts w:ascii="Trebuchet MS" w:hAnsi="Trebuchet MS"/>
        </w:rPr>
        <w:t xml:space="preserve">04-014765-FUL and 04-01476-LBC - </w:t>
      </w:r>
      <w:r w:rsidRPr="004221CF">
        <w:rPr>
          <w:rFonts w:ascii="Trebuchet MS" w:hAnsi="Trebuchet MS"/>
        </w:rPr>
        <w:t xml:space="preserve">Installation of an ATM at </w:t>
      </w:r>
      <w:proofErr w:type="spellStart"/>
      <w:r w:rsidRPr="004221CF">
        <w:rPr>
          <w:rFonts w:ascii="Trebuchet MS" w:hAnsi="Trebuchet MS"/>
        </w:rPr>
        <w:t>W.H.Smith</w:t>
      </w:r>
      <w:proofErr w:type="spellEnd"/>
      <w:r w:rsidRPr="004221CF">
        <w:rPr>
          <w:rFonts w:ascii="Trebuchet MS" w:hAnsi="Trebuchet MS"/>
        </w:rPr>
        <w:t xml:space="preserve"> with fascia through glazed shop window</w:t>
      </w:r>
      <w:r>
        <w:rPr>
          <w:rFonts w:ascii="Trebuchet MS" w:hAnsi="Trebuchet MS"/>
        </w:rPr>
        <w:t>.</w:t>
      </w:r>
      <w:proofErr w:type="gramEnd"/>
      <w:r>
        <w:rPr>
          <w:rFonts w:ascii="Trebuchet MS" w:hAnsi="Trebuchet MS"/>
        </w:rPr>
        <w:t xml:space="preserve"> Permitted 03/05/2005</w:t>
      </w:r>
    </w:p>
    <w:p w:rsidR="004221CF" w:rsidRDefault="004221CF" w:rsidP="00CE4494">
      <w:pPr>
        <w:spacing w:after="0" w:line="240" w:lineRule="auto"/>
        <w:jc w:val="both"/>
        <w:rPr>
          <w:rFonts w:ascii="Trebuchet MS" w:hAnsi="Trebuchet MS"/>
        </w:rPr>
      </w:pPr>
    </w:p>
    <w:p w:rsidR="00CE4494" w:rsidRPr="002244BB" w:rsidRDefault="00CE4494" w:rsidP="00CE4494">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t>Consultation Responses:</w:t>
      </w:r>
    </w:p>
    <w:p w:rsidR="00CE4494" w:rsidRDefault="004221CF" w:rsidP="00CE4494">
      <w:pPr>
        <w:spacing w:after="0" w:line="240" w:lineRule="auto"/>
        <w:jc w:val="both"/>
        <w:rPr>
          <w:rFonts w:ascii="Trebuchet MS" w:eastAsia="Times New Roman" w:hAnsi="Trebuchet MS" w:cs="Courier New"/>
          <w:lang w:eastAsia="en-GB"/>
        </w:rPr>
      </w:pPr>
      <w:r>
        <w:rPr>
          <w:rFonts w:ascii="Trebuchet MS" w:eastAsia="Times New Roman" w:hAnsi="Trebuchet MS" w:cs="Courier New"/>
          <w:lang w:eastAsia="en-GB"/>
        </w:rPr>
        <w:t xml:space="preserve">Site Notices were </w:t>
      </w:r>
      <w:r w:rsidR="00CE4494" w:rsidRPr="00EB5371">
        <w:rPr>
          <w:rFonts w:ascii="Trebuchet MS" w:eastAsia="Times New Roman" w:hAnsi="Trebuchet MS" w:cs="Courier New"/>
          <w:lang w:eastAsia="en-GB"/>
        </w:rPr>
        <w:t>displayed</w:t>
      </w:r>
      <w:r>
        <w:rPr>
          <w:rFonts w:ascii="Trebuchet MS" w:eastAsia="Times New Roman" w:hAnsi="Trebuchet MS" w:cs="Courier New"/>
          <w:lang w:eastAsia="en-GB"/>
        </w:rPr>
        <w:t>, one to the Broad Street and one to the Friar Street elevations (fixed to lampposts in front of the relevant elevations), on 24</w:t>
      </w:r>
      <w:r w:rsidRPr="004221CF">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May 2017. </w:t>
      </w:r>
      <w:r w:rsidR="00CE4494" w:rsidRPr="00EB5371">
        <w:rPr>
          <w:rFonts w:ascii="Trebuchet MS" w:eastAsia="Times New Roman" w:hAnsi="Trebuchet MS" w:cs="Courier New"/>
          <w:lang w:eastAsia="en-GB"/>
        </w:rPr>
        <w:t>No representations have been received.</w:t>
      </w:r>
    </w:p>
    <w:p w:rsidR="00CE4494" w:rsidRPr="002244BB" w:rsidRDefault="00CE4494" w:rsidP="00CE4494">
      <w:pPr>
        <w:spacing w:after="0" w:line="240" w:lineRule="auto"/>
        <w:jc w:val="both"/>
        <w:rPr>
          <w:rFonts w:ascii="Trebuchet MS" w:eastAsia="Times New Roman" w:hAnsi="Trebuchet MS" w:cs="Courier New"/>
          <w:lang w:eastAsia="en-GB"/>
        </w:rPr>
      </w:pPr>
    </w:p>
    <w:p w:rsidR="00CE4494" w:rsidRPr="002244BB" w:rsidRDefault="00CE4494" w:rsidP="00CE4494">
      <w:pPr>
        <w:spacing w:after="0" w:line="240" w:lineRule="auto"/>
        <w:jc w:val="both"/>
        <w:rPr>
          <w:rFonts w:ascii="Trebuchet MS" w:eastAsiaTheme="minorEastAsia" w:hAnsi="Trebuchet MS" w:cs="Arial"/>
          <w:b/>
          <w:bCs/>
          <w:lang w:eastAsia="en-GB"/>
        </w:rPr>
      </w:pPr>
      <w:r w:rsidRPr="002244BB">
        <w:rPr>
          <w:rFonts w:ascii="Trebuchet MS" w:hAnsi="Trebuchet MS"/>
          <w:b/>
        </w:rPr>
        <w:t>E</w:t>
      </w:r>
      <w:r w:rsidRPr="002244BB">
        <w:rPr>
          <w:rFonts w:ascii="Trebuchet MS" w:eastAsiaTheme="minorEastAsia" w:hAnsi="Trebuchet MS" w:cs="Arial"/>
          <w:b/>
          <w:bCs/>
          <w:lang w:eastAsia="en-GB"/>
        </w:rPr>
        <w:t>quality Act 2010:</w:t>
      </w:r>
    </w:p>
    <w:p w:rsidR="00CE4494" w:rsidRDefault="00CE4494" w:rsidP="00CE4494">
      <w:pPr>
        <w:spacing w:after="0" w:line="240" w:lineRule="auto"/>
        <w:jc w:val="both"/>
        <w:rPr>
          <w:rFonts w:ascii="Trebuchet MS" w:eastAsiaTheme="minorEastAsia" w:hAnsi="Trebuchet MS" w:cs="Arial"/>
          <w:bCs/>
          <w:lang w:eastAsia="en-GB"/>
        </w:rPr>
      </w:pPr>
      <w:r w:rsidRPr="002244BB">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E4494" w:rsidRDefault="00CE4494" w:rsidP="00CE4494">
      <w:pPr>
        <w:spacing w:after="0" w:line="240" w:lineRule="auto"/>
        <w:jc w:val="both"/>
        <w:rPr>
          <w:rFonts w:ascii="Trebuchet MS" w:eastAsiaTheme="minorEastAsia" w:hAnsi="Trebuchet MS" w:cs="Arial"/>
          <w:bCs/>
          <w:lang w:eastAsia="en-GB"/>
        </w:rPr>
      </w:pPr>
    </w:p>
    <w:p w:rsidR="004221CF" w:rsidRPr="002244BB" w:rsidRDefault="004221CF" w:rsidP="00CE4494">
      <w:pPr>
        <w:spacing w:after="0" w:line="240" w:lineRule="auto"/>
        <w:jc w:val="both"/>
        <w:rPr>
          <w:rFonts w:ascii="Trebuchet MS" w:eastAsiaTheme="minorEastAsia" w:hAnsi="Trebuchet MS" w:cs="Arial"/>
          <w:bCs/>
          <w:lang w:eastAsia="en-GB"/>
        </w:rPr>
      </w:pPr>
    </w:p>
    <w:p w:rsidR="00CE4494" w:rsidRPr="002244BB" w:rsidRDefault="00CE4494" w:rsidP="00CE4494">
      <w:pPr>
        <w:spacing w:after="0" w:line="240" w:lineRule="auto"/>
        <w:jc w:val="both"/>
        <w:rPr>
          <w:rFonts w:ascii="Trebuchet MS" w:eastAsia="Times New Roman" w:hAnsi="Trebuchet MS" w:cs="Courier New"/>
          <w:b/>
          <w:lang w:eastAsia="en-GB"/>
        </w:rPr>
      </w:pPr>
      <w:r w:rsidRPr="002244BB">
        <w:rPr>
          <w:rFonts w:ascii="Trebuchet MS" w:eastAsia="Times New Roman" w:hAnsi="Trebuchet MS" w:cs="Courier New"/>
          <w:b/>
          <w:lang w:eastAsia="en-GB"/>
        </w:rPr>
        <w:lastRenderedPageBreak/>
        <w:t>Relevant Planning Policy and Guidance</w:t>
      </w:r>
    </w:p>
    <w:p w:rsidR="00CE4494" w:rsidRPr="002244BB" w:rsidRDefault="00CE4494" w:rsidP="00CE4494">
      <w:pPr>
        <w:autoSpaceDE w:val="0"/>
        <w:autoSpaceDN w:val="0"/>
        <w:spacing w:after="0" w:line="240" w:lineRule="auto"/>
        <w:jc w:val="both"/>
        <w:rPr>
          <w:rFonts w:ascii="Trebuchet MS" w:eastAsiaTheme="minorEastAsia" w:hAnsi="Trebuchet MS" w:cs="Times New Roman"/>
          <w:lang w:eastAsia="en-GB"/>
        </w:rPr>
      </w:pPr>
      <w:r w:rsidRPr="002244BB">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CE4494" w:rsidRPr="002244BB" w:rsidRDefault="00CE4494" w:rsidP="00CE4494">
      <w:pPr>
        <w:autoSpaceDE w:val="0"/>
        <w:autoSpaceDN w:val="0"/>
        <w:spacing w:after="0" w:line="240" w:lineRule="auto"/>
        <w:jc w:val="both"/>
        <w:rPr>
          <w:rFonts w:ascii="Trebuchet MS" w:eastAsiaTheme="minorEastAsia" w:hAnsi="Trebuchet MS" w:cs="Times New Roman"/>
          <w:lang w:eastAsia="en-GB"/>
        </w:rPr>
      </w:pPr>
    </w:p>
    <w:p w:rsidR="00CE4494" w:rsidRPr="002244BB" w:rsidRDefault="00CE4494" w:rsidP="00CE4494">
      <w:pPr>
        <w:autoSpaceDE w:val="0"/>
        <w:autoSpaceDN w:val="0"/>
        <w:spacing w:after="0" w:line="240" w:lineRule="auto"/>
        <w:jc w:val="both"/>
        <w:rPr>
          <w:rFonts w:ascii="Trebuchet MS" w:eastAsiaTheme="minorEastAsia" w:hAnsi="Trebuchet MS" w:cs="Times New Roman"/>
          <w:lang w:eastAsia="en-GB"/>
        </w:rPr>
      </w:pPr>
      <w:r w:rsidRPr="002244BB">
        <w:rPr>
          <w:rFonts w:ascii="Trebuchet MS" w:eastAsiaTheme="minorEastAsia" w:hAnsi="Trebuchet MS" w:cs="Times New Roman"/>
          <w:lang w:eastAsia="en-GB"/>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CE4494" w:rsidRPr="002244BB" w:rsidRDefault="00CE4494" w:rsidP="00CE4494">
      <w:pPr>
        <w:autoSpaceDE w:val="0"/>
        <w:autoSpaceDN w:val="0"/>
        <w:spacing w:after="0" w:line="240" w:lineRule="auto"/>
        <w:jc w:val="both"/>
        <w:rPr>
          <w:rFonts w:ascii="Trebuchet MS" w:eastAsiaTheme="minorEastAsia" w:hAnsi="Trebuchet MS" w:cs="Times New Roman"/>
          <w:lang w:eastAsia="en-GB"/>
        </w:rPr>
      </w:pPr>
    </w:p>
    <w:p w:rsidR="00CE4494" w:rsidRPr="002244BB" w:rsidRDefault="00CE4494" w:rsidP="00CE4494">
      <w:pPr>
        <w:overflowPunct w:val="0"/>
        <w:adjustRightInd w:val="0"/>
        <w:spacing w:after="0" w:line="240" w:lineRule="auto"/>
        <w:jc w:val="both"/>
        <w:textAlignment w:val="baseline"/>
        <w:rPr>
          <w:rFonts w:ascii="Trebuchet MS" w:eastAsia="Times New Roman" w:hAnsi="Trebuchet MS"/>
        </w:rPr>
      </w:pPr>
      <w:r w:rsidRPr="002244BB">
        <w:rPr>
          <w:rFonts w:ascii="Trebuchet MS" w:eastAsia="Times New Roman" w:hAnsi="Trebuchet MS"/>
        </w:rPr>
        <w:t>Section 16(2) of the Planning (Listed Buildings and Conservation Areas) Act 1990 requires the local planning authority to have special regard to the desirability of preserving the listed building or its setting or any features of special interest which it possesses.</w:t>
      </w:r>
    </w:p>
    <w:p w:rsidR="00CE4494" w:rsidRDefault="00CE4494" w:rsidP="00CE4494">
      <w:pPr>
        <w:spacing w:after="0" w:line="240" w:lineRule="auto"/>
        <w:jc w:val="both"/>
        <w:rPr>
          <w:rFonts w:ascii="Trebuchet MS" w:hAnsi="Trebuchet MS"/>
        </w:rPr>
      </w:pPr>
    </w:p>
    <w:p w:rsidR="00CE4494" w:rsidRPr="002244BB" w:rsidRDefault="00CE4494" w:rsidP="00CE4494">
      <w:pPr>
        <w:spacing w:after="0" w:line="240" w:lineRule="auto"/>
        <w:jc w:val="both"/>
        <w:rPr>
          <w:rFonts w:ascii="Trebuchet MS" w:hAnsi="Trebuchet MS"/>
        </w:rPr>
      </w:pPr>
      <w:r w:rsidRPr="002244BB">
        <w:rPr>
          <w:rFonts w:ascii="Trebuchet MS" w:hAnsi="Trebuchet MS"/>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2244BB">
        <w:rPr>
          <w:rFonts w:ascii="Trebuchet MS" w:hAnsi="Trebuchet MS"/>
        </w:rPr>
        <w:t>Regulation 3 states that factors relevant to amenity include the general characteristics of the locality, including the presence of any feature of historic, architectural, cultural, or similar interest.</w:t>
      </w:r>
      <w:proofErr w:type="gramEnd"/>
    </w:p>
    <w:p w:rsidR="00CE4494" w:rsidRPr="002244BB" w:rsidRDefault="00CE4494" w:rsidP="00CE4494">
      <w:pPr>
        <w:spacing w:after="0" w:line="240" w:lineRule="auto"/>
        <w:jc w:val="both"/>
        <w:rPr>
          <w:rFonts w:ascii="Trebuchet MS" w:hAnsi="Trebuchet MS"/>
        </w:rPr>
      </w:pPr>
      <w:r w:rsidRPr="002244BB">
        <w:rPr>
          <w:rFonts w:ascii="Trebuchet MS" w:hAnsi="Trebuchet MS"/>
        </w:rPr>
        <w:t>Factors relevant to public safety include highway safety and whether the advert would hinder security or surveillance devices, including speed cameras.</w:t>
      </w:r>
    </w:p>
    <w:p w:rsidR="00CE4494" w:rsidRDefault="00CE4494" w:rsidP="00CE4494">
      <w:pPr>
        <w:autoSpaceDE w:val="0"/>
        <w:autoSpaceDN w:val="0"/>
        <w:spacing w:after="0" w:line="240" w:lineRule="auto"/>
        <w:jc w:val="both"/>
        <w:rPr>
          <w:rFonts w:ascii="Trebuchet MS" w:eastAsiaTheme="minorEastAsia" w:hAnsi="Trebuchet MS" w:cs="Times New Roman"/>
          <w:lang w:eastAsia="en-GB"/>
        </w:rPr>
      </w:pPr>
    </w:p>
    <w:p w:rsidR="00CE4494" w:rsidRDefault="00CE4494" w:rsidP="00CE4494">
      <w:pPr>
        <w:autoSpaceDE w:val="0"/>
        <w:autoSpaceDN w:val="0"/>
        <w:spacing w:after="0" w:line="240" w:lineRule="auto"/>
        <w:jc w:val="both"/>
        <w:rPr>
          <w:rFonts w:ascii="Trebuchet MS" w:eastAsiaTheme="minorEastAsia" w:hAnsi="Trebuchet MS" w:cs="Times New Roman"/>
          <w:lang w:eastAsia="en-GB"/>
        </w:rPr>
      </w:pPr>
      <w:r w:rsidRPr="002244BB">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CE4494" w:rsidRPr="002244BB" w:rsidRDefault="00CE4494" w:rsidP="00CE4494">
      <w:pPr>
        <w:autoSpaceDE w:val="0"/>
        <w:autoSpaceDN w:val="0"/>
        <w:spacing w:after="0" w:line="240" w:lineRule="auto"/>
        <w:jc w:val="both"/>
        <w:rPr>
          <w:rFonts w:ascii="Trebuchet MS" w:eastAsiaTheme="minorEastAsia" w:hAnsi="Trebuchet MS" w:cs="Times New Roman"/>
          <w:lang w:eastAsia="en-GB"/>
        </w:rPr>
      </w:pPr>
    </w:p>
    <w:p w:rsidR="00CE4494" w:rsidRPr="002244BB" w:rsidRDefault="00CE4494" w:rsidP="00CE4494">
      <w:pPr>
        <w:keepNext/>
        <w:keepLines/>
        <w:autoSpaceDE w:val="0"/>
        <w:autoSpaceDN w:val="0"/>
        <w:spacing w:after="0" w:line="240" w:lineRule="auto"/>
        <w:jc w:val="both"/>
        <w:outlineLvl w:val="2"/>
        <w:rPr>
          <w:rFonts w:ascii="Trebuchet MS" w:eastAsia="Times New Roman" w:hAnsi="Trebuchet MS" w:cstheme="majorBidi"/>
          <w:b/>
          <w:bCs/>
          <w:lang w:eastAsia="en-GB"/>
        </w:rPr>
      </w:pPr>
      <w:r w:rsidRPr="002244BB">
        <w:rPr>
          <w:rFonts w:ascii="Trebuchet MS" w:eastAsia="Times New Roman" w:hAnsi="Trebuchet MS" w:cstheme="majorBidi"/>
          <w:b/>
          <w:bCs/>
          <w:lang w:eastAsia="en-GB"/>
        </w:rPr>
        <w:t>Reading Borough LDF Core Strategy (2008) (altered 2015)</w:t>
      </w:r>
    </w:p>
    <w:p w:rsidR="00CE4494" w:rsidRPr="002244BB" w:rsidRDefault="00CE4494" w:rsidP="00CE4494">
      <w:pPr>
        <w:pStyle w:val="MemoParagraph"/>
        <w:overflowPunct w:val="0"/>
        <w:autoSpaceDE w:val="0"/>
        <w:autoSpaceDN w:val="0"/>
        <w:adjustRightInd w:val="0"/>
        <w:jc w:val="both"/>
        <w:textAlignment w:val="baseline"/>
        <w:rPr>
          <w:szCs w:val="22"/>
        </w:rPr>
      </w:pPr>
      <w:r w:rsidRPr="002244BB">
        <w:rPr>
          <w:szCs w:val="22"/>
        </w:rPr>
        <w:t>CS7</w:t>
      </w:r>
      <w:r w:rsidRPr="002244BB">
        <w:rPr>
          <w:szCs w:val="22"/>
        </w:rPr>
        <w:tab/>
        <w:t>Design and the Public Realm</w:t>
      </w:r>
    </w:p>
    <w:p w:rsidR="00CE4494" w:rsidRPr="002244BB" w:rsidRDefault="00CE4494" w:rsidP="00CE4494">
      <w:pPr>
        <w:pStyle w:val="MemoParagraph"/>
        <w:overflowPunct w:val="0"/>
        <w:autoSpaceDE w:val="0"/>
        <w:autoSpaceDN w:val="0"/>
        <w:adjustRightInd w:val="0"/>
        <w:jc w:val="both"/>
        <w:textAlignment w:val="baseline"/>
        <w:rPr>
          <w:szCs w:val="22"/>
        </w:rPr>
      </w:pPr>
      <w:r w:rsidRPr="002244BB">
        <w:rPr>
          <w:szCs w:val="22"/>
        </w:rPr>
        <w:t>CS20</w:t>
      </w:r>
      <w:r w:rsidRPr="002244BB">
        <w:rPr>
          <w:szCs w:val="22"/>
        </w:rPr>
        <w:tab/>
        <w:t>Reading Transport Strategy</w:t>
      </w:r>
    </w:p>
    <w:p w:rsidR="00CE4494" w:rsidRPr="002244BB" w:rsidRDefault="00CE4494" w:rsidP="00CE4494">
      <w:pPr>
        <w:pStyle w:val="MemoParagraph"/>
        <w:overflowPunct w:val="0"/>
        <w:autoSpaceDE w:val="0"/>
        <w:autoSpaceDN w:val="0"/>
        <w:adjustRightInd w:val="0"/>
        <w:jc w:val="both"/>
        <w:textAlignment w:val="baseline"/>
        <w:rPr>
          <w:szCs w:val="22"/>
        </w:rPr>
      </w:pPr>
      <w:r w:rsidRPr="002244BB">
        <w:rPr>
          <w:szCs w:val="22"/>
        </w:rPr>
        <w:t>CS33</w:t>
      </w:r>
      <w:r w:rsidRPr="002244BB">
        <w:rPr>
          <w:szCs w:val="22"/>
        </w:rPr>
        <w:tab/>
        <w:t>Protection and Enhancement of the Historic Environment</w:t>
      </w:r>
    </w:p>
    <w:p w:rsidR="00CE4494" w:rsidRPr="002244BB" w:rsidRDefault="00CE4494" w:rsidP="00CE4494">
      <w:pPr>
        <w:overflowPunct w:val="0"/>
        <w:autoSpaceDE w:val="0"/>
        <w:autoSpaceDN w:val="0"/>
        <w:spacing w:after="0" w:line="240" w:lineRule="auto"/>
        <w:jc w:val="both"/>
        <w:textAlignment w:val="baseline"/>
        <w:rPr>
          <w:rFonts w:ascii="Trebuchet MS" w:hAnsi="Trebuchet MS" w:cs="Times New Roman"/>
        </w:rPr>
      </w:pPr>
    </w:p>
    <w:p w:rsidR="00CE4494" w:rsidRPr="002244BB" w:rsidRDefault="00CE4494" w:rsidP="00CE4494">
      <w:pPr>
        <w:pStyle w:val="MemoParagraph"/>
        <w:overflowPunct w:val="0"/>
        <w:autoSpaceDE w:val="0"/>
        <w:autoSpaceDN w:val="0"/>
        <w:adjustRightInd w:val="0"/>
        <w:jc w:val="both"/>
        <w:textAlignment w:val="baseline"/>
        <w:rPr>
          <w:b/>
          <w:szCs w:val="22"/>
        </w:rPr>
      </w:pPr>
      <w:r w:rsidRPr="002244BB">
        <w:rPr>
          <w:b/>
          <w:szCs w:val="22"/>
        </w:rPr>
        <w:t>Reading Sites and Detailed Policies Document (SDPD 2012) (altered 2015)</w:t>
      </w:r>
    </w:p>
    <w:p w:rsidR="00CE4494" w:rsidRPr="002244BB" w:rsidRDefault="00CE4494" w:rsidP="00CE4494">
      <w:pPr>
        <w:spacing w:after="0" w:line="240" w:lineRule="auto"/>
        <w:jc w:val="both"/>
        <w:rPr>
          <w:rFonts w:ascii="Trebuchet MS" w:eastAsia="Times New Roman" w:hAnsi="Trebuchet MS" w:cs="Times New Roman"/>
        </w:rPr>
      </w:pPr>
      <w:r w:rsidRPr="002244BB">
        <w:rPr>
          <w:rFonts w:ascii="Trebuchet MS" w:eastAsia="Times New Roman" w:hAnsi="Trebuchet MS" w:cs="Times New Roman"/>
        </w:rPr>
        <w:t xml:space="preserve">DM4 </w:t>
      </w:r>
      <w:r w:rsidRPr="002244BB">
        <w:rPr>
          <w:rFonts w:ascii="Trebuchet MS" w:eastAsia="Times New Roman" w:hAnsi="Trebuchet MS" w:cs="Times New Roman"/>
        </w:rPr>
        <w:tab/>
        <w:t>Amenity</w:t>
      </w:r>
    </w:p>
    <w:p w:rsidR="00CE4494" w:rsidRPr="002244BB" w:rsidRDefault="00CE4494" w:rsidP="00CE4494">
      <w:pPr>
        <w:spacing w:after="0" w:line="240" w:lineRule="auto"/>
        <w:jc w:val="both"/>
        <w:rPr>
          <w:rFonts w:ascii="Trebuchet MS" w:eastAsia="Times New Roman" w:hAnsi="Trebuchet MS" w:cs="Times New Roman"/>
        </w:rPr>
      </w:pPr>
      <w:proofErr w:type="gramStart"/>
      <w:r w:rsidRPr="002244BB">
        <w:rPr>
          <w:rFonts w:ascii="Trebuchet MS" w:eastAsia="Times New Roman" w:hAnsi="Trebuchet MS" w:cs="Times New Roman"/>
        </w:rPr>
        <w:t>DM12  Access</w:t>
      </w:r>
      <w:proofErr w:type="gramEnd"/>
      <w:r w:rsidRPr="002244BB">
        <w:rPr>
          <w:rFonts w:ascii="Trebuchet MS" w:eastAsia="Times New Roman" w:hAnsi="Trebuchet MS" w:cs="Times New Roman"/>
        </w:rPr>
        <w:t>, Traffic and Highway Related Matters</w:t>
      </w:r>
    </w:p>
    <w:p w:rsidR="00CE4494" w:rsidRPr="002244BB" w:rsidRDefault="00CE4494" w:rsidP="00CE4494">
      <w:pPr>
        <w:spacing w:after="0" w:line="240" w:lineRule="auto"/>
        <w:jc w:val="both"/>
        <w:rPr>
          <w:rFonts w:ascii="Trebuchet MS" w:eastAsia="Times New Roman" w:hAnsi="Trebuchet MS" w:cs="Times New Roman"/>
        </w:rPr>
      </w:pPr>
      <w:proofErr w:type="gramStart"/>
      <w:r w:rsidRPr="002244BB">
        <w:rPr>
          <w:rFonts w:ascii="Trebuchet MS" w:eastAsia="Times New Roman" w:hAnsi="Trebuchet MS" w:cs="Times New Roman"/>
        </w:rPr>
        <w:t>DM22  Advertisements</w:t>
      </w:r>
      <w:proofErr w:type="gramEnd"/>
    </w:p>
    <w:p w:rsidR="00CE4494" w:rsidRPr="002244BB" w:rsidRDefault="00CE4494" w:rsidP="00CE4494">
      <w:pPr>
        <w:spacing w:after="0" w:line="240" w:lineRule="auto"/>
        <w:jc w:val="both"/>
        <w:rPr>
          <w:rFonts w:ascii="Trebuchet MS" w:eastAsia="Times New Roman" w:hAnsi="Trebuchet MS" w:cs="Times New Roman"/>
        </w:rPr>
      </w:pPr>
    </w:p>
    <w:p w:rsidR="00CE4494" w:rsidRPr="002244BB" w:rsidRDefault="00CE4494" w:rsidP="00CE4494">
      <w:pPr>
        <w:spacing w:after="0" w:line="240" w:lineRule="auto"/>
        <w:jc w:val="both"/>
        <w:rPr>
          <w:rFonts w:ascii="Trebuchet MS" w:eastAsia="Times New Roman" w:hAnsi="Trebuchet MS" w:cs="Times New Roman"/>
          <w:b/>
        </w:rPr>
      </w:pPr>
      <w:r w:rsidRPr="002244BB">
        <w:rPr>
          <w:rFonts w:ascii="Trebuchet MS" w:eastAsia="Times New Roman" w:hAnsi="Trebuchet MS" w:cs="Times New Roman"/>
          <w:b/>
        </w:rPr>
        <w:t>Reading Central Area Action Plan (RCAAP 2009)</w:t>
      </w:r>
    </w:p>
    <w:p w:rsidR="00CE4494" w:rsidRPr="002244BB" w:rsidRDefault="00CE4494" w:rsidP="00CE4494">
      <w:pPr>
        <w:spacing w:after="0" w:line="240" w:lineRule="auto"/>
        <w:jc w:val="both"/>
        <w:rPr>
          <w:rFonts w:ascii="Trebuchet MS" w:eastAsia="Times New Roman" w:hAnsi="Trebuchet MS" w:cs="Times New Roman"/>
        </w:rPr>
      </w:pPr>
      <w:r w:rsidRPr="002244BB">
        <w:rPr>
          <w:rFonts w:ascii="Trebuchet MS" w:eastAsia="Times New Roman" w:hAnsi="Trebuchet MS" w:cs="Times New Roman"/>
        </w:rPr>
        <w:t>RC5</w:t>
      </w:r>
      <w:r w:rsidRPr="002244BB">
        <w:rPr>
          <w:rFonts w:ascii="Trebuchet MS" w:eastAsia="Times New Roman" w:hAnsi="Trebuchet MS" w:cs="Times New Roman"/>
        </w:rPr>
        <w:tab/>
        <w:t>Design in the Centre</w:t>
      </w:r>
    </w:p>
    <w:p w:rsidR="00CE4494" w:rsidRPr="002244BB" w:rsidRDefault="00CE4494" w:rsidP="00CE4494">
      <w:pPr>
        <w:spacing w:after="0" w:line="240" w:lineRule="auto"/>
        <w:jc w:val="both"/>
        <w:rPr>
          <w:rFonts w:ascii="Trebuchet MS" w:eastAsia="Times New Roman" w:hAnsi="Trebuchet MS" w:cs="Times New Roman"/>
        </w:rPr>
      </w:pPr>
      <w:r w:rsidRPr="002244BB">
        <w:rPr>
          <w:rFonts w:ascii="Trebuchet MS" w:eastAsia="Times New Roman" w:hAnsi="Trebuchet MS" w:cs="Times New Roman"/>
        </w:rPr>
        <w:t>RC10</w:t>
      </w:r>
      <w:r w:rsidRPr="002244BB">
        <w:rPr>
          <w:rFonts w:ascii="Trebuchet MS" w:eastAsia="Times New Roman" w:hAnsi="Trebuchet MS" w:cs="Times New Roman"/>
        </w:rPr>
        <w:tab/>
        <w:t>Active Frontages</w:t>
      </w:r>
    </w:p>
    <w:p w:rsidR="00CE4494" w:rsidRDefault="00CE4494" w:rsidP="00CE4494">
      <w:pPr>
        <w:spacing w:after="0" w:line="240" w:lineRule="auto"/>
        <w:jc w:val="both"/>
        <w:rPr>
          <w:rFonts w:ascii="Trebuchet MS" w:eastAsia="Times New Roman" w:hAnsi="Trebuchet MS" w:cs="Times New Roman"/>
          <w:b/>
        </w:rPr>
      </w:pPr>
    </w:p>
    <w:p w:rsidR="00CE4494" w:rsidRDefault="00CE4494" w:rsidP="00CE4494">
      <w:pPr>
        <w:spacing w:after="0" w:line="240" w:lineRule="auto"/>
        <w:jc w:val="both"/>
        <w:rPr>
          <w:rFonts w:ascii="Trebuchet MS" w:eastAsia="Times New Roman" w:hAnsi="Trebuchet MS" w:cs="Times New Roman"/>
          <w:b/>
        </w:rPr>
      </w:pPr>
      <w:r w:rsidRPr="002244BB">
        <w:rPr>
          <w:rFonts w:ascii="Trebuchet MS" w:eastAsia="Times New Roman" w:hAnsi="Trebuchet MS" w:cs="Times New Roman"/>
          <w:b/>
        </w:rPr>
        <w:t>Appraisal</w:t>
      </w:r>
    </w:p>
    <w:p w:rsidR="00CE4494" w:rsidRPr="002244BB" w:rsidRDefault="00CE4494" w:rsidP="00CE4494">
      <w:pPr>
        <w:spacing w:after="0" w:line="240" w:lineRule="auto"/>
        <w:jc w:val="both"/>
        <w:rPr>
          <w:rFonts w:ascii="Trebuchet MS" w:eastAsia="Times New Roman" w:hAnsi="Trebuchet MS" w:cs="Times New Roman"/>
          <w:b/>
        </w:rPr>
      </w:pPr>
    </w:p>
    <w:p w:rsidR="000F0F44" w:rsidRPr="0024279A" w:rsidRDefault="000F0F44" w:rsidP="00CE4494">
      <w:pPr>
        <w:spacing w:after="0" w:line="240" w:lineRule="auto"/>
        <w:jc w:val="both"/>
        <w:rPr>
          <w:rFonts w:ascii="Trebuchet MS" w:hAnsi="Trebuchet MS"/>
          <w:u w:val="single"/>
        </w:rPr>
      </w:pPr>
      <w:r w:rsidRPr="0024279A">
        <w:rPr>
          <w:rFonts w:ascii="Trebuchet MS" w:hAnsi="Trebuchet MS"/>
          <w:u w:val="single"/>
        </w:rPr>
        <w:t>Amenity</w:t>
      </w:r>
    </w:p>
    <w:p w:rsidR="00E142FE" w:rsidRPr="0024279A" w:rsidRDefault="000F0F44" w:rsidP="00CE4494">
      <w:pPr>
        <w:spacing w:after="0" w:line="240" w:lineRule="auto"/>
        <w:jc w:val="both"/>
        <w:rPr>
          <w:rFonts w:ascii="Trebuchet MS" w:hAnsi="Trebuchet MS"/>
        </w:rPr>
      </w:pPr>
      <w:r w:rsidRPr="0024279A">
        <w:rPr>
          <w:rFonts w:ascii="Trebuchet MS" w:hAnsi="Trebuchet MS"/>
        </w:rPr>
        <w:t>The advertis</w:t>
      </w:r>
      <w:r w:rsidR="009A5BC1" w:rsidRPr="0024279A">
        <w:rPr>
          <w:rFonts w:ascii="Trebuchet MS" w:hAnsi="Trebuchet MS"/>
        </w:rPr>
        <w:t>e</w:t>
      </w:r>
      <w:r w:rsidRPr="0024279A">
        <w:rPr>
          <w:rFonts w:ascii="Trebuchet MS" w:hAnsi="Trebuchet MS"/>
        </w:rPr>
        <w:t>ments at nearby properties mainly consist of</w:t>
      </w:r>
      <w:r w:rsidR="006F4DE1" w:rsidRPr="0024279A">
        <w:rPr>
          <w:rFonts w:ascii="Trebuchet MS" w:hAnsi="Trebuchet MS"/>
        </w:rPr>
        <w:t xml:space="preserve"> modern internally illuminated fascia and hanging signs. The shopfront at the neighbouring listed property 37 Broad Street however consists of a timber fascia board with slim profile lettering and externally illumination of both the fascia and hanging sign. The shop fronts at 36 and 35 Broad Street (also part of the same listed terrace) have </w:t>
      </w:r>
      <w:r w:rsidR="00E142FE" w:rsidRPr="0024279A">
        <w:rPr>
          <w:rFonts w:ascii="Trebuchet MS" w:hAnsi="Trebuchet MS"/>
        </w:rPr>
        <w:t xml:space="preserve">larger, </w:t>
      </w:r>
      <w:r w:rsidR="006F4DE1" w:rsidRPr="0024279A">
        <w:rPr>
          <w:rFonts w:ascii="Trebuchet MS" w:hAnsi="Trebuchet MS"/>
        </w:rPr>
        <w:t>bulkier and internally illuminated signage, however neither property has advertisement consent for this signage.</w:t>
      </w:r>
      <w:r w:rsidR="00E142FE" w:rsidRPr="0024279A">
        <w:rPr>
          <w:rFonts w:ascii="Trebuchet MS" w:hAnsi="Trebuchet MS"/>
        </w:rPr>
        <w:t xml:space="preserve"> </w:t>
      </w:r>
    </w:p>
    <w:p w:rsidR="00E142FE" w:rsidRPr="0024279A" w:rsidRDefault="00E142FE" w:rsidP="00CE4494">
      <w:pPr>
        <w:spacing w:after="0" w:line="240" w:lineRule="auto"/>
        <w:jc w:val="both"/>
        <w:rPr>
          <w:rFonts w:ascii="Trebuchet MS" w:hAnsi="Trebuchet MS"/>
        </w:rPr>
      </w:pPr>
    </w:p>
    <w:p w:rsidR="00E142FE" w:rsidRPr="0024279A" w:rsidRDefault="00E142FE" w:rsidP="00CE4494">
      <w:pPr>
        <w:spacing w:after="0" w:line="240" w:lineRule="auto"/>
        <w:jc w:val="both"/>
        <w:rPr>
          <w:rFonts w:ascii="Trebuchet MS" w:hAnsi="Trebuchet MS"/>
        </w:rPr>
      </w:pPr>
      <w:r w:rsidRPr="0024279A">
        <w:rPr>
          <w:rFonts w:ascii="Trebuchet MS" w:hAnsi="Trebuchet MS"/>
        </w:rPr>
        <w:t xml:space="preserve">Given that part of the signage under consideration will be affixed to 38 Broad Street, a Grade II listed building, the visual impact of the signage on the heritage asset must be considered. Whilst internal illumination of the signage is not considered particularly in keeping with the historic character of the building, given that the signage replaces existing internally illuminated signage, the signage will respect and retain the proportions of the shop front, the signage will have a </w:t>
      </w:r>
      <w:proofErr w:type="spellStart"/>
      <w:r w:rsidRPr="0024279A">
        <w:rPr>
          <w:rFonts w:ascii="Trebuchet MS" w:hAnsi="Trebuchet MS"/>
        </w:rPr>
        <w:t>relitively</w:t>
      </w:r>
      <w:proofErr w:type="spellEnd"/>
      <w:r w:rsidRPr="0024279A">
        <w:rPr>
          <w:rFonts w:ascii="Trebuchet MS" w:hAnsi="Trebuchet MS"/>
        </w:rPr>
        <w:t xml:space="preserve"> slim profile and the colouring choices are muted, it is considered that the signage would preserve the visual amenity of the  heritage asset and would cause no more harm than the existing signage. </w:t>
      </w:r>
      <w:r w:rsidR="0024279A">
        <w:rPr>
          <w:rFonts w:ascii="Trebuchet MS" w:hAnsi="Trebuchet MS"/>
        </w:rPr>
        <w:t>It should be noted that Listed Building Consent should also be sought for these works.</w:t>
      </w:r>
    </w:p>
    <w:p w:rsidR="00E142FE" w:rsidRPr="0024279A" w:rsidRDefault="00E142FE" w:rsidP="00CE4494">
      <w:pPr>
        <w:spacing w:after="0" w:line="240" w:lineRule="auto"/>
        <w:jc w:val="both"/>
        <w:rPr>
          <w:rFonts w:ascii="Trebuchet MS" w:hAnsi="Trebuchet MS"/>
        </w:rPr>
      </w:pPr>
    </w:p>
    <w:p w:rsidR="00E142FE" w:rsidRPr="0024279A" w:rsidRDefault="00E142FE" w:rsidP="00CE4494">
      <w:pPr>
        <w:spacing w:after="0" w:line="240" w:lineRule="auto"/>
        <w:jc w:val="both"/>
        <w:rPr>
          <w:rFonts w:ascii="Trebuchet MS" w:hAnsi="Trebuchet MS"/>
        </w:rPr>
      </w:pPr>
      <w:r w:rsidRPr="0024279A">
        <w:rPr>
          <w:rFonts w:ascii="Trebuchet MS" w:hAnsi="Trebuchet MS"/>
        </w:rPr>
        <w:t xml:space="preserve">With respect to the fact that this unit spans both 38 and 39 Broad Street, it is considered that the proposal would comply with DM22: Advertisements, given that the proposed fascia will not extend uninterrupted across the whole frontage but is rather split into two to retain the architectural definition of the two units. </w:t>
      </w:r>
    </w:p>
    <w:p w:rsidR="00E142FE" w:rsidRPr="0024279A" w:rsidRDefault="00E142FE" w:rsidP="00CE4494">
      <w:pPr>
        <w:spacing w:after="0" w:line="240" w:lineRule="auto"/>
        <w:jc w:val="both"/>
        <w:rPr>
          <w:rFonts w:ascii="Trebuchet MS" w:hAnsi="Trebuchet MS"/>
        </w:rPr>
      </w:pPr>
    </w:p>
    <w:p w:rsidR="00CE4494" w:rsidRPr="0024279A" w:rsidRDefault="00E142FE" w:rsidP="00CE4494">
      <w:pPr>
        <w:spacing w:after="0" w:line="240" w:lineRule="auto"/>
        <w:jc w:val="both"/>
        <w:rPr>
          <w:rFonts w:ascii="Trebuchet MS" w:hAnsi="Trebuchet MS"/>
        </w:rPr>
      </w:pPr>
      <w:r w:rsidRPr="0024279A">
        <w:rPr>
          <w:rFonts w:ascii="Trebuchet MS" w:hAnsi="Trebuchet MS"/>
        </w:rPr>
        <w:t xml:space="preserve">With respect to the Friar Street elevation signage, it is considered that the signage would be in keeping with the visual amenity and character of the area given that the surrounding properties boast a mixture of modern </w:t>
      </w:r>
      <w:r w:rsidR="0024279A" w:rsidRPr="0024279A">
        <w:rPr>
          <w:rFonts w:ascii="Trebuchet MS" w:hAnsi="Trebuchet MS"/>
        </w:rPr>
        <w:t xml:space="preserve">and traditional </w:t>
      </w:r>
      <w:r w:rsidRPr="0024279A">
        <w:rPr>
          <w:rFonts w:ascii="Trebuchet MS" w:hAnsi="Trebuchet MS"/>
        </w:rPr>
        <w:t>shop fronts</w:t>
      </w:r>
      <w:r w:rsidR="0024279A" w:rsidRPr="0024279A">
        <w:rPr>
          <w:rFonts w:ascii="Trebuchet MS" w:hAnsi="Trebuchet MS"/>
        </w:rPr>
        <w:t xml:space="preserve"> and characters of property. It is considered that the signage would be no more harmful than that it replaces.</w:t>
      </w:r>
    </w:p>
    <w:p w:rsidR="00CE4494" w:rsidRPr="00CE4494" w:rsidRDefault="00CE4494" w:rsidP="00CE4494">
      <w:pPr>
        <w:spacing w:after="0" w:line="240" w:lineRule="auto"/>
        <w:jc w:val="both"/>
        <w:rPr>
          <w:rFonts w:ascii="Trebuchet MS" w:hAnsi="Trebuchet MS"/>
          <w:highlight w:val="yellow"/>
        </w:rPr>
      </w:pPr>
    </w:p>
    <w:p w:rsidR="00CE4494" w:rsidRPr="000F0F44" w:rsidRDefault="00CE4494" w:rsidP="00CE4494">
      <w:pPr>
        <w:spacing w:after="0" w:line="240" w:lineRule="auto"/>
        <w:jc w:val="both"/>
        <w:rPr>
          <w:rFonts w:ascii="Trebuchet MS" w:hAnsi="Trebuchet MS"/>
        </w:rPr>
      </w:pPr>
      <w:r w:rsidRPr="000F0F44">
        <w:rPr>
          <w:rFonts w:ascii="Trebuchet MS" w:hAnsi="Trebuchet MS"/>
        </w:rPr>
        <w:t xml:space="preserve">The proposed signage is considered </w:t>
      </w:r>
      <w:r w:rsidR="0024279A">
        <w:rPr>
          <w:rFonts w:ascii="Trebuchet MS" w:hAnsi="Trebuchet MS"/>
        </w:rPr>
        <w:t>in terms of preserving the visual amenity of the</w:t>
      </w:r>
      <w:r w:rsidRPr="000F0F44">
        <w:rPr>
          <w:rFonts w:ascii="Trebuchet MS" w:hAnsi="Trebuchet MS"/>
        </w:rPr>
        <w:t xml:space="preserve"> surrounding area in accordance with </w:t>
      </w:r>
      <w:r w:rsidRPr="000F0F44">
        <w:rPr>
          <w:rFonts w:ascii="Trebuchet MS" w:eastAsia="Times New Roman" w:hAnsi="Trebuchet MS" w:cs="Times New Roman"/>
        </w:rPr>
        <w:t>policies RC5 and RC10 of the RCAAP, policy CS7 of the Core Strategy and Policy DM22 of the SDPD and is not considered detrimental to the historic character of the listed building in accordance with policy CS33 of the Core Strategy.</w:t>
      </w:r>
    </w:p>
    <w:p w:rsidR="00CE4494" w:rsidRPr="00CE4494" w:rsidRDefault="00CE4494" w:rsidP="00CE4494">
      <w:pPr>
        <w:autoSpaceDE w:val="0"/>
        <w:autoSpaceDN w:val="0"/>
        <w:adjustRightInd w:val="0"/>
        <w:spacing w:after="0" w:line="240" w:lineRule="auto"/>
        <w:jc w:val="both"/>
        <w:rPr>
          <w:rFonts w:ascii="Trebuchet MS" w:hAnsi="Trebuchet MS"/>
          <w:highlight w:val="yellow"/>
          <w:u w:val="single"/>
        </w:rPr>
      </w:pPr>
    </w:p>
    <w:p w:rsidR="00CE4494" w:rsidRPr="009A5BC1" w:rsidRDefault="00CE4494" w:rsidP="00CE4494">
      <w:pPr>
        <w:autoSpaceDE w:val="0"/>
        <w:autoSpaceDN w:val="0"/>
        <w:adjustRightInd w:val="0"/>
        <w:spacing w:after="0" w:line="240" w:lineRule="auto"/>
        <w:jc w:val="both"/>
        <w:rPr>
          <w:rFonts w:ascii="Trebuchet MS" w:hAnsi="Trebuchet MS"/>
          <w:u w:val="single"/>
        </w:rPr>
      </w:pPr>
      <w:r w:rsidRPr="009A5BC1">
        <w:rPr>
          <w:rFonts w:ascii="Trebuchet MS" w:hAnsi="Trebuchet MS"/>
          <w:u w:val="single"/>
        </w:rPr>
        <w:t>Public Safety</w:t>
      </w:r>
    </w:p>
    <w:p w:rsidR="009A5BC1" w:rsidRDefault="009A5BC1" w:rsidP="009A5BC1">
      <w:pPr>
        <w:rPr>
          <w:rFonts w:ascii="Trebuchet MS" w:hAnsi="Trebuchet MS"/>
          <w:color w:val="000000"/>
        </w:rPr>
      </w:pPr>
      <w:r w:rsidRPr="009A5BC1">
        <w:rPr>
          <w:rFonts w:ascii="Trebuchet MS" w:hAnsi="Trebuchet MS"/>
          <w:color w:val="000000"/>
        </w:rPr>
        <w:t>The proposed signage is located in a position that would not cause a physical obstruction to members of the</w:t>
      </w:r>
      <w:r w:rsidRPr="008855A9">
        <w:rPr>
          <w:rFonts w:ascii="Trebuchet MS" w:hAnsi="Trebuchet MS"/>
          <w:color w:val="000000"/>
        </w:rPr>
        <w:t xml:space="preserve"> public using the highway.  The </w:t>
      </w:r>
      <w:r w:rsidRPr="003B71A3">
        <w:rPr>
          <w:rFonts w:ascii="Trebuchet MS" w:hAnsi="Trebuchet MS"/>
          <w:color w:val="000000"/>
        </w:rPr>
        <w:t xml:space="preserve">illuminated elements to the fascia will not, as per information submitted by the applicant, exceed a level of luminance of </w:t>
      </w:r>
      <w:r>
        <w:rPr>
          <w:rFonts w:ascii="Trebuchet MS" w:hAnsi="Trebuchet MS"/>
          <w:color w:val="000000"/>
        </w:rPr>
        <w:t>7</w:t>
      </w:r>
      <w:r w:rsidRPr="003B71A3">
        <w:rPr>
          <w:rFonts w:ascii="Trebuchet MS" w:hAnsi="Trebuchet MS"/>
          <w:color w:val="000000"/>
        </w:rPr>
        <w:t>00 cd/m</w:t>
      </w:r>
      <w:r w:rsidRPr="003B71A3">
        <w:rPr>
          <w:rFonts w:ascii="Trebuchet MS" w:hAnsi="Trebuchet MS"/>
          <w:color w:val="000000"/>
          <w:vertAlign w:val="superscript"/>
        </w:rPr>
        <w:t>2</w:t>
      </w:r>
      <w:r w:rsidRPr="003B71A3">
        <w:rPr>
          <w:rFonts w:ascii="Trebuchet MS" w:hAnsi="Trebuchet MS"/>
          <w:color w:val="000000"/>
        </w:rPr>
        <w:t>, which is unlikely to cause a distraction to users of the highway</w:t>
      </w:r>
      <w:r>
        <w:rPr>
          <w:rFonts w:ascii="Trebuchet MS" w:hAnsi="Trebuchet MS"/>
          <w:color w:val="000000"/>
        </w:rPr>
        <w:t xml:space="preserve"> as this property is located in the town centre amongst other signage of a similar luminance and only the lettering and not the whole of the signs will be illuminated</w:t>
      </w:r>
      <w:r w:rsidRPr="003B71A3">
        <w:rPr>
          <w:rFonts w:ascii="Trebuchet MS" w:hAnsi="Trebuchet MS"/>
          <w:color w:val="000000"/>
        </w:rPr>
        <w:t>. As such the proposal is considered to be acceptable in public safety terms in accordance with DM12: Access, Traffic and Highway</w:t>
      </w:r>
      <w:r w:rsidRPr="008855A9">
        <w:rPr>
          <w:rFonts w:ascii="Trebuchet MS" w:hAnsi="Trebuchet MS"/>
          <w:color w:val="000000"/>
        </w:rPr>
        <w:t>-Related Matters of the Sites and Detailed Policies Document (2012).</w:t>
      </w:r>
    </w:p>
    <w:p w:rsidR="00CE4494" w:rsidRPr="002244BB" w:rsidRDefault="00CE4494" w:rsidP="00CE4494">
      <w:pPr>
        <w:autoSpaceDE w:val="0"/>
        <w:autoSpaceDN w:val="0"/>
        <w:adjustRightInd w:val="0"/>
        <w:spacing w:after="0" w:line="240" w:lineRule="auto"/>
        <w:jc w:val="both"/>
        <w:rPr>
          <w:rFonts w:ascii="Trebuchet MS" w:hAnsi="Trebuchet MS"/>
        </w:rPr>
      </w:pPr>
    </w:p>
    <w:p w:rsidR="00CE4494" w:rsidRPr="002244BB" w:rsidRDefault="00CE4494" w:rsidP="00CE4494">
      <w:pPr>
        <w:autoSpaceDE w:val="0"/>
        <w:autoSpaceDN w:val="0"/>
        <w:spacing w:after="0" w:line="240" w:lineRule="auto"/>
        <w:jc w:val="both"/>
        <w:rPr>
          <w:rFonts w:ascii="Trebuchet MS" w:eastAsiaTheme="minorEastAsia" w:hAnsi="Trebuchet MS" w:cs="Times New Roman"/>
          <w:b/>
          <w:bCs/>
          <w:lang w:eastAsia="en-GB"/>
        </w:rPr>
      </w:pPr>
      <w:r w:rsidRPr="002244BB">
        <w:rPr>
          <w:rFonts w:ascii="Trebuchet MS" w:eastAsiaTheme="minorEastAsia" w:hAnsi="Trebuchet MS" w:cs="Times New Roman"/>
          <w:b/>
          <w:bCs/>
          <w:lang w:eastAsia="en-GB"/>
        </w:rPr>
        <w:t>RECOMMENDATION:</w:t>
      </w:r>
    </w:p>
    <w:p w:rsidR="00CE4494" w:rsidRPr="002244BB" w:rsidRDefault="00CE4494" w:rsidP="00CE4494">
      <w:pPr>
        <w:autoSpaceDE w:val="0"/>
        <w:autoSpaceDN w:val="0"/>
        <w:spacing w:after="0" w:line="240" w:lineRule="auto"/>
        <w:ind w:hanging="11"/>
        <w:jc w:val="both"/>
        <w:rPr>
          <w:rFonts w:ascii="Trebuchet MS" w:hAnsi="Trebuchet MS"/>
          <w:bCs/>
        </w:rPr>
      </w:pPr>
      <w:r>
        <w:rPr>
          <w:rFonts w:ascii="Trebuchet MS" w:hAnsi="Trebuchet MS"/>
          <w:bCs/>
        </w:rPr>
        <w:t xml:space="preserve">GRANT advertisement consent </w:t>
      </w:r>
    </w:p>
    <w:p w:rsidR="00CE4494" w:rsidRPr="002244BB" w:rsidRDefault="00CE4494" w:rsidP="00CE4494">
      <w:pPr>
        <w:autoSpaceDE w:val="0"/>
        <w:autoSpaceDN w:val="0"/>
        <w:spacing w:after="0" w:line="240" w:lineRule="auto"/>
        <w:ind w:hanging="11"/>
        <w:jc w:val="both"/>
        <w:rPr>
          <w:rFonts w:ascii="Trebuchet MS" w:eastAsiaTheme="minorEastAsia" w:hAnsi="Trebuchet MS" w:cs="Trebuchet MS"/>
          <w:lang w:eastAsia="en-GB"/>
        </w:rPr>
      </w:pPr>
    </w:p>
    <w:p w:rsidR="00CE4494" w:rsidRPr="00B62128" w:rsidRDefault="00CE4494" w:rsidP="00CE4494">
      <w:pPr>
        <w:autoSpaceDE w:val="0"/>
        <w:autoSpaceDN w:val="0"/>
        <w:spacing w:after="0" w:line="240" w:lineRule="auto"/>
        <w:ind w:hanging="11"/>
        <w:jc w:val="both"/>
        <w:rPr>
          <w:rFonts w:ascii="Trebuchet MS" w:eastAsiaTheme="minorEastAsia" w:hAnsi="Trebuchet MS" w:cs="Trebuchet MS"/>
          <w:b/>
          <w:lang w:eastAsia="en-GB"/>
        </w:rPr>
      </w:pPr>
      <w:r w:rsidRPr="00B62128">
        <w:rPr>
          <w:rFonts w:ascii="Trebuchet MS" w:eastAsiaTheme="minorEastAsia" w:hAnsi="Trebuchet MS" w:cs="Trebuchet MS"/>
          <w:b/>
          <w:lang w:eastAsia="en-GB"/>
        </w:rPr>
        <w:t>Conditions</w:t>
      </w:r>
    </w:p>
    <w:p w:rsidR="00CE4494" w:rsidRPr="00B30C4D" w:rsidRDefault="00CE4494" w:rsidP="00B30C4D">
      <w:pPr>
        <w:pStyle w:val="ListParagraph"/>
        <w:numPr>
          <w:ilvl w:val="0"/>
          <w:numId w:val="1"/>
        </w:numPr>
        <w:ind w:left="0" w:hanging="426"/>
        <w:jc w:val="both"/>
        <w:rPr>
          <w:rFonts w:ascii="Trebuchet MS" w:hAnsi="Trebuchet MS" w:cs="Arial"/>
          <w:sz w:val="22"/>
          <w:szCs w:val="22"/>
        </w:rPr>
      </w:pPr>
      <w:r w:rsidRPr="00B30C4D">
        <w:rPr>
          <w:rFonts w:ascii="Trebuchet MS" w:hAnsi="Trebuchet MS" w:cs="Arial"/>
          <w:sz w:val="22"/>
          <w:szCs w:val="22"/>
        </w:rPr>
        <w:t xml:space="preserve">This consent relates to the following drawings only: </w:t>
      </w:r>
    </w:p>
    <w:p w:rsidR="00F90DFF" w:rsidRPr="00B30C4D" w:rsidRDefault="00F90DFF" w:rsidP="00B30C4D">
      <w:pPr>
        <w:spacing w:after="0" w:line="240" w:lineRule="auto"/>
        <w:jc w:val="both"/>
        <w:rPr>
          <w:rFonts w:ascii="Trebuchet MS" w:eastAsia="Times New Roman" w:hAnsi="Trebuchet MS" w:cs="Courier New"/>
        </w:rPr>
      </w:pPr>
      <w:r w:rsidRPr="00B30C4D">
        <w:rPr>
          <w:rFonts w:ascii="Trebuchet MS" w:eastAsia="Times New Roman" w:hAnsi="Trebuchet MS" w:cs="Courier New"/>
        </w:rPr>
        <w:t>Drawing No: 3124 – Site Location Plan</w:t>
      </w:r>
    </w:p>
    <w:p w:rsidR="00F90DFF" w:rsidRPr="00B30C4D" w:rsidRDefault="00F90DFF" w:rsidP="00B30C4D">
      <w:pPr>
        <w:spacing w:after="0" w:line="240" w:lineRule="auto"/>
        <w:jc w:val="both"/>
        <w:rPr>
          <w:rFonts w:ascii="Trebuchet MS" w:eastAsia="Times New Roman" w:hAnsi="Trebuchet MS" w:cs="Courier New"/>
        </w:rPr>
      </w:pPr>
      <w:r w:rsidRPr="00B30C4D">
        <w:rPr>
          <w:rFonts w:ascii="Trebuchet MS" w:eastAsia="Times New Roman" w:hAnsi="Trebuchet MS" w:cs="Courier New"/>
        </w:rPr>
        <w:t>Received 24</w:t>
      </w:r>
      <w:r w:rsidRPr="00B30C4D">
        <w:rPr>
          <w:rFonts w:ascii="Trebuchet MS" w:eastAsia="Times New Roman" w:hAnsi="Trebuchet MS" w:cs="Courier New"/>
          <w:vertAlign w:val="superscript"/>
        </w:rPr>
        <w:t>th</w:t>
      </w:r>
      <w:r w:rsidRPr="00B30C4D">
        <w:rPr>
          <w:rFonts w:ascii="Trebuchet MS" w:eastAsia="Times New Roman" w:hAnsi="Trebuchet MS" w:cs="Courier New"/>
        </w:rPr>
        <w:t xml:space="preserve"> April 2017</w:t>
      </w:r>
    </w:p>
    <w:p w:rsidR="00B30C4D" w:rsidRDefault="00B30C4D" w:rsidP="00B30C4D">
      <w:pPr>
        <w:spacing w:after="0" w:line="240" w:lineRule="auto"/>
        <w:jc w:val="both"/>
        <w:rPr>
          <w:rFonts w:ascii="Trebuchet MS" w:eastAsia="Times New Roman" w:hAnsi="Trebuchet MS" w:cs="Courier New"/>
        </w:rPr>
      </w:pPr>
    </w:p>
    <w:p w:rsidR="00F90DFF" w:rsidRPr="00B30C4D" w:rsidRDefault="00F90DFF" w:rsidP="00B30C4D">
      <w:pPr>
        <w:spacing w:after="0" w:line="240" w:lineRule="auto"/>
        <w:jc w:val="both"/>
        <w:rPr>
          <w:rFonts w:ascii="Trebuchet MS" w:eastAsia="Times New Roman" w:hAnsi="Trebuchet MS" w:cs="Courier New"/>
        </w:rPr>
      </w:pPr>
      <w:r w:rsidRPr="00B30C4D">
        <w:rPr>
          <w:rFonts w:ascii="Trebuchet MS" w:eastAsia="Times New Roman" w:hAnsi="Trebuchet MS" w:cs="Courier New"/>
        </w:rPr>
        <w:t>Drawing No: WHS/002/2017 rev.2 – Front Elevation Signs A and B</w:t>
      </w:r>
    </w:p>
    <w:p w:rsidR="00F90DFF" w:rsidRPr="00B30C4D" w:rsidRDefault="00F90DFF" w:rsidP="00B30C4D">
      <w:pPr>
        <w:spacing w:after="0" w:line="240" w:lineRule="auto"/>
        <w:jc w:val="both"/>
        <w:rPr>
          <w:rFonts w:ascii="Trebuchet MS" w:eastAsia="Times New Roman" w:hAnsi="Trebuchet MS" w:cs="Courier New"/>
        </w:rPr>
      </w:pPr>
      <w:r w:rsidRPr="00B30C4D">
        <w:rPr>
          <w:rFonts w:ascii="Trebuchet MS" w:eastAsia="Times New Roman" w:hAnsi="Trebuchet MS" w:cs="Courier New"/>
        </w:rPr>
        <w:t>Drawing No: WHS/002/2017 rev.2 – Rear Elevation</w:t>
      </w:r>
    </w:p>
    <w:p w:rsidR="00F90DFF" w:rsidRPr="00B30C4D" w:rsidRDefault="00F90DFF" w:rsidP="00B30C4D">
      <w:pPr>
        <w:spacing w:after="0" w:line="240" w:lineRule="auto"/>
        <w:jc w:val="both"/>
        <w:rPr>
          <w:rFonts w:ascii="Trebuchet MS" w:eastAsia="Times New Roman" w:hAnsi="Trebuchet MS" w:cs="Courier New"/>
        </w:rPr>
      </w:pPr>
      <w:r w:rsidRPr="00B30C4D">
        <w:rPr>
          <w:rFonts w:ascii="Trebuchet MS" w:eastAsia="Times New Roman" w:hAnsi="Trebuchet MS" w:cs="Courier New"/>
        </w:rPr>
        <w:t>Drawing No: WHS/002/2017 rev.2 – Front and Rear Elevation Projecting Signs</w:t>
      </w:r>
    </w:p>
    <w:p w:rsidR="00F90DFF" w:rsidRPr="00B30C4D" w:rsidRDefault="00F90DFF" w:rsidP="00B30C4D">
      <w:pPr>
        <w:spacing w:after="0" w:line="240" w:lineRule="auto"/>
        <w:jc w:val="both"/>
        <w:rPr>
          <w:rFonts w:ascii="Trebuchet MS" w:eastAsia="Times New Roman" w:hAnsi="Trebuchet MS" w:cs="Courier New"/>
        </w:rPr>
      </w:pPr>
      <w:r w:rsidRPr="00B30C4D">
        <w:rPr>
          <w:rFonts w:ascii="Trebuchet MS" w:eastAsia="Times New Roman" w:hAnsi="Trebuchet MS" w:cs="Courier New"/>
        </w:rPr>
        <w:t>Received 10</w:t>
      </w:r>
      <w:r w:rsidRPr="00B30C4D">
        <w:rPr>
          <w:rFonts w:ascii="Trebuchet MS" w:eastAsia="Times New Roman" w:hAnsi="Trebuchet MS" w:cs="Courier New"/>
          <w:vertAlign w:val="superscript"/>
        </w:rPr>
        <w:t>th</w:t>
      </w:r>
      <w:r w:rsidRPr="00B30C4D">
        <w:rPr>
          <w:rFonts w:ascii="Trebuchet MS" w:eastAsia="Times New Roman" w:hAnsi="Trebuchet MS" w:cs="Courier New"/>
        </w:rPr>
        <w:t xml:space="preserve"> May 2017</w:t>
      </w:r>
    </w:p>
    <w:p w:rsidR="00CE4494" w:rsidRPr="00B30C4D" w:rsidRDefault="00CE4494" w:rsidP="00B30C4D">
      <w:pPr>
        <w:pStyle w:val="ListParagraph"/>
        <w:jc w:val="both"/>
        <w:rPr>
          <w:rFonts w:ascii="Trebuchet MS" w:hAnsi="Trebuchet MS"/>
          <w:sz w:val="22"/>
          <w:szCs w:val="22"/>
        </w:rPr>
      </w:pPr>
    </w:p>
    <w:p w:rsidR="00CE4494" w:rsidRPr="00B30C4D" w:rsidRDefault="00CE4494" w:rsidP="00B30C4D">
      <w:pPr>
        <w:spacing w:after="0" w:line="240" w:lineRule="auto"/>
        <w:jc w:val="both"/>
        <w:rPr>
          <w:rFonts w:ascii="Trebuchet MS" w:hAnsi="Trebuchet MS" w:cs="Arial"/>
        </w:rPr>
      </w:pPr>
      <w:r w:rsidRPr="00B30C4D">
        <w:rPr>
          <w:rFonts w:ascii="Trebuchet MS" w:hAnsi="Trebuchet MS" w:cs="Arial"/>
        </w:rPr>
        <w:t xml:space="preserve">Reason: For the avoidance of doubt and to clarify which drawings are </w:t>
      </w:r>
      <w:proofErr w:type="gramStart"/>
      <w:r w:rsidRPr="00B30C4D">
        <w:rPr>
          <w:rFonts w:ascii="Trebuchet MS" w:hAnsi="Trebuchet MS" w:cs="Arial"/>
        </w:rPr>
        <w:t>approved.</w:t>
      </w:r>
      <w:proofErr w:type="gramEnd"/>
      <w:r w:rsidRPr="00B30C4D">
        <w:rPr>
          <w:rFonts w:ascii="Trebuchet MS" w:hAnsi="Trebuchet MS" w:cs="Arial"/>
        </w:rPr>
        <w:t xml:space="preserve"> </w:t>
      </w:r>
    </w:p>
    <w:p w:rsidR="00CE4494" w:rsidRPr="00B62128" w:rsidRDefault="00CE4494" w:rsidP="00B30C4D">
      <w:pPr>
        <w:pStyle w:val="ListParagraph"/>
        <w:ind w:left="284"/>
        <w:jc w:val="both"/>
        <w:rPr>
          <w:rFonts w:ascii="Trebuchet MS" w:hAnsi="Trebuchet MS" w:cs="Arial"/>
          <w:sz w:val="22"/>
          <w:szCs w:val="22"/>
        </w:rPr>
      </w:pPr>
    </w:p>
    <w:p w:rsidR="00CE4494" w:rsidRPr="0024279A" w:rsidRDefault="00CE4494" w:rsidP="00B30C4D">
      <w:pPr>
        <w:pStyle w:val="ListParagraph"/>
        <w:numPr>
          <w:ilvl w:val="0"/>
          <w:numId w:val="1"/>
        </w:numPr>
        <w:ind w:left="0" w:hanging="426"/>
        <w:jc w:val="both"/>
        <w:rPr>
          <w:rFonts w:ascii="Trebuchet MS" w:eastAsia="Times New Roman" w:hAnsi="Trebuchet MS"/>
          <w:sz w:val="22"/>
          <w:szCs w:val="22"/>
        </w:rPr>
      </w:pPr>
      <w:r w:rsidRPr="00B62128">
        <w:rPr>
          <w:rFonts w:ascii="Trebuchet MS" w:eastAsia="Times New Roman" w:hAnsi="Trebuchet MS"/>
          <w:sz w:val="22"/>
          <w:szCs w:val="22"/>
        </w:rPr>
        <w:t xml:space="preserve">The maximum luminance from the fascia sign and projecting sign should not </w:t>
      </w:r>
      <w:r w:rsidRPr="0024279A">
        <w:rPr>
          <w:rFonts w:ascii="Trebuchet MS" w:eastAsia="Times New Roman" w:hAnsi="Trebuchet MS"/>
          <w:sz w:val="22"/>
          <w:szCs w:val="22"/>
        </w:rPr>
        <w:t xml:space="preserve">exceed </w:t>
      </w:r>
      <w:r w:rsidR="0024279A" w:rsidRPr="0024279A">
        <w:rPr>
          <w:rFonts w:ascii="Trebuchet MS" w:eastAsia="Times New Roman" w:hAnsi="Trebuchet MS"/>
          <w:sz w:val="22"/>
          <w:szCs w:val="22"/>
        </w:rPr>
        <w:t>7</w:t>
      </w:r>
      <w:r w:rsidRPr="0024279A">
        <w:rPr>
          <w:rFonts w:ascii="Trebuchet MS" w:eastAsia="Times New Roman" w:hAnsi="Trebuchet MS"/>
          <w:sz w:val="22"/>
          <w:szCs w:val="22"/>
        </w:rPr>
        <w:t>00 cd/</w:t>
      </w:r>
      <w:proofErr w:type="gramStart"/>
      <w:r w:rsidRPr="0024279A">
        <w:rPr>
          <w:rFonts w:ascii="Trebuchet MS" w:eastAsia="Times New Roman" w:hAnsi="Trebuchet MS"/>
          <w:sz w:val="22"/>
          <w:szCs w:val="22"/>
        </w:rPr>
        <w:t>m2 .</w:t>
      </w:r>
      <w:proofErr w:type="gramEnd"/>
    </w:p>
    <w:p w:rsidR="00CE4494" w:rsidRPr="00B62128" w:rsidRDefault="00CE4494" w:rsidP="00B30C4D">
      <w:pPr>
        <w:spacing w:after="0" w:line="240" w:lineRule="auto"/>
        <w:ind w:left="360"/>
        <w:jc w:val="both"/>
        <w:rPr>
          <w:rFonts w:ascii="Trebuchet MS" w:eastAsia="Times New Roman" w:hAnsi="Trebuchet MS"/>
          <w:u w:val="single"/>
        </w:rPr>
      </w:pPr>
    </w:p>
    <w:p w:rsidR="00CE4494" w:rsidRPr="00B62128" w:rsidRDefault="00CE4494" w:rsidP="00B30C4D">
      <w:pPr>
        <w:spacing w:after="0" w:line="240" w:lineRule="auto"/>
        <w:jc w:val="both"/>
        <w:rPr>
          <w:rFonts w:ascii="Trebuchet MS" w:eastAsia="Times New Roman" w:hAnsi="Trebuchet MS" w:cs="Times New Roman"/>
        </w:rPr>
      </w:pPr>
      <w:r w:rsidRPr="00B62128">
        <w:rPr>
          <w:rFonts w:ascii="Trebuchet MS" w:eastAsia="Times New Roman" w:hAnsi="Trebuchet MS"/>
        </w:rPr>
        <w:t>Reason: I</w:t>
      </w:r>
      <w:r w:rsidRPr="00B62128">
        <w:rPr>
          <w:rFonts w:ascii="Trebuchet MS" w:eastAsia="Times New Roman" w:hAnsi="Trebuchet MS" w:cs="Times New Roman"/>
        </w:rPr>
        <w:t>n the interests of amenity in accordance with Core Strategy Policy CS20 and Sites and Detailed Polices document Policy DM12.</w:t>
      </w:r>
    </w:p>
    <w:p w:rsidR="00CE4494" w:rsidRPr="00B62128" w:rsidRDefault="00CE4494" w:rsidP="00B30C4D">
      <w:pPr>
        <w:pStyle w:val="ListParagraph"/>
        <w:ind w:left="284"/>
        <w:jc w:val="both"/>
        <w:rPr>
          <w:rFonts w:ascii="Trebuchet MS" w:hAnsi="Trebuchet MS" w:cs="Arial"/>
          <w:sz w:val="22"/>
          <w:szCs w:val="22"/>
        </w:rPr>
      </w:pPr>
    </w:p>
    <w:p w:rsidR="00CE4494" w:rsidRPr="00B62128" w:rsidRDefault="00CE4494" w:rsidP="00B30C4D">
      <w:pPr>
        <w:spacing w:after="0" w:line="240" w:lineRule="auto"/>
        <w:ind w:hanging="426"/>
        <w:jc w:val="both"/>
        <w:rPr>
          <w:rFonts w:ascii="Trebuchet MS" w:hAnsi="Trebuchet MS" w:cs="Arial"/>
        </w:rPr>
      </w:pPr>
      <w:r w:rsidRPr="00B62128">
        <w:rPr>
          <w:rFonts w:ascii="Trebuchet MS" w:hAnsi="Trebuchet MS" w:cs="Arial"/>
        </w:rPr>
        <w:t>3.</w:t>
      </w:r>
      <w:r w:rsidRPr="00B62128">
        <w:rPr>
          <w:rFonts w:ascii="Trebuchet MS" w:hAnsi="Trebuchet MS" w:cs="Arial"/>
        </w:rPr>
        <w:tab/>
        <w:t xml:space="preserve">Standard Conditions: </w:t>
      </w:r>
    </w:p>
    <w:p w:rsidR="00CE4494" w:rsidRPr="00B62128" w:rsidRDefault="00CE4494" w:rsidP="00CE4494">
      <w:pPr>
        <w:spacing w:after="0" w:line="240" w:lineRule="auto"/>
        <w:ind w:left="720"/>
        <w:jc w:val="both"/>
        <w:rPr>
          <w:rFonts w:ascii="Trebuchet MS" w:hAnsi="Trebuchet MS" w:cs="Arial"/>
        </w:rPr>
      </w:pPr>
      <w:proofErr w:type="spellStart"/>
      <w:r w:rsidRPr="00B62128">
        <w:rPr>
          <w:rFonts w:ascii="Trebuchet MS" w:hAnsi="Trebuchet MS" w:cs="Arial"/>
        </w:rPr>
        <w:t>i</w:t>
      </w:r>
      <w:proofErr w:type="spellEnd"/>
      <w:r w:rsidRPr="00B62128">
        <w:rPr>
          <w:rFonts w:ascii="Trebuchet MS" w:hAnsi="Trebuchet MS" w:cs="Arial"/>
        </w:rPr>
        <w:t xml:space="preserve">. No advertisement is to be displayed without the permission of the owner of the site or any other person with an interest in the site entitled to grant permission. </w:t>
      </w:r>
    </w:p>
    <w:p w:rsidR="00CE4494" w:rsidRPr="00B62128" w:rsidRDefault="00CE4494" w:rsidP="00CE4494">
      <w:pPr>
        <w:spacing w:after="0" w:line="240" w:lineRule="auto"/>
        <w:ind w:left="720"/>
        <w:jc w:val="both"/>
        <w:rPr>
          <w:rFonts w:ascii="Trebuchet MS" w:hAnsi="Trebuchet MS" w:cs="Arial"/>
        </w:rPr>
      </w:pPr>
      <w:r w:rsidRPr="00B62128">
        <w:rPr>
          <w:rFonts w:ascii="Trebuchet MS" w:hAnsi="Trebuchet MS" w:cs="Arial"/>
        </w:rPr>
        <w:t xml:space="preserve">Reason: In accordance with Schedule 2, Regulation 2(1) of the Town and Country Planning (Control of Advertisements) (England) Regulations 2007. </w:t>
      </w:r>
    </w:p>
    <w:p w:rsidR="00CE4494" w:rsidRPr="00B62128" w:rsidRDefault="00CE4494" w:rsidP="00CE4494">
      <w:pPr>
        <w:spacing w:after="0" w:line="240" w:lineRule="auto"/>
        <w:ind w:left="720"/>
        <w:jc w:val="both"/>
        <w:rPr>
          <w:rFonts w:ascii="Trebuchet MS" w:hAnsi="Trebuchet MS" w:cs="Arial"/>
        </w:rPr>
      </w:pPr>
      <w:r w:rsidRPr="00B62128">
        <w:rPr>
          <w:rFonts w:ascii="Trebuchet MS" w:hAnsi="Trebuchet MS" w:cs="Arial"/>
        </w:rPr>
        <w:t>ii. No advertisement shall be sited or displayed so as to:</w:t>
      </w:r>
    </w:p>
    <w:p w:rsidR="00CE4494" w:rsidRPr="00B62128" w:rsidRDefault="00CE4494" w:rsidP="00CE4494">
      <w:pPr>
        <w:spacing w:after="0" w:line="240" w:lineRule="auto"/>
        <w:ind w:left="720"/>
        <w:jc w:val="both"/>
        <w:rPr>
          <w:rFonts w:ascii="Trebuchet MS" w:hAnsi="Trebuchet MS" w:cs="Arial"/>
        </w:rPr>
      </w:pPr>
      <w:r w:rsidRPr="00B62128">
        <w:rPr>
          <w:rFonts w:ascii="Trebuchet MS" w:hAnsi="Trebuchet MS" w:cs="Arial"/>
        </w:rPr>
        <w:t xml:space="preserve">a) </w:t>
      </w:r>
      <w:proofErr w:type="gramStart"/>
      <w:r w:rsidRPr="00B62128">
        <w:rPr>
          <w:rFonts w:ascii="Trebuchet MS" w:hAnsi="Trebuchet MS" w:cs="Arial"/>
        </w:rPr>
        <w:t>endanger</w:t>
      </w:r>
      <w:proofErr w:type="gramEnd"/>
      <w:r w:rsidRPr="00B62128">
        <w:rPr>
          <w:rFonts w:ascii="Trebuchet MS" w:hAnsi="Trebuchet MS" w:cs="Arial"/>
        </w:rPr>
        <w:t xml:space="preserve"> persons using any highway, railway, waterway, dock, harbour or aerodrome (civil or military);</w:t>
      </w:r>
    </w:p>
    <w:p w:rsidR="00CE4494" w:rsidRPr="00B62128" w:rsidRDefault="00CE4494" w:rsidP="00CE4494">
      <w:pPr>
        <w:spacing w:after="0" w:line="240" w:lineRule="auto"/>
        <w:ind w:left="720"/>
        <w:jc w:val="both"/>
        <w:rPr>
          <w:rFonts w:ascii="Trebuchet MS" w:hAnsi="Trebuchet MS" w:cs="Arial"/>
        </w:rPr>
      </w:pPr>
      <w:r w:rsidRPr="00B62128">
        <w:rPr>
          <w:rFonts w:ascii="Trebuchet MS" w:hAnsi="Trebuchet MS" w:cs="Arial"/>
        </w:rPr>
        <w:t xml:space="preserve">b) </w:t>
      </w:r>
      <w:proofErr w:type="gramStart"/>
      <w:r w:rsidRPr="00B62128">
        <w:rPr>
          <w:rFonts w:ascii="Trebuchet MS" w:hAnsi="Trebuchet MS" w:cs="Arial"/>
        </w:rPr>
        <w:t>obscure</w:t>
      </w:r>
      <w:proofErr w:type="gramEnd"/>
      <w:r w:rsidRPr="00B62128">
        <w:rPr>
          <w:rFonts w:ascii="Trebuchet MS" w:hAnsi="Trebuchet MS" w:cs="Arial"/>
        </w:rPr>
        <w:t>, or hinder the ready interpretation of, any traffic sign, railway signal or aid to navigation by water or air; or</w:t>
      </w:r>
    </w:p>
    <w:p w:rsidR="00CE4494" w:rsidRPr="00B62128" w:rsidRDefault="00CE4494" w:rsidP="00CE4494">
      <w:pPr>
        <w:spacing w:after="0" w:line="240" w:lineRule="auto"/>
        <w:ind w:left="720"/>
        <w:jc w:val="both"/>
        <w:rPr>
          <w:rFonts w:ascii="Trebuchet MS" w:hAnsi="Trebuchet MS" w:cs="Arial"/>
        </w:rPr>
      </w:pPr>
      <w:r w:rsidRPr="00B62128">
        <w:rPr>
          <w:rFonts w:ascii="Trebuchet MS" w:hAnsi="Trebuchet MS" w:cs="Arial"/>
        </w:rPr>
        <w:t xml:space="preserve">c) </w:t>
      </w:r>
      <w:proofErr w:type="gramStart"/>
      <w:r w:rsidRPr="00B62128">
        <w:rPr>
          <w:rFonts w:ascii="Trebuchet MS" w:hAnsi="Trebuchet MS" w:cs="Arial"/>
        </w:rPr>
        <w:t>hinder</w:t>
      </w:r>
      <w:proofErr w:type="gramEnd"/>
      <w:r w:rsidRPr="00B62128">
        <w:rPr>
          <w:rFonts w:ascii="Trebuchet MS" w:hAnsi="Trebuchet MS" w:cs="Arial"/>
        </w:rPr>
        <w:t xml:space="preserve"> the operation of any device used for the purpose of security or surveillance or for measuring the speed of any vehicle. </w:t>
      </w:r>
    </w:p>
    <w:p w:rsidR="00CE4494" w:rsidRPr="00B62128" w:rsidRDefault="00CE4494" w:rsidP="00CE4494">
      <w:pPr>
        <w:spacing w:after="0" w:line="240" w:lineRule="auto"/>
        <w:ind w:left="720"/>
        <w:jc w:val="both"/>
        <w:rPr>
          <w:rFonts w:ascii="Trebuchet MS" w:hAnsi="Trebuchet MS" w:cs="Arial"/>
        </w:rPr>
      </w:pPr>
      <w:r w:rsidRPr="00B62128">
        <w:rPr>
          <w:rFonts w:ascii="Trebuchet MS" w:hAnsi="Trebuchet MS" w:cs="Arial"/>
        </w:rPr>
        <w:t xml:space="preserve">Reason: in accordance with Schedule 2, Regulation 2(1) of the Town and Country Planning (Control of Advertisements) (England) Regulations 2007. </w:t>
      </w:r>
    </w:p>
    <w:p w:rsidR="00CE4494" w:rsidRPr="00B62128" w:rsidRDefault="00CE4494" w:rsidP="00CE4494">
      <w:pPr>
        <w:spacing w:after="0" w:line="240" w:lineRule="auto"/>
        <w:ind w:left="720"/>
        <w:jc w:val="both"/>
        <w:rPr>
          <w:rFonts w:ascii="Trebuchet MS" w:hAnsi="Trebuchet MS" w:cs="Arial"/>
        </w:rPr>
      </w:pPr>
      <w:r w:rsidRPr="00B62128">
        <w:rPr>
          <w:rFonts w:ascii="Trebuchet MS" w:hAnsi="Trebuchet MS" w:cs="Arial"/>
        </w:rPr>
        <w:t xml:space="preserve">iii. Any advertisement displayed, and any site used for the display of advertisements, shall be maintained in a condition that does not impair the visual amenity of the site. </w:t>
      </w:r>
    </w:p>
    <w:p w:rsidR="00CE4494" w:rsidRPr="00B62128" w:rsidRDefault="00CE4494" w:rsidP="00CE4494">
      <w:pPr>
        <w:spacing w:after="0" w:line="240" w:lineRule="auto"/>
        <w:ind w:left="720"/>
        <w:jc w:val="both"/>
        <w:rPr>
          <w:rFonts w:ascii="Trebuchet MS" w:hAnsi="Trebuchet MS" w:cs="Arial"/>
        </w:rPr>
      </w:pPr>
      <w:r w:rsidRPr="00B62128">
        <w:rPr>
          <w:rFonts w:ascii="Trebuchet MS" w:hAnsi="Trebuchet MS" w:cs="Arial"/>
        </w:rPr>
        <w:t xml:space="preserve">Reason: In accordance with Schedule 2, Regulation 2(1) of the Town and Country Planning (Control of Advertisements) (England) Regulations 2007. </w:t>
      </w:r>
    </w:p>
    <w:p w:rsidR="00CE4494" w:rsidRPr="00B62128" w:rsidRDefault="00CE4494" w:rsidP="00CE4494">
      <w:pPr>
        <w:spacing w:after="0" w:line="240" w:lineRule="auto"/>
        <w:ind w:left="720"/>
        <w:jc w:val="both"/>
        <w:rPr>
          <w:rFonts w:ascii="Trebuchet MS" w:hAnsi="Trebuchet MS" w:cs="Arial"/>
        </w:rPr>
      </w:pPr>
      <w:r w:rsidRPr="00B62128">
        <w:rPr>
          <w:rFonts w:ascii="Trebuchet MS" w:hAnsi="Trebuchet MS" w:cs="Arial"/>
        </w:rPr>
        <w:t xml:space="preserve">iv. Any structure or hoarding erected or used principally for the purpose of displaying advertisements shall be maintained in a condition that does not endanger the public. </w:t>
      </w:r>
    </w:p>
    <w:p w:rsidR="00CE4494" w:rsidRPr="00B62128" w:rsidRDefault="00CE4494" w:rsidP="00CE4494">
      <w:pPr>
        <w:spacing w:after="0" w:line="240" w:lineRule="auto"/>
        <w:ind w:left="720"/>
        <w:jc w:val="both"/>
        <w:rPr>
          <w:rFonts w:ascii="Trebuchet MS" w:hAnsi="Trebuchet MS" w:cs="Arial"/>
        </w:rPr>
      </w:pPr>
      <w:r w:rsidRPr="00B62128">
        <w:rPr>
          <w:rFonts w:ascii="Trebuchet MS" w:hAnsi="Trebuchet MS" w:cs="Arial"/>
        </w:rPr>
        <w:t xml:space="preserve">Reason: In accordance with Schedule 2, Regulation 2(1) of the Town and Country Planning (Control of Advertisements) (England) Regulations 2007. </w:t>
      </w:r>
    </w:p>
    <w:p w:rsidR="00CE4494" w:rsidRPr="00B62128" w:rsidRDefault="00CE4494" w:rsidP="00CE4494">
      <w:pPr>
        <w:spacing w:after="0" w:line="240" w:lineRule="auto"/>
        <w:ind w:left="720"/>
        <w:jc w:val="both"/>
        <w:rPr>
          <w:rFonts w:ascii="Trebuchet MS" w:hAnsi="Trebuchet MS" w:cs="Arial"/>
        </w:rPr>
      </w:pPr>
      <w:r w:rsidRPr="00B62128">
        <w:rPr>
          <w:rFonts w:ascii="Trebuchet MS" w:hAnsi="Trebuchet MS" w:cs="Arial"/>
        </w:rPr>
        <w:t xml:space="preserve">v. Where an advertisement is required under these Regulations to be removed, the site shall be left in a condition that does not endanger the public or impair visual amenity. </w:t>
      </w:r>
    </w:p>
    <w:p w:rsidR="00CE4494" w:rsidRDefault="00CE4494" w:rsidP="00CE4494">
      <w:pPr>
        <w:spacing w:after="0" w:line="240" w:lineRule="auto"/>
        <w:ind w:left="720"/>
        <w:jc w:val="both"/>
        <w:rPr>
          <w:rFonts w:ascii="Trebuchet MS" w:hAnsi="Trebuchet MS" w:cs="Arial"/>
        </w:rPr>
      </w:pPr>
      <w:r w:rsidRPr="00B62128">
        <w:rPr>
          <w:rFonts w:ascii="Trebuchet MS" w:hAnsi="Trebuchet MS" w:cs="Arial"/>
        </w:rPr>
        <w:t xml:space="preserve">Reason: In accordance with Schedule 2, Regulation 2(1) of the Town and Country Planning (Control of Advertisements) (England) Regulations 2007. </w:t>
      </w:r>
    </w:p>
    <w:p w:rsidR="00CE4494" w:rsidRPr="00B62128" w:rsidRDefault="00CE4494" w:rsidP="00CE4494">
      <w:pPr>
        <w:spacing w:after="0" w:line="240" w:lineRule="auto"/>
        <w:ind w:left="720"/>
        <w:jc w:val="both"/>
        <w:rPr>
          <w:rFonts w:ascii="Trebuchet MS" w:hAnsi="Trebuchet MS" w:cs="Arial"/>
        </w:rPr>
      </w:pPr>
    </w:p>
    <w:p w:rsidR="00CE4494" w:rsidRPr="00B62128" w:rsidRDefault="00CE4494" w:rsidP="00CE4494">
      <w:pPr>
        <w:spacing w:after="0" w:line="240" w:lineRule="auto"/>
        <w:ind w:left="720" w:hanging="720"/>
        <w:jc w:val="both"/>
        <w:rPr>
          <w:rFonts w:ascii="Trebuchet MS" w:hAnsi="Trebuchet MS" w:cs="Arial"/>
          <w:u w:val="single"/>
        </w:rPr>
      </w:pPr>
      <w:proofErr w:type="spellStart"/>
      <w:r w:rsidRPr="00B62128">
        <w:rPr>
          <w:rFonts w:ascii="Trebuchet MS" w:hAnsi="Trebuchet MS" w:cs="Arial"/>
          <w:u w:val="single"/>
        </w:rPr>
        <w:t>Informatives</w:t>
      </w:r>
      <w:proofErr w:type="spellEnd"/>
    </w:p>
    <w:p w:rsidR="00CE4494" w:rsidRPr="00B62128" w:rsidRDefault="00CE4494" w:rsidP="00CE4494">
      <w:pPr>
        <w:pStyle w:val="ListParagraph"/>
        <w:numPr>
          <w:ilvl w:val="0"/>
          <w:numId w:val="4"/>
        </w:numPr>
        <w:jc w:val="both"/>
        <w:rPr>
          <w:rFonts w:ascii="Trebuchet MS" w:hAnsi="Trebuchet MS" w:cs="Arial"/>
          <w:sz w:val="22"/>
          <w:szCs w:val="22"/>
        </w:rPr>
      </w:pPr>
      <w:r w:rsidRPr="00B62128">
        <w:rPr>
          <w:rFonts w:ascii="Trebuchet MS" w:hAnsi="Trebuchet MS" w:cs="Arial"/>
          <w:sz w:val="22"/>
          <w:szCs w:val="22"/>
        </w:rPr>
        <w:t>Your attention is drawn to the terms and conditions of this consent. Any advertisement displayed which differs materially from the approved plans and details, or does not comply with any condition(s) attached to the consent may result in the Council taking action to remedy the breach of advertisement control. If you are in any doubt please contact the Council.</w:t>
      </w:r>
    </w:p>
    <w:p w:rsidR="00CE4494" w:rsidRPr="00B62128" w:rsidRDefault="00CE4494" w:rsidP="00CE4494">
      <w:pPr>
        <w:pStyle w:val="ListParagraph"/>
        <w:jc w:val="both"/>
        <w:rPr>
          <w:rFonts w:ascii="Trebuchet MS" w:hAnsi="Trebuchet MS" w:cs="Arial"/>
          <w:sz w:val="22"/>
          <w:szCs w:val="22"/>
        </w:rPr>
      </w:pPr>
    </w:p>
    <w:p w:rsidR="00CE4494" w:rsidRPr="00B62128" w:rsidRDefault="00CE4494" w:rsidP="00CE4494">
      <w:pPr>
        <w:pStyle w:val="ListParagraph"/>
        <w:numPr>
          <w:ilvl w:val="0"/>
          <w:numId w:val="4"/>
        </w:numPr>
        <w:jc w:val="both"/>
        <w:rPr>
          <w:rFonts w:ascii="Trebuchet MS" w:hAnsi="Trebuchet MS" w:cs="Arial"/>
          <w:sz w:val="22"/>
          <w:szCs w:val="22"/>
        </w:rPr>
      </w:pPr>
      <w:r w:rsidRPr="00B62128">
        <w:rPr>
          <w:rFonts w:ascii="Trebuchet MS" w:hAnsi="Trebuchet MS" w:cs="Arial"/>
          <w:sz w:val="22"/>
          <w:szCs w:val="22"/>
        </w:rPr>
        <w:t>The decision to grant consent follows the positive and proactive consideration of the issues raised including issuing the decision within the eight week time period.</w:t>
      </w:r>
    </w:p>
    <w:p w:rsidR="00CE4494" w:rsidRPr="00B62128" w:rsidRDefault="00CE4494" w:rsidP="00CE4494">
      <w:pPr>
        <w:pStyle w:val="ListParagraph"/>
        <w:rPr>
          <w:rFonts w:ascii="Trebuchet MS" w:hAnsi="Trebuchet MS" w:cs="Arial"/>
          <w:sz w:val="22"/>
          <w:szCs w:val="22"/>
        </w:rPr>
      </w:pPr>
    </w:p>
    <w:p w:rsidR="00CE4494" w:rsidRPr="00B62128" w:rsidRDefault="00CE4494" w:rsidP="00CE4494">
      <w:pPr>
        <w:pStyle w:val="ListParagraph"/>
        <w:numPr>
          <w:ilvl w:val="0"/>
          <w:numId w:val="4"/>
        </w:numPr>
        <w:jc w:val="both"/>
        <w:rPr>
          <w:rFonts w:ascii="Trebuchet MS" w:hAnsi="Trebuchet MS" w:cs="Arial"/>
          <w:sz w:val="22"/>
          <w:szCs w:val="22"/>
        </w:rPr>
      </w:pPr>
      <w:r w:rsidRPr="00B62128">
        <w:rPr>
          <w:rFonts w:ascii="Trebuchet MS" w:hAnsi="Trebuchet MS" w:cs="Arial"/>
          <w:sz w:val="22"/>
          <w:szCs w:val="22"/>
        </w:rPr>
        <w:t>These works may require separate approval under the Building Regulations.  Please contact the Council's Building Control service for further advice on (0118) 937 2449.</w:t>
      </w:r>
    </w:p>
    <w:p w:rsidR="00CE4494" w:rsidRPr="00B62128" w:rsidRDefault="00CE4494" w:rsidP="00CE4494">
      <w:pPr>
        <w:pStyle w:val="ListParagraph"/>
        <w:ind w:left="709"/>
        <w:jc w:val="both"/>
        <w:rPr>
          <w:rFonts w:ascii="Trebuchet MS" w:hAnsi="Trebuchet MS" w:cs="Arial"/>
          <w:sz w:val="22"/>
          <w:szCs w:val="22"/>
        </w:rPr>
      </w:pPr>
    </w:p>
    <w:p w:rsidR="00CE4494" w:rsidRPr="00F90DFF" w:rsidRDefault="00F90DFF" w:rsidP="00CE4494">
      <w:pPr>
        <w:pStyle w:val="ListParagraph"/>
        <w:numPr>
          <w:ilvl w:val="0"/>
          <w:numId w:val="4"/>
        </w:numPr>
        <w:jc w:val="both"/>
        <w:rPr>
          <w:rFonts w:ascii="Trebuchet MS" w:hAnsi="Trebuchet MS"/>
          <w:sz w:val="22"/>
          <w:szCs w:val="22"/>
        </w:rPr>
      </w:pPr>
      <w:bookmarkStart w:id="0" w:name="_GoBack"/>
      <w:r w:rsidRPr="00F90DFF">
        <w:rPr>
          <w:rFonts w:ascii="Trebuchet MS" w:hAnsi="Trebuchet MS"/>
          <w:sz w:val="22"/>
          <w:szCs w:val="22"/>
        </w:rPr>
        <w:t xml:space="preserve">Part of the unit to which the application relates forms part of a Listed Building and therefore Listed Building Consent (LBC) will be required for the proposed works and any work required </w:t>
      </w:r>
      <w:proofErr w:type="gramStart"/>
      <w:r w:rsidRPr="00F90DFF">
        <w:rPr>
          <w:rFonts w:ascii="Trebuchet MS" w:hAnsi="Trebuchet MS"/>
          <w:sz w:val="22"/>
          <w:szCs w:val="22"/>
        </w:rPr>
        <w:t>to facilitate</w:t>
      </w:r>
      <w:proofErr w:type="gramEnd"/>
      <w:r w:rsidRPr="00F90DFF">
        <w:rPr>
          <w:rFonts w:ascii="Trebuchet MS" w:hAnsi="Trebuchet MS"/>
          <w:sz w:val="22"/>
          <w:szCs w:val="22"/>
        </w:rPr>
        <w:t xml:space="preserve"> the proposed development. For the avoidance of doubt, the approval of this advertisement consent does not imply the granting of Listed Building Consent. Listed Building Consent will need to be applied for under a separate application</w:t>
      </w:r>
      <w:bookmarkEnd w:id="0"/>
      <w:r w:rsidRPr="00F90DFF">
        <w:rPr>
          <w:rFonts w:ascii="Trebuchet MS" w:hAnsi="Trebuchet MS"/>
          <w:sz w:val="22"/>
          <w:szCs w:val="22"/>
        </w:rPr>
        <w:t>.</w:t>
      </w:r>
    </w:p>
    <w:p w:rsidR="00CE4494" w:rsidRPr="00B62128" w:rsidRDefault="00CE4494" w:rsidP="00CE4494">
      <w:pPr>
        <w:pStyle w:val="ListParagraph"/>
        <w:ind w:left="360"/>
        <w:jc w:val="both"/>
        <w:rPr>
          <w:rFonts w:ascii="Trebuchet MS" w:hAnsi="Trebuchet MS"/>
        </w:rPr>
      </w:pPr>
    </w:p>
    <w:sectPr w:rsidR="00CE4494" w:rsidRPr="00B62128" w:rsidSect="00387A9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494" w:rsidRDefault="00CE4494" w:rsidP="004E31E0">
      <w:pPr>
        <w:spacing w:after="0" w:line="240" w:lineRule="auto"/>
      </w:pPr>
      <w:r>
        <w:separator/>
      </w:r>
    </w:p>
  </w:endnote>
  <w:endnote w:type="continuationSeparator" w:id="0">
    <w:p w:rsidR="00CE4494" w:rsidRDefault="00CE4494"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494" w:rsidRDefault="00CE4494" w:rsidP="004E31E0">
      <w:pPr>
        <w:spacing w:after="0" w:line="240" w:lineRule="auto"/>
      </w:pPr>
      <w:r>
        <w:separator/>
      </w:r>
    </w:p>
  </w:footnote>
  <w:footnote w:type="continuationSeparator" w:id="0">
    <w:p w:rsidR="00CE4494" w:rsidRDefault="00CE4494"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D3892"/>
    <w:multiLevelType w:val="hybridMultilevel"/>
    <w:tmpl w:val="C55CF700"/>
    <w:lvl w:ilvl="0" w:tplc="87D8FCDE">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82D4DEB"/>
    <w:multiLevelType w:val="hybridMultilevel"/>
    <w:tmpl w:val="19EA749A"/>
    <w:lvl w:ilvl="0" w:tplc="70D2CC7C">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FA97BA3"/>
    <w:multiLevelType w:val="hybridMultilevel"/>
    <w:tmpl w:val="6DB40DBC"/>
    <w:lvl w:ilvl="0" w:tplc="4E687F62">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0037D4A"/>
    <w:multiLevelType w:val="hybridMultilevel"/>
    <w:tmpl w:val="F9665F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CE4494"/>
    <w:rsid w:val="000121C8"/>
    <w:rsid w:val="000200B0"/>
    <w:rsid w:val="00033022"/>
    <w:rsid w:val="00033072"/>
    <w:rsid w:val="00037CA6"/>
    <w:rsid w:val="000510E2"/>
    <w:rsid w:val="000535AD"/>
    <w:rsid w:val="00066A32"/>
    <w:rsid w:val="00086765"/>
    <w:rsid w:val="000917B5"/>
    <w:rsid w:val="00097EA0"/>
    <w:rsid w:val="000A506E"/>
    <w:rsid w:val="000C51B5"/>
    <w:rsid w:val="000C75E1"/>
    <w:rsid w:val="000D706C"/>
    <w:rsid w:val="000E0A40"/>
    <w:rsid w:val="000F059F"/>
    <w:rsid w:val="000F0F44"/>
    <w:rsid w:val="000F1AD2"/>
    <w:rsid w:val="000F36B0"/>
    <w:rsid w:val="001115A8"/>
    <w:rsid w:val="00123B5F"/>
    <w:rsid w:val="00135412"/>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279A"/>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221CF"/>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4DE1"/>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5BC1"/>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84874"/>
    <w:rsid w:val="00AB45E1"/>
    <w:rsid w:val="00AB5D5F"/>
    <w:rsid w:val="00AC306E"/>
    <w:rsid w:val="00AC642A"/>
    <w:rsid w:val="00AE3EA3"/>
    <w:rsid w:val="00AF5594"/>
    <w:rsid w:val="00AF644C"/>
    <w:rsid w:val="00B066A7"/>
    <w:rsid w:val="00B07F0A"/>
    <w:rsid w:val="00B171F1"/>
    <w:rsid w:val="00B30463"/>
    <w:rsid w:val="00B30C4D"/>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494"/>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142FE"/>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F514F"/>
    <w:rsid w:val="00EF6BFE"/>
    <w:rsid w:val="00EF70FB"/>
    <w:rsid w:val="00F00206"/>
    <w:rsid w:val="00F00F40"/>
    <w:rsid w:val="00F06FF5"/>
    <w:rsid w:val="00F0778B"/>
    <w:rsid w:val="00F162D6"/>
    <w:rsid w:val="00F26BD0"/>
    <w:rsid w:val="00F56D81"/>
    <w:rsid w:val="00F604AF"/>
    <w:rsid w:val="00F66F08"/>
    <w:rsid w:val="00F715D1"/>
    <w:rsid w:val="00F77844"/>
    <w:rsid w:val="00F81C93"/>
    <w:rsid w:val="00F87814"/>
    <w:rsid w:val="00F90DFF"/>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ListParagraph">
    <w:name w:val="List Paragraph"/>
    <w:basedOn w:val="Normal"/>
    <w:uiPriority w:val="34"/>
    <w:qFormat/>
    <w:rsid w:val="00CE4494"/>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paragraph" w:customStyle="1" w:styleId="MemoParagraph">
    <w:name w:val="Memo Paragraph"/>
    <w:rsid w:val="00CE4494"/>
    <w:pPr>
      <w:spacing w:after="0" w:line="240" w:lineRule="auto"/>
    </w:pPr>
    <w:rPr>
      <w:rFonts w:ascii="Trebuchet MS" w:eastAsia="Times New Roman" w:hAnsi="Trebuchet MS" w:cs="Times New Roman"/>
      <w:szCs w:val="20"/>
    </w:rPr>
  </w:style>
  <w:style w:type="paragraph" w:customStyle="1" w:styleId="Standard">
    <w:name w:val="Standard"/>
    <w:rsid w:val="00CE4494"/>
    <w:pPr>
      <w:suppressAutoHyphens/>
      <w:autoSpaceDN w:val="0"/>
      <w:textAlignment w:val="baseline"/>
    </w:pPr>
    <w:rPr>
      <w:rFonts w:ascii="Calibri" w:eastAsia="SimSun" w:hAnsi="Calibri"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4</Pages>
  <Words>1876</Words>
  <Characters>10699</Characters>
  <Application>Microsoft Office Word</Application>
  <DocSecurity>0</DocSecurity>
  <Lines>89</Lines>
  <Paragraphs>25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Reading Borough LDF Core Strategy (2008) (altered 2015)</vt:lpstr>
    </vt:vector>
  </TitlesOfParts>
  <Company>Reading Borough Council</Company>
  <LinksUpToDate>false</LinksUpToDate>
  <CharactersWithSpaces>12550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3</cp:revision>
  <dcterms:created xsi:type="dcterms:W3CDTF">2017-07-03T12:23:00Z</dcterms:created>
  <dcterms:modified xsi:type="dcterms:W3CDTF">2017-07-03T14:48:00Z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2017-07-03T14:34:22Z</vt:filetime>
  </property>
</Properties>
</file>