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504" w:rsidRPr="00AF3FE4" w:rsidRDefault="00625504" w:rsidP="00AF3FE4">
      <w:pPr>
        <w:spacing w:line="240" w:lineRule="auto"/>
        <w:rPr>
          <w:rFonts w:ascii="Trebuchet MS" w:hAnsi="Trebuchet MS"/>
          <w:sz w:val="24"/>
          <w:szCs w:val="24"/>
        </w:rPr>
      </w:pPr>
      <w:r w:rsidRPr="00AF3FE4">
        <w:rPr>
          <w:rFonts w:ascii="Trebuchet MS" w:hAnsi="Trebuchet MS"/>
          <w:b/>
          <w:sz w:val="24"/>
          <w:szCs w:val="24"/>
          <w:u w:val="single"/>
        </w:rPr>
        <w:t>Delegated Application Report</w:t>
      </w:r>
      <w:r w:rsidR="006A17A0" w:rsidRPr="00AF3FE4">
        <w:rPr>
          <w:rFonts w:ascii="Trebuchet MS" w:hAnsi="Trebuchet MS"/>
          <w:sz w:val="24"/>
          <w:szCs w:val="24"/>
        </w:rPr>
        <w:t xml:space="preserve"> </w:t>
      </w:r>
      <w:r w:rsidR="006A17A0" w:rsidRPr="00AF3FE4">
        <w:rPr>
          <w:rFonts w:ascii="Trebuchet MS" w:hAnsi="Trebuchet MS"/>
          <w:sz w:val="24"/>
          <w:szCs w:val="24"/>
        </w:rPr>
        <w:tab/>
      </w:r>
      <w:r w:rsidR="006A17A0" w:rsidRPr="00AF3FE4">
        <w:rPr>
          <w:rFonts w:ascii="Trebuchet MS" w:hAnsi="Trebuchet MS"/>
          <w:sz w:val="24"/>
          <w:szCs w:val="24"/>
        </w:rPr>
        <w:tab/>
      </w:r>
      <w:r w:rsidR="006A17A0" w:rsidRPr="00AF3FE4">
        <w:rPr>
          <w:rFonts w:ascii="Trebuchet MS" w:hAnsi="Trebuchet MS"/>
          <w:sz w:val="24"/>
          <w:szCs w:val="24"/>
        </w:rPr>
        <w:tab/>
      </w:r>
      <w:r w:rsidR="006A17A0" w:rsidRPr="00AF3FE4">
        <w:rPr>
          <w:rFonts w:ascii="Trebuchet MS" w:hAnsi="Trebuchet MS"/>
          <w:sz w:val="24"/>
          <w:szCs w:val="24"/>
        </w:rPr>
        <w:tab/>
      </w:r>
      <w:r w:rsidR="00225DA7">
        <w:rPr>
          <w:rFonts w:ascii="Trebuchet MS" w:hAnsi="Trebuchet MS"/>
          <w:sz w:val="24"/>
          <w:szCs w:val="24"/>
        </w:rPr>
        <w:t xml:space="preserve">          </w:t>
      </w:r>
      <w:r w:rsidRPr="00AF3FE4">
        <w:rPr>
          <w:rFonts w:ascii="Trebuchet MS" w:hAnsi="Trebuchet MS"/>
          <w:b/>
          <w:sz w:val="24"/>
          <w:szCs w:val="24"/>
        </w:rPr>
        <w:t>Target Date:</w:t>
      </w:r>
      <w:r w:rsidRPr="00AF3FE4">
        <w:rPr>
          <w:rFonts w:ascii="Trebuchet MS" w:hAnsi="Trebuchet MS"/>
          <w:sz w:val="24"/>
          <w:szCs w:val="24"/>
        </w:rPr>
        <w:t xml:space="preserve"> </w:t>
      </w:r>
      <w:r w:rsidR="00245BE8">
        <w:rPr>
          <w:rFonts w:ascii="Trebuchet MS" w:hAnsi="Trebuchet MS"/>
          <w:sz w:val="24"/>
          <w:szCs w:val="24"/>
        </w:rPr>
        <w:t>07/08/17</w:t>
      </w:r>
    </w:p>
    <w:p w:rsidR="00625504" w:rsidRPr="00245BE8"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Address: </w:t>
      </w:r>
      <w:r w:rsidR="00245BE8">
        <w:rPr>
          <w:rFonts w:ascii="Trebuchet MS" w:hAnsi="Trebuchet MS"/>
          <w:sz w:val="24"/>
          <w:szCs w:val="24"/>
        </w:rPr>
        <w:t>8 Shenstone Road</w:t>
      </w:r>
    </w:p>
    <w:p w:rsidR="00625504" w:rsidRPr="00245BE8"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Application No: </w:t>
      </w:r>
      <w:r w:rsidR="00245BE8">
        <w:rPr>
          <w:rFonts w:ascii="Trebuchet MS" w:hAnsi="Trebuchet MS"/>
          <w:sz w:val="24"/>
          <w:szCs w:val="24"/>
        </w:rPr>
        <w:t>170921/CLP</w:t>
      </w:r>
    </w:p>
    <w:p w:rsidR="00625504" w:rsidRPr="00245BE8"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Proposal: </w:t>
      </w:r>
      <w:r w:rsidR="00245BE8">
        <w:rPr>
          <w:rFonts w:ascii="Trebuchet MS" w:hAnsi="Trebuchet MS"/>
          <w:sz w:val="24"/>
          <w:szCs w:val="24"/>
        </w:rPr>
        <w:t>Loft conversion with rear box dormer and removal of chimney</w:t>
      </w:r>
    </w:p>
    <w:p w:rsidR="00625504" w:rsidRPr="00AF3FE4" w:rsidRDefault="00625504" w:rsidP="00AF3FE4">
      <w:pPr>
        <w:spacing w:line="240" w:lineRule="auto"/>
        <w:rPr>
          <w:rFonts w:ascii="Trebuchet MS" w:hAnsi="Trebuchet MS"/>
          <w:sz w:val="24"/>
          <w:szCs w:val="24"/>
        </w:rPr>
      </w:pPr>
      <w:r w:rsidRPr="00AF3FE4">
        <w:rPr>
          <w:rFonts w:ascii="Trebuchet MS" w:hAnsi="Trebuchet MS"/>
          <w:b/>
          <w:sz w:val="24"/>
          <w:szCs w:val="24"/>
        </w:rPr>
        <w:t>Case Officer:</w:t>
      </w:r>
      <w:r w:rsidRPr="00AF3FE4">
        <w:rPr>
          <w:rFonts w:ascii="Trebuchet MS" w:hAnsi="Trebuchet MS"/>
          <w:sz w:val="24"/>
          <w:szCs w:val="24"/>
        </w:rPr>
        <w:t xml:space="preserve"> Tom Hughes</w:t>
      </w:r>
    </w:p>
    <w:p w:rsidR="00625504" w:rsidRDefault="00625504" w:rsidP="00AF3FE4">
      <w:pPr>
        <w:spacing w:line="240" w:lineRule="auto"/>
        <w:rPr>
          <w:rFonts w:ascii="Trebuchet MS" w:hAnsi="Trebuchet MS"/>
          <w:b/>
          <w:sz w:val="24"/>
          <w:szCs w:val="24"/>
        </w:rPr>
      </w:pPr>
      <w:r w:rsidRPr="00AF3FE4">
        <w:rPr>
          <w:rFonts w:ascii="Trebuchet MS" w:hAnsi="Trebuchet MS"/>
          <w:b/>
          <w:sz w:val="24"/>
          <w:szCs w:val="24"/>
        </w:rPr>
        <w:t>Introduction and Proposal</w:t>
      </w:r>
    </w:p>
    <w:p w:rsidR="00245BE8" w:rsidRDefault="00245BE8" w:rsidP="00245BE8">
      <w:pPr>
        <w:spacing w:line="240" w:lineRule="auto"/>
        <w:rPr>
          <w:rFonts w:ascii="Trebuchet MS" w:hAnsi="Trebuchet MS"/>
          <w:sz w:val="24"/>
          <w:szCs w:val="24"/>
        </w:rPr>
      </w:pPr>
      <w:r>
        <w:rPr>
          <w:rFonts w:ascii="Trebuchet MS" w:hAnsi="Trebuchet MS"/>
          <w:sz w:val="24"/>
          <w:szCs w:val="24"/>
        </w:rPr>
        <w:t xml:space="preserve">The application site is a two storey semi-detached property with a pitched roof. Chimneys protrude from the forward and rearward roof slopes. A two storey gable projects to the rear. A lean-to adjoins the side elevation. The surrounding area is predominantly residential, comprised of properties of various styles and design. </w:t>
      </w:r>
    </w:p>
    <w:p w:rsidR="00245BE8" w:rsidRPr="00245BE8" w:rsidRDefault="00245BE8" w:rsidP="00AF3FE4">
      <w:pPr>
        <w:spacing w:line="240" w:lineRule="auto"/>
        <w:rPr>
          <w:rFonts w:ascii="Trebuchet MS" w:hAnsi="Trebuchet MS"/>
          <w:sz w:val="24"/>
          <w:szCs w:val="24"/>
        </w:rPr>
      </w:pPr>
      <w:r>
        <w:rPr>
          <w:rFonts w:ascii="Trebuchet MS" w:hAnsi="Trebuchet MS"/>
          <w:sz w:val="24"/>
          <w:szCs w:val="24"/>
        </w:rPr>
        <w:t>The proposal is for a loft conversion and the provision of a rear box dormer. The chimney located to the rearward roof slope would be removed to facilitate the proposal. The box dormer would project to a depth of 4.2, extending at a width of 4.2m. The box dormer would have a maximum height of 2.6m. The box dormer would be set back from the existing eaves by 0.3m, and set down from the ridgeline of the existing roof by 0.3m. The box dormer would have a total volume of 22.93 cubic metres. The face and cheeks of the dormer would be clad in tiles to match the existing property. Two windows would be located to the rearward elevation.</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Plans Submitted</w:t>
      </w:r>
    </w:p>
    <w:p w:rsidR="00D330DE" w:rsidRDefault="00625504" w:rsidP="003C6957">
      <w:pPr>
        <w:spacing w:line="240" w:lineRule="auto"/>
        <w:rPr>
          <w:rFonts w:ascii="Trebuchet MS" w:hAnsi="Trebuchet MS"/>
          <w:sz w:val="24"/>
          <w:szCs w:val="24"/>
        </w:rPr>
      </w:pPr>
      <w:r w:rsidRPr="00AF3FE4">
        <w:rPr>
          <w:rFonts w:ascii="Trebuchet MS" w:hAnsi="Trebuchet MS"/>
          <w:sz w:val="24"/>
          <w:szCs w:val="24"/>
        </w:rPr>
        <w:t>The agent</w:t>
      </w:r>
      <w:r w:rsidR="00D330DE">
        <w:rPr>
          <w:rFonts w:ascii="Trebuchet MS" w:hAnsi="Trebuchet MS"/>
          <w:sz w:val="24"/>
          <w:szCs w:val="24"/>
        </w:rPr>
        <w:t xml:space="preserve"> supplied the following</w:t>
      </w:r>
      <w:r w:rsidRPr="00AF3FE4">
        <w:rPr>
          <w:rFonts w:ascii="Trebuchet MS" w:hAnsi="Trebuchet MS"/>
          <w:sz w:val="24"/>
          <w:szCs w:val="24"/>
        </w:rPr>
        <w:t>, received</w:t>
      </w:r>
      <w:r w:rsidR="00D330DE">
        <w:rPr>
          <w:rFonts w:ascii="Trebuchet MS" w:hAnsi="Trebuchet MS"/>
          <w:sz w:val="24"/>
          <w:szCs w:val="24"/>
        </w:rPr>
        <w:t xml:space="preserve"> on </w:t>
      </w:r>
      <w:r w:rsidR="00245BE8">
        <w:rPr>
          <w:rFonts w:ascii="Trebuchet MS" w:hAnsi="Trebuchet MS"/>
          <w:sz w:val="24"/>
          <w:szCs w:val="24"/>
        </w:rPr>
        <w:t>6</w:t>
      </w:r>
      <w:r w:rsidR="00245BE8" w:rsidRPr="00245BE8">
        <w:rPr>
          <w:rFonts w:ascii="Trebuchet MS" w:hAnsi="Trebuchet MS"/>
          <w:sz w:val="24"/>
          <w:szCs w:val="24"/>
          <w:vertAlign w:val="superscript"/>
        </w:rPr>
        <w:t>th</w:t>
      </w:r>
      <w:r w:rsidR="00245BE8">
        <w:rPr>
          <w:rFonts w:ascii="Trebuchet MS" w:hAnsi="Trebuchet MS"/>
          <w:sz w:val="24"/>
          <w:szCs w:val="24"/>
        </w:rPr>
        <w:t xml:space="preserve"> June 2017:</w:t>
      </w:r>
    </w:p>
    <w:p w:rsidR="00245BE8" w:rsidRDefault="00245BE8" w:rsidP="003C6957">
      <w:pPr>
        <w:spacing w:line="240" w:lineRule="auto"/>
        <w:rPr>
          <w:rFonts w:ascii="Trebuchet MS" w:hAnsi="Trebuchet MS"/>
          <w:sz w:val="24"/>
          <w:szCs w:val="24"/>
        </w:rPr>
      </w:pPr>
      <w:r>
        <w:rPr>
          <w:rFonts w:ascii="Trebuchet MS" w:hAnsi="Trebuchet MS"/>
          <w:sz w:val="24"/>
          <w:szCs w:val="24"/>
        </w:rPr>
        <w:t>Drawing No: 03 – Existing Floor Plans, Roof Plan and Elevations</w:t>
      </w:r>
    </w:p>
    <w:p w:rsidR="00245BE8" w:rsidRDefault="00245BE8" w:rsidP="003C6957">
      <w:pPr>
        <w:spacing w:line="240" w:lineRule="auto"/>
        <w:rPr>
          <w:rFonts w:ascii="Trebuchet MS" w:hAnsi="Trebuchet MS"/>
          <w:sz w:val="24"/>
          <w:szCs w:val="24"/>
        </w:rPr>
      </w:pPr>
      <w:r>
        <w:rPr>
          <w:rFonts w:ascii="Trebuchet MS" w:hAnsi="Trebuchet MS"/>
          <w:sz w:val="24"/>
          <w:szCs w:val="24"/>
        </w:rPr>
        <w:t>Drawing No: 04 – Proposed Floor Plans, Roof Plan and Elevations</w:t>
      </w:r>
    </w:p>
    <w:p w:rsidR="00245BE8" w:rsidRDefault="00245BE8" w:rsidP="003C6957">
      <w:pPr>
        <w:spacing w:line="240" w:lineRule="auto"/>
        <w:rPr>
          <w:rFonts w:ascii="Trebuchet MS" w:hAnsi="Trebuchet MS"/>
          <w:sz w:val="24"/>
          <w:szCs w:val="24"/>
        </w:rPr>
      </w:pPr>
      <w:r>
        <w:rPr>
          <w:rFonts w:ascii="Trebuchet MS" w:hAnsi="Trebuchet MS"/>
          <w:sz w:val="24"/>
          <w:szCs w:val="24"/>
        </w:rPr>
        <w:t>Subsequently, the agent supplied the following, received on 7</w:t>
      </w:r>
      <w:r w:rsidRPr="00245BE8">
        <w:rPr>
          <w:rFonts w:ascii="Trebuchet MS" w:hAnsi="Trebuchet MS"/>
          <w:sz w:val="24"/>
          <w:szCs w:val="24"/>
          <w:vertAlign w:val="superscript"/>
        </w:rPr>
        <w:t>th</w:t>
      </w:r>
      <w:r>
        <w:rPr>
          <w:rFonts w:ascii="Trebuchet MS" w:hAnsi="Trebuchet MS"/>
          <w:sz w:val="24"/>
          <w:szCs w:val="24"/>
        </w:rPr>
        <w:t xml:space="preserve"> June 2017:</w:t>
      </w:r>
    </w:p>
    <w:p w:rsidR="00245BE8" w:rsidRDefault="00245BE8" w:rsidP="003C6957">
      <w:pPr>
        <w:spacing w:line="240" w:lineRule="auto"/>
        <w:rPr>
          <w:rFonts w:ascii="Trebuchet MS" w:hAnsi="Trebuchet MS"/>
          <w:sz w:val="24"/>
          <w:szCs w:val="24"/>
        </w:rPr>
      </w:pPr>
      <w:r>
        <w:rPr>
          <w:rFonts w:ascii="Trebuchet MS" w:hAnsi="Trebuchet MS"/>
          <w:sz w:val="24"/>
          <w:szCs w:val="24"/>
        </w:rPr>
        <w:t>Drawing No: 1 – Site Location</w:t>
      </w:r>
    </w:p>
    <w:p w:rsidR="00245BE8" w:rsidRPr="00AF3FE4" w:rsidRDefault="00245BE8" w:rsidP="003C6957">
      <w:pPr>
        <w:spacing w:line="240" w:lineRule="auto"/>
        <w:rPr>
          <w:rFonts w:ascii="Trebuchet MS" w:hAnsi="Trebuchet MS"/>
          <w:sz w:val="24"/>
          <w:szCs w:val="24"/>
        </w:rPr>
      </w:pPr>
      <w:r>
        <w:rPr>
          <w:rFonts w:ascii="Trebuchet MS" w:hAnsi="Trebuchet MS"/>
          <w:sz w:val="24"/>
          <w:szCs w:val="24"/>
        </w:rPr>
        <w:t>Drawing No: 2 – Block Plan</w:t>
      </w:r>
    </w:p>
    <w:p w:rsidR="00625504" w:rsidRDefault="00625504" w:rsidP="00AF3FE4">
      <w:pPr>
        <w:spacing w:line="240" w:lineRule="auto"/>
        <w:rPr>
          <w:rFonts w:ascii="Trebuchet MS" w:hAnsi="Trebuchet MS"/>
          <w:b/>
          <w:sz w:val="24"/>
          <w:szCs w:val="24"/>
        </w:rPr>
      </w:pPr>
      <w:r w:rsidRPr="00AF3FE4">
        <w:rPr>
          <w:rFonts w:ascii="Trebuchet MS" w:hAnsi="Trebuchet MS"/>
          <w:b/>
          <w:sz w:val="24"/>
          <w:szCs w:val="24"/>
        </w:rPr>
        <w:t>Relevant Planning History</w:t>
      </w:r>
    </w:p>
    <w:p w:rsidR="00245BE8" w:rsidRPr="00245BE8" w:rsidRDefault="00245BE8" w:rsidP="00AF3FE4">
      <w:pPr>
        <w:spacing w:line="240" w:lineRule="auto"/>
        <w:rPr>
          <w:rFonts w:ascii="Trebuchet MS" w:hAnsi="Trebuchet MS"/>
          <w:sz w:val="24"/>
          <w:szCs w:val="24"/>
        </w:rPr>
      </w:pPr>
      <w:r>
        <w:rPr>
          <w:rFonts w:ascii="Trebuchet MS" w:hAnsi="Trebuchet MS"/>
          <w:sz w:val="24"/>
          <w:szCs w:val="24"/>
        </w:rPr>
        <w:t>170583/CLP – Loft conversion and rear box dormer – Permitted 08/05/17</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Summary of Consultations</w:t>
      </w:r>
    </w:p>
    <w:p w:rsidR="00625504" w:rsidRPr="00AF3FE4" w:rsidRDefault="00625504" w:rsidP="00AF3FE4">
      <w:pPr>
        <w:spacing w:line="240" w:lineRule="auto"/>
        <w:rPr>
          <w:rFonts w:ascii="Trebuchet MS" w:hAnsi="Trebuchet MS"/>
          <w:sz w:val="24"/>
          <w:szCs w:val="24"/>
        </w:rPr>
      </w:pPr>
      <w:r w:rsidRPr="00AF3FE4">
        <w:rPr>
          <w:rFonts w:ascii="Trebuchet MS" w:hAnsi="Trebuchet MS"/>
          <w:sz w:val="24"/>
          <w:szCs w:val="24"/>
        </w:rPr>
        <w:t>No consultations were undertaken as it is not required for an application of this type.</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Relevant Planning Policy and Guidance</w:t>
      </w:r>
    </w:p>
    <w:p w:rsidR="00625504" w:rsidRPr="00AF3FE4" w:rsidRDefault="0022790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National Planning Practice Guidance</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Town and Country Planning (General Permitted Development) (England) Order 2015 (GPDO)</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lastRenderedPageBreak/>
        <w:t>Permitted development rights for householders</w:t>
      </w:r>
      <w:r w:rsidR="00246D7F">
        <w:rPr>
          <w:rFonts w:ascii="Trebuchet MS" w:eastAsia="Times New Roman" w:hAnsi="Trebuchet MS"/>
          <w:color w:val="000000"/>
          <w:sz w:val="24"/>
          <w:szCs w:val="24"/>
        </w:rPr>
        <w:t xml:space="preserve"> – Technical Guidance April 2017</w:t>
      </w:r>
    </w:p>
    <w:p w:rsidR="00625504" w:rsidRPr="00AF3FE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b/>
          <w:color w:val="000000"/>
          <w:sz w:val="24"/>
          <w:szCs w:val="24"/>
        </w:rPr>
        <w:t>Assessment</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 xml:space="preserve">A Certificate of Lawfulness for a proposed development has been submitted as the applicant considers the proposal falls within the permitted development rights of the property. </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proposed</w:t>
      </w:r>
      <w:r w:rsidR="00075F51">
        <w:rPr>
          <w:rFonts w:ascii="Trebuchet MS" w:eastAsia="Times New Roman" w:hAnsi="Trebuchet MS"/>
          <w:color w:val="000000"/>
          <w:sz w:val="24"/>
          <w:szCs w:val="24"/>
        </w:rPr>
        <w:t xml:space="preserve"> </w:t>
      </w:r>
      <w:r w:rsidR="00245BE8">
        <w:rPr>
          <w:rFonts w:ascii="Trebuchet MS" w:eastAsia="Times New Roman" w:hAnsi="Trebuchet MS"/>
          <w:color w:val="000000"/>
          <w:sz w:val="24"/>
          <w:szCs w:val="24"/>
        </w:rPr>
        <w:t xml:space="preserve">loft conversion with rear box dormer and removal of chimney </w:t>
      </w:r>
      <w:r w:rsidRPr="00AF3FE4">
        <w:rPr>
          <w:rFonts w:ascii="Trebuchet MS" w:eastAsia="Times New Roman" w:hAnsi="Trebuchet MS"/>
          <w:color w:val="000000"/>
          <w:sz w:val="24"/>
          <w:szCs w:val="24"/>
        </w:rPr>
        <w:t>must be assessed to ensure that it complie</w:t>
      </w:r>
      <w:r w:rsidR="00245BE8">
        <w:rPr>
          <w:rFonts w:ascii="Trebuchet MS" w:eastAsia="Times New Roman" w:hAnsi="Trebuchet MS"/>
          <w:color w:val="000000"/>
          <w:sz w:val="24"/>
          <w:szCs w:val="24"/>
        </w:rPr>
        <w:t xml:space="preserve">s with the conditions of Class B and </w:t>
      </w:r>
      <w:r w:rsidR="00C57259">
        <w:rPr>
          <w:rFonts w:ascii="Trebuchet MS" w:eastAsia="Times New Roman" w:hAnsi="Trebuchet MS"/>
          <w:color w:val="000000"/>
          <w:sz w:val="24"/>
          <w:szCs w:val="24"/>
        </w:rPr>
        <w:t xml:space="preserve">Class </w:t>
      </w:r>
      <w:r w:rsidR="00245BE8">
        <w:rPr>
          <w:rFonts w:ascii="Trebuchet MS" w:eastAsia="Times New Roman" w:hAnsi="Trebuchet MS"/>
          <w:color w:val="000000"/>
          <w:sz w:val="24"/>
          <w:szCs w:val="24"/>
        </w:rPr>
        <w:t>G</w:t>
      </w:r>
      <w:r w:rsidRPr="00AF3FE4">
        <w:rPr>
          <w:rFonts w:ascii="Trebuchet MS" w:eastAsia="Times New Roman" w:hAnsi="Trebuchet MS"/>
          <w:color w:val="000000"/>
          <w:sz w:val="24"/>
          <w:szCs w:val="24"/>
        </w:rPr>
        <w:t>, Part 1, Schedule 2 of the Town and Country Planning (General Permitted Development) (En</w:t>
      </w:r>
      <w:r w:rsidR="00644C27">
        <w:rPr>
          <w:rFonts w:ascii="Trebuchet MS" w:eastAsia="Times New Roman" w:hAnsi="Trebuchet MS"/>
          <w:color w:val="000000"/>
          <w:sz w:val="24"/>
          <w:szCs w:val="24"/>
        </w:rPr>
        <w:t>gland) Order 2015, which relate</w:t>
      </w:r>
      <w:r w:rsidRPr="00AF3FE4">
        <w:rPr>
          <w:rFonts w:ascii="Trebuchet MS" w:eastAsia="Times New Roman" w:hAnsi="Trebuchet MS"/>
          <w:color w:val="000000"/>
          <w:sz w:val="24"/>
          <w:szCs w:val="24"/>
        </w:rPr>
        <w:t xml:space="preserve"> to </w:t>
      </w:r>
      <w:r w:rsidR="00C57259">
        <w:rPr>
          <w:rFonts w:ascii="Trebuchet MS" w:eastAsia="Times New Roman" w:hAnsi="Trebuchet MS"/>
          <w:color w:val="000000"/>
          <w:sz w:val="24"/>
          <w:szCs w:val="24"/>
        </w:rPr>
        <w:t xml:space="preserve">‘additions </w:t>
      </w:r>
      <w:proofErr w:type="spellStart"/>
      <w:r w:rsidR="00C57259">
        <w:rPr>
          <w:rFonts w:ascii="Trebuchet MS" w:eastAsia="Times New Roman" w:hAnsi="Trebuchet MS"/>
          <w:color w:val="000000"/>
          <w:sz w:val="24"/>
          <w:szCs w:val="24"/>
        </w:rPr>
        <w:t>etc</w:t>
      </w:r>
      <w:proofErr w:type="spellEnd"/>
      <w:r w:rsidR="00C57259">
        <w:rPr>
          <w:rFonts w:ascii="Trebuchet MS" w:eastAsia="Times New Roman" w:hAnsi="Trebuchet MS"/>
          <w:color w:val="000000"/>
          <w:sz w:val="24"/>
          <w:szCs w:val="24"/>
        </w:rPr>
        <w:t xml:space="preserve"> to the roof of a dwellinghouse’ and ‘chimneys, flues </w:t>
      </w:r>
      <w:proofErr w:type="spellStart"/>
      <w:r w:rsidR="00C57259">
        <w:rPr>
          <w:rFonts w:ascii="Trebuchet MS" w:eastAsia="Times New Roman" w:hAnsi="Trebuchet MS"/>
          <w:color w:val="000000"/>
          <w:sz w:val="24"/>
          <w:szCs w:val="24"/>
        </w:rPr>
        <w:t>etc</w:t>
      </w:r>
      <w:proofErr w:type="spellEnd"/>
      <w:r w:rsidR="00C57259">
        <w:rPr>
          <w:rFonts w:ascii="Trebuchet MS" w:eastAsia="Times New Roman" w:hAnsi="Trebuchet MS"/>
          <w:color w:val="000000"/>
          <w:sz w:val="24"/>
          <w:szCs w:val="24"/>
        </w:rPr>
        <w:t xml:space="preserve"> on a dwellinghouse’</w:t>
      </w:r>
      <w:r w:rsidRPr="00AF3FE4">
        <w:rPr>
          <w:rFonts w:ascii="Trebuchet MS" w:eastAsia="Times New Roman" w:hAnsi="Trebuchet MS"/>
          <w:color w:val="000000"/>
          <w:sz w:val="24"/>
          <w:szCs w:val="24"/>
        </w:rPr>
        <w:t>.</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releva</w:t>
      </w:r>
      <w:r w:rsidR="00075F51">
        <w:rPr>
          <w:rFonts w:ascii="Trebuchet MS" w:eastAsia="Times New Roman" w:hAnsi="Trebuchet MS"/>
          <w:color w:val="000000"/>
          <w:sz w:val="24"/>
          <w:szCs w:val="24"/>
        </w:rPr>
        <w:t xml:space="preserve">nt conditions of the GPDO for a </w:t>
      </w:r>
      <w:r w:rsidR="00C57259">
        <w:rPr>
          <w:rFonts w:ascii="Trebuchet MS" w:eastAsia="Times New Roman" w:hAnsi="Trebuchet MS"/>
          <w:color w:val="000000"/>
          <w:sz w:val="24"/>
          <w:szCs w:val="24"/>
        </w:rPr>
        <w:t>loft conversion with a rear box dormer and removal of chimney</w:t>
      </w:r>
      <w:r w:rsidRPr="00AF3FE4">
        <w:rPr>
          <w:rFonts w:ascii="Trebuchet MS" w:eastAsia="Times New Roman" w:hAnsi="Trebuchet MS"/>
          <w:color w:val="000000"/>
          <w:sz w:val="24"/>
          <w:szCs w:val="24"/>
        </w:rPr>
        <w:t xml:space="preserve">, which is not listed or in a conservation area, are as follows: </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B.1 Development is not permitted by Class B if:</w:t>
      </w:r>
    </w:p>
    <w:p w:rsidR="00270CCE" w:rsidRPr="00C57259"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(a) permission to use the dwellinghouse as a dwellinghouse has been granted only by virtue of Class M, N, P or Q of Part 3 of this Schedule (changes of use);</w:t>
      </w:r>
      <w:r w:rsidR="00C57259">
        <w:rPr>
          <w:rFonts w:ascii="Trebuchet MS" w:eastAsia="Times New Roman" w:hAnsi="Trebuchet MS"/>
          <w:color w:val="000000"/>
          <w:sz w:val="24"/>
          <w:szCs w:val="24"/>
        </w:rPr>
        <w:t xml:space="preserve"> </w:t>
      </w:r>
      <w:r w:rsidR="00C57259">
        <w:rPr>
          <w:rFonts w:ascii="Trebuchet MS" w:eastAsia="Times New Roman" w:hAnsi="Trebuchet MS"/>
          <w:b/>
          <w:color w:val="000000"/>
          <w:sz w:val="24"/>
          <w:szCs w:val="24"/>
        </w:rPr>
        <w:t>complies</w:t>
      </w:r>
    </w:p>
    <w:p w:rsidR="00270CCE" w:rsidRPr="00C57259"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 xml:space="preserve">B.1 (b) any part of the dwellinghouse would, as a result of the works, exceed the height of the highest part of the existing roof; </w:t>
      </w:r>
      <w:r w:rsidR="00C57259">
        <w:rPr>
          <w:rFonts w:ascii="Trebuchet MS" w:eastAsia="Times New Roman" w:hAnsi="Trebuchet MS"/>
          <w:b/>
          <w:color w:val="000000"/>
          <w:sz w:val="24"/>
          <w:szCs w:val="24"/>
        </w:rPr>
        <w:t>complies</w:t>
      </w:r>
    </w:p>
    <w:p w:rsidR="00270CCE" w:rsidRPr="00C57259"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(c) any part of the dwellinghouse would, as a result of the works, extend beyond the plane of any existing roof slope which forms the principal elevation of the dwellinghouse and fronts a highway;</w:t>
      </w:r>
      <w:r w:rsidR="00C57259">
        <w:rPr>
          <w:rFonts w:ascii="Trebuchet MS" w:eastAsia="Times New Roman" w:hAnsi="Trebuchet MS"/>
          <w:color w:val="000000"/>
          <w:sz w:val="24"/>
          <w:szCs w:val="24"/>
        </w:rPr>
        <w:t xml:space="preserve"> </w:t>
      </w:r>
      <w:r w:rsidR="00C57259">
        <w:rPr>
          <w:rFonts w:ascii="Trebuchet MS" w:eastAsia="Times New Roman" w:hAnsi="Trebuchet MS"/>
          <w:b/>
          <w:color w:val="000000"/>
          <w:sz w:val="24"/>
          <w:szCs w:val="24"/>
        </w:rPr>
        <w:t>complies</w:t>
      </w:r>
    </w:p>
    <w:p w:rsidR="00270CCE" w:rsidRPr="00C57259"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(d) the cubic content of the resulting roof space would exceed the cubic content of the original roof space by more than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40 cubic metres in the case of a terrace house,</w:t>
      </w:r>
      <w:r w:rsidR="00C57259">
        <w:rPr>
          <w:rFonts w:ascii="Trebuchet MS" w:eastAsia="Times New Roman" w:hAnsi="Trebuchet MS"/>
          <w:color w:val="000000"/>
          <w:sz w:val="24"/>
          <w:szCs w:val="24"/>
        </w:rPr>
        <w:t xml:space="preserve"> </w:t>
      </w:r>
      <w:r w:rsidR="00C57259">
        <w:rPr>
          <w:rFonts w:ascii="Trebuchet MS" w:eastAsia="Times New Roman" w:hAnsi="Trebuchet MS"/>
          <w:b/>
          <w:color w:val="000000"/>
          <w:sz w:val="24"/>
          <w:szCs w:val="24"/>
        </w:rPr>
        <w:t>n/a</w:t>
      </w:r>
      <w:r>
        <w:rPr>
          <w:rFonts w:ascii="Trebuchet MS" w:eastAsia="Times New Roman" w:hAnsi="Trebuchet MS"/>
          <w:color w:val="000000"/>
          <w:sz w:val="24"/>
          <w:szCs w:val="24"/>
        </w:rPr>
        <w:t xml:space="preserve"> or (ii) 50 cubic metres in any other case;</w:t>
      </w:r>
      <w:r w:rsidR="00C57259">
        <w:rPr>
          <w:rFonts w:ascii="Trebuchet MS" w:eastAsia="Times New Roman" w:hAnsi="Trebuchet MS"/>
          <w:color w:val="000000"/>
          <w:sz w:val="24"/>
          <w:szCs w:val="24"/>
        </w:rPr>
        <w:t xml:space="preserve"> </w:t>
      </w:r>
      <w:r w:rsidR="00C57259">
        <w:rPr>
          <w:rFonts w:ascii="Trebuchet MS" w:eastAsia="Times New Roman" w:hAnsi="Trebuchet MS"/>
          <w:b/>
          <w:color w:val="000000"/>
          <w:sz w:val="24"/>
          <w:szCs w:val="24"/>
        </w:rPr>
        <w:t>complies, the cubic content of the resulting roof space would exceed the cubic content of the original roof space by 22.93 cubic metres</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B.1 (e) it would consist of or include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the construction or provision of a veranda, balcony or raised platform, </w:t>
      </w:r>
      <w:r w:rsidR="00C57259">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or (ii) the installation, alteration or replacement of a chimney, flue or soil and vent pipe;</w:t>
      </w:r>
      <w:r w:rsidR="00C57259">
        <w:rPr>
          <w:rFonts w:ascii="Trebuchet MS" w:eastAsia="Times New Roman" w:hAnsi="Trebuchet MS"/>
          <w:color w:val="000000"/>
          <w:sz w:val="24"/>
          <w:szCs w:val="24"/>
        </w:rPr>
        <w:t xml:space="preserve"> </w:t>
      </w:r>
      <w:r w:rsidR="00C57259">
        <w:rPr>
          <w:rFonts w:ascii="Trebuchet MS" w:eastAsia="Times New Roman" w:hAnsi="Trebuchet MS"/>
          <w:b/>
          <w:color w:val="000000"/>
          <w:sz w:val="24"/>
          <w:szCs w:val="24"/>
        </w:rPr>
        <w:t xml:space="preserve">complies, subject to Class G </w:t>
      </w:r>
      <w:r>
        <w:rPr>
          <w:rFonts w:ascii="Trebuchet MS" w:eastAsia="Times New Roman" w:hAnsi="Trebuchet MS"/>
          <w:color w:val="000000"/>
          <w:sz w:val="24"/>
          <w:szCs w:val="24"/>
        </w:rPr>
        <w:t>or</w:t>
      </w:r>
    </w:p>
    <w:p w:rsidR="00270CCE" w:rsidRPr="00C57259"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(f) the dwellinghouse is on article 2(3) land.</w:t>
      </w:r>
      <w:r w:rsidR="00C57259">
        <w:rPr>
          <w:rFonts w:ascii="Trebuchet MS" w:eastAsia="Times New Roman" w:hAnsi="Trebuchet MS"/>
          <w:color w:val="000000"/>
          <w:sz w:val="24"/>
          <w:szCs w:val="24"/>
        </w:rPr>
        <w:t xml:space="preserve"> </w:t>
      </w:r>
      <w:proofErr w:type="gramStart"/>
      <w:r w:rsidR="00C57259">
        <w:rPr>
          <w:rFonts w:ascii="Trebuchet MS" w:eastAsia="Times New Roman" w:hAnsi="Trebuchet MS"/>
          <w:b/>
          <w:color w:val="000000"/>
          <w:sz w:val="24"/>
          <w:szCs w:val="24"/>
        </w:rPr>
        <w:t>complies</w:t>
      </w:r>
      <w:proofErr w:type="gramEnd"/>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Conditions</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B.2 Development is permitted by Class B subject to the following conditions:</w:t>
      </w:r>
    </w:p>
    <w:p w:rsidR="00270CCE" w:rsidRPr="00C57259"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 xml:space="preserve">B.2 (a) the materials used in </w:t>
      </w:r>
      <w:r w:rsidR="008A59CB">
        <w:rPr>
          <w:rFonts w:ascii="Trebuchet MS" w:eastAsia="Times New Roman" w:hAnsi="Trebuchet MS"/>
          <w:color w:val="000000"/>
          <w:sz w:val="24"/>
          <w:szCs w:val="24"/>
        </w:rPr>
        <w:t>any exterior work must be of a similar appearance to those used in the construction of the exterior of the existing dwellinghouse;</w:t>
      </w:r>
      <w:r w:rsidR="00C57259">
        <w:rPr>
          <w:rFonts w:ascii="Trebuchet MS" w:eastAsia="Times New Roman" w:hAnsi="Trebuchet MS"/>
          <w:color w:val="000000"/>
          <w:sz w:val="24"/>
          <w:szCs w:val="24"/>
        </w:rPr>
        <w:t xml:space="preserve"> </w:t>
      </w:r>
      <w:r w:rsidR="00C57259">
        <w:rPr>
          <w:rFonts w:ascii="Trebuchet MS" w:eastAsia="Times New Roman" w:hAnsi="Trebuchet MS"/>
          <w:b/>
          <w:color w:val="000000"/>
          <w:sz w:val="24"/>
          <w:szCs w:val="24"/>
        </w:rPr>
        <w:t>complies</w:t>
      </w:r>
    </w:p>
    <w:p w:rsidR="008A59CB" w:rsidRDefault="008A59C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B.2 (b) the enlargement must be constructed so that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other than in the case of a hip-to-gable enlargement or an enlargement which joins the original roof to the </w:t>
      </w:r>
      <w:r>
        <w:rPr>
          <w:rFonts w:ascii="Trebuchet MS" w:eastAsia="Times New Roman" w:hAnsi="Trebuchet MS"/>
          <w:color w:val="000000"/>
          <w:sz w:val="24"/>
          <w:szCs w:val="24"/>
        </w:rPr>
        <w:lastRenderedPageBreak/>
        <w:t>roof of a rear or side extension (aa) the eaves of the original roof are maintained or reinstated;</w:t>
      </w:r>
      <w:r w:rsidR="00C57259">
        <w:rPr>
          <w:rFonts w:ascii="Trebuchet MS" w:eastAsia="Times New Roman" w:hAnsi="Trebuchet MS"/>
          <w:color w:val="000000"/>
          <w:sz w:val="24"/>
          <w:szCs w:val="24"/>
        </w:rPr>
        <w:t xml:space="preserve"> </w:t>
      </w:r>
      <w:r w:rsidR="00C57259">
        <w:rPr>
          <w:rFonts w:ascii="Trebuchet MS" w:eastAsia="Times New Roman" w:hAnsi="Trebuchet MS"/>
          <w:b/>
          <w:color w:val="000000"/>
          <w:sz w:val="24"/>
          <w:szCs w:val="24"/>
        </w:rPr>
        <w:t>complies</w:t>
      </w:r>
      <w:r>
        <w:rPr>
          <w:rFonts w:ascii="Trebuchet MS" w:eastAsia="Times New Roman" w:hAnsi="Trebuchet MS"/>
          <w:color w:val="000000"/>
          <w:sz w:val="24"/>
          <w:szCs w:val="24"/>
        </w:rPr>
        <w:t xml:space="preserve"> and (bb) the edge of the enlargement closest to the eaves of the original roof is, so far as practicable, not less than 0.2 metres from the eaves, measured along the roof slope from the outside edge of the eaves; </w:t>
      </w:r>
      <w:r w:rsidR="00C57259">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(ii) other than in the case of an enlargement which joins the original roof to the roof of a rear or side extension, no part of the enlargement extends beyond the outside face of any external wall of the original dwellinghouse; </w:t>
      </w:r>
      <w:r w:rsidR="00C57259">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w:t>
      </w:r>
    </w:p>
    <w:p w:rsidR="008A59CB" w:rsidRPr="00C57259" w:rsidRDefault="008A59CB"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B.2 (c) any window inserted on a wall or roof slope forming a side elevation of the dwellinghouse must be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obscure-glazed,</w:t>
      </w:r>
      <w:r w:rsidR="00C57259">
        <w:rPr>
          <w:rFonts w:ascii="Trebuchet MS" w:eastAsia="Times New Roman" w:hAnsi="Trebuchet MS"/>
          <w:color w:val="000000"/>
          <w:sz w:val="24"/>
          <w:szCs w:val="24"/>
        </w:rPr>
        <w:t xml:space="preserve"> </w:t>
      </w:r>
      <w:r w:rsidR="00C57259">
        <w:rPr>
          <w:rFonts w:ascii="Trebuchet MS" w:eastAsia="Times New Roman" w:hAnsi="Trebuchet MS"/>
          <w:b/>
          <w:color w:val="000000"/>
          <w:sz w:val="24"/>
          <w:szCs w:val="24"/>
        </w:rPr>
        <w:t>complies</w:t>
      </w:r>
      <w:r>
        <w:rPr>
          <w:rFonts w:ascii="Trebuchet MS" w:eastAsia="Times New Roman" w:hAnsi="Trebuchet MS"/>
          <w:color w:val="000000"/>
          <w:sz w:val="24"/>
          <w:szCs w:val="24"/>
        </w:rPr>
        <w:t xml:space="preserve"> and (ii) non-opening unless the parts of the window which can be opened are more than 1.7 metres above the floor of the room in which the window is installed. </w:t>
      </w:r>
      <w:proofErr w:type="gramStart"/>
      <w:r w:rsidR="00C57259">
        <w:rPr>
          <w:rFonts w:ascii="Trebuchet MS" w:eastAsia="Times New Roman" w:hAnsi="Trebuchet MS"/>
          <w:b/>
          <w:color w:val="000000"/>
          <w:sz w:val="24"/>
          <w:szCs w:val="24"/>
        </w:rPr>
        <w:t>complies</w:t>
      </w:r>
      <w:proofErr w:type="gramEnd"/>
    </w:p>
    <w:p w:rsidR="008A59CB" w:rsidRDefault="008A59C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Interpretation of Class B</w:t>
      </w:r>
    </w:p>
    <w:p w:rsidR="008A59CB" w:rsidRDefault="0014241C"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B.3 For the purposes of Class B, “resulting roof space” means the roof space as enlarged, taking into account any enlargement to the original roof space, whether permitted by this Class or not.</w:t>
      </w:r>
    </w:p>
    <w:p w:rsidR="0014241C" w:rsidRDefault="0014241C"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B.4 For the purposes of paragraph </w:t>
      </w:r>
      <w:proofErr w:type="gramStart"/>
      <w:r>
        <w:rPr>
          <w:rFonts w:ascii="Trebuchet MS" w:eastAsia="Times New Roman" w:hAnsi="Trebuchet MS"/>
          <w:color w:val="000000"/>
          <w:sz w:val="24"/>
          <w:szCs w:val="24"/>
        </w:rPr>
        <w:t>B.2(</w:t>
      </w:r>
      <w:proofErr w:type="gramEnd"/>
      <w:r>
        <w:rPr>
          <w:rFonts w:ascii="Trebuchet MS" w:eastAsia="Times New Roman" w:hAnsi="Trebuchet MS"/>
          <w:color w:val="000000"/>
          <w:sz w:val="24"/>
          <w:szCs w:val="24"/>
        </w:rPr>
        <w:t xml:space="preserve">b)(ii), roof tiles, guttering, </w:t>
      </w:r>
      <w:proofErr w:type="spellStart"/>
      <w:r>
        <w:rPr>
          <w:rFonts w:ascii="Trebuchet MS" w:eastAsia="Times New Roman" w:hAnsi="Trebuchet MS"/>
          <w:color w:val="000000"/>
          <w:sz w:val="24"/>
          <w:szCs w:val="24"/>
        </w:rPr>
        <w:t>fascias</w:t>
      </w:r>
      <w:proofErr w:type="spellEnd"/>
      <w:r>
        <w:rPr>
          <w:rFonts w:ascii="Trebuchet MS" w:eastAsia="Times New Roman" w:hAnsi="Trebuchet MS"/>
          <w:color w:val="000000"/>
          <w:sz w:val="24"/>
          <w:szCs w:val="24"/>
        </w:rPr>
        <w:t>, barge boards, and other minor roof details overhanging the external wall of the original dwellinghouse are not to be considered part of the enlargement.</w:t>
      </w:r>
    </w:p>
    <w:p w:rsidR="003065BE" w:rsidRDefault="003065B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G.1 Development is not permitted by Class G if:</w:t>
      </w:r>
    </w:p>
    <w:p w:rsidR="003065BE" w:rsidRPr="00C57259" w:rsidRDefault="003065B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G.1 (a) permission to use the dwellinghouse as a dwellinghouse has been granted only by virtue of Class M, N, P, or Q of Part 3 of this Schedule (changes of use);</w:t>
      </w:r>
      <w:r w:rsidR="00C57259">
        <w:rPr>
          <w:rFonts w:ascii="Trebuchet MS" w:eastAsia="Times New Roman" w:hAnsi="Trebuchet MS"/>
          <w:color w:val="000000"/>
          <w:sz w:val="24"/>
          <w:szCs w:val="24"/>
        </w:rPr>
        <w:t xml:space="preserve"> </w:t>
      </w:r>
      <w:r w:rsidR="00C57259">
        <w:rPr>
          <w:rFonts w:ascii="Trebuchet MS" w:eastAsia="Times New Roman" w:hAnsi="Trebuchet MS"/>
          <w:b/>
          <w:color w:val="000000"/>
          <w:sz w:val="24"/>
          <w:szCs w:val="24"/>
        </w:rPr>
        <w:t>complies</w:t>
      </w:r>
    </w:p>
    <w:p w:rsidR="003065BE" w:rsidRDefault="003065B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G.1 (b) the height of the chimney, flue or soil and vent pipe would exceed the highest part of the roof by 1 metre or more;</w:t>
      </w:r>
      <w:r w:rsidR="00C57259">
        <w:rPr>
          <w:rFonts w:ascii="Trebuchet MS" w:eastAsia="Times New Roman" w:hAnsi="Trebuchet MS"/>
          <w:color w:val="000000"/>
          <w:sz w:val="24"/>
          <w:szCs w:val="24"/>
        </w:rPr>
        <w:t xml:space="preserve"> </w:t>
      </w:r>
      <w:r w:rsidR="00C57259">
        <w:rPr>
          <w:rFonts w:ascii="Trebuchet MS" w:eastAsia="Times New Roman" w:hAnsi="Trebuchet MS"/>
          <w:b/>
          <w:color w:val="000000"/>
          <w:sz w:val="24"/>
          <w:szCs w:val="24"/>
        </w:rPr>
        <w:t>complies</w:t>
      </w:r>
      <w:r>
        <w:rPr>
          <w:rFonts w:ascii="Trebuchet MS" w:eastAsia="Times New Roman" w:hAnsi="Trebuchet MS"/>
          <w:color w:val="000000"/>
          <w:sz w:val="24"/>
          <w:szCs w:val="24"/>
        </w:rPr>
        <w:t xml:space="preserve"> or</w:t>
      </w:r>
    </w:p>
    <w:p w:rsidR="003065BE" w:rsidRPr="00C57259" w:rsidRDefault="003065B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G.1 (c) in the case of a dwellinghouse on article 2(3) land, the chimney, flue or soil and vent pipe would be installed on a wall or roof slope which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fronts a highway,</w:t>
      </w:r>
      <w:r w:rsidR="00C57259">
        <w:rPr>
          <w:rFonts w:ascii="Trebuchet MS" w:eastAsia="Times New Roman" w:hAnsi="Trebuchet MS"/>
          <w:color w:val="000000"/>
          <w:sz w:val="24"/>
          <w:szCs w:val="24"/>
        </w:rPr>
        <w:t xml:space="preserve"> </w:t>
      </w:r>
      <w:r w:rsidR="00C57259">
        <w:rPr>
          <w:rFonts w:ascii="Trebuchet MS" w:eastAsia="Times New Roman" w:hAnsi="Trebuchet MS"/>
          <w:b/>
          <w:color w:val="000000"/>
          <w:sz w:val="24"/>
          <w:szCs w:val="24"/>
        </w:rPr>
        <w:t>complies</w:t>
      </w:r>
      <w:r>
        <w:rPr>
          <w:rFonts w:ascii="Trebuchet MS" w:eastAsia="Times New Roman" w:hAnsi="Trebuchet MS"/>
          <w:color w:val="000000"/>
          <w:sz w:val="24"/>
          <w:szCs w:val="24"/>
        </w:rPr>
        <w:t xml:space="preserve"> and (ii) forms either the principal elevation or a side elevation of the dwellinghouse.</w:t>
      </w:r>
      <w:r w:rsidR="00C57259">
        <w:rPr>
          <w:rFonts w:ascii="Trebuchet MS" w:eastAsia="Times New Roman" w:hAnsi="Trebuchet MS"/>
          <w:color w:val="000000"/>
          <w:sz w:val="24"/>
          <w:szCs w:val="24"/>
        </w:rPr>
        <w:t xml:space="preserve"> </w:t>
      </w:r>
      <w:proofErr w:type="gramStart"/>
      <w:r w:rsidR="00C57259">
        <w:rPr>
          <w:rFonts w:ascii="Trebuchet MS" w:eastAsia="Times New Roman" w:hAnsi="Trebuchet MS"/>
          <w:b/>
          <w:color w:val="000000"/>
          <w:sz w:val="24"/>
          <w:szCs w:val="24"/>
        </w:rPr>
        <w:t>complies</w:t>
      </w:r>
      <w:proofErr w:type="gramEnd"/>
    </w:p>
    <w:p w:rsidR="00625504" w:rsidRPr="00AF3FE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b/>
          <w:color w:val="000000"/>
          <w:sz w:val="24"/>
          <w:szCs w:val="24"/>
        </w:rPr>
        <w:t>Recommendation</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Sufficient evidence has been provided to demonstrate that a Certificate of Lawfulness sho</w:t>
      </w:r>
      <w:r w:rsidR="00075F51">
        <w:rPr>
          <w:rFonts w:ascii="Trebuchet MS" w:eastAsia="Times New Roman" w:hAnsi="Trebuchet MS"/>
          <w:color w:val="000000"/>
          <w:sz w:val="24"/>
          <w:szCs w:val="24"/>
        </w:rPr>
        <w:t xml:space="preserve">uld be granted for the proposed </w:t>
      </w:r>
      <w:r w:rsidR="00C57259">
        <w:rPr>
          <w:rFonts w:ascii="Trebuchet MS" w:eastAsia="Times New Roman" w:hAnsi="Trebuchet MS"/>
          <w:color w:val="000000"/>
          <w:sz w:val="24"/>
          <w:szCs w:val="24"/>
        </w:rPr>
        <w:t xml:space="preserve">loft conversion with rear box dormer and removal of chimney. </w:t>
      </w:r>
    </w:p>
    <w:p w:rsidR="00021541" w:rsidRDefault="00625504" w:rsidP="003C6957">
      <w:pPr>
        <w:spacing w:line="240" w:lineRule="auto"/>
        <w:rPr>
          <w:rFonts w:ascii="Trebuchet MS" w:eastAsia="Times New Roman" w:hAnsi="Trebuchet MS"/>
          <w:sz w:val="24"/>
          <w:szCs w:val="24"/>
        </w:rPr>
      </w:pPr>
      <w:r w:rsidRPr="00AF3FE4">
        <w:rPr>
          <w:rFonts w:ascii="Trebuchet MS" w:eastAsia="Times New Roman" w:hAnsi="Trebuchet MS"/>
          <w:sz w:val="24"/>
          <w:szCs w:val="24"/>
        </w:rPr>
        <w:t>The proposal has been assessed against the Town and Country Planning A</w:t>
      </w:r>
      <w:r w:rsidR="00C57259">
        <w:rPr>
          <w:rFonts w:ascii="Trebuchet MS" w:eastAsia="Times New Roman" w:hAnsi="Trebuchet MS"/>
          <w:sz w:val="24"/>
          <w:szCs w:val="24"/>
        </w:rPr>
        <w:t>ct 1990 (as amended) and Class B and Class G</w:t>
      </w:r>
      <w:r w:rsidRPr="00AF3FE4">
        <w:rPr>
          <w:rFonts w:ascii="Trebuchet MS" w:eastAsia="Times New Roman" w:hAnsi="Trebuchet MS"/>
          <w:sz w:val="24"/>
          <w:szCs w:val="24"/>
        </w:rPr>
        <w:t>, Part 1, Schedule 2 of the Town and Country Planning (General Permitted Development) (England) Order 2015. It can be confirmed that the proposed operation would be lawful for planning purposes on the ba</w:t>
      </w:r>
      <w:r w:rsidR="00021541">
        <w:rPr>
          <w:rFonts w:ascii="Trebuchet MS" w:eastAsia="Times New Roman" w:hAnsi="Trebuchet MS"/>
          <w:sz w:val="24"/>
          <w:szCs w:val="24"/>
        </w:rPr>
        <w:t>sis of the</w:t>
      </w:r>
      <w:r w:rsidR="00C57259">
        <w:rPr>
          <w:rFonts w:ascii="Trebuchet MS" w:eastAsia="Times New Roman" w:hAnsi="Trebuchet MS"/>
          <w:sz w:val="24"/>
          <w:szCs w:val="24"/>
        </w:rPr>
        <w:t xml:space="preserve"> following</w:t>
      </w:r>
      <w:r w:rsidR="00021541">
        <w:rPr>
          <w:rFonts w:ascii="Trebuchet MS" w:eastAsia="Times New Roman" w:hAnsi="Trebuchet MS"/>
          <w:sz w:val="24"/>
          <w:szCs w:val="24"/>
        </w:rPr>
        <w:t xml:space="preserve"> drawings</w:t>
      </w:r>
      <w:r w:rsidR="00C57259">
        <w:rPr>
          <w:rFonts w:ascii="Trebuchet MS" w:eastAsia="Times New Roman" w:hAnsi="Trebuchet MS"/>
          <w:sz w:val="24"/>
          <w:szCs w:val="24"/>
        </w:rPr>
        <w:t>:</w:t>
      </w:r>
      <w:r w:rsidR="00021541">
        <w:rPr>
          <w:rFonts w:ascii="Trebuchet MS" w:eastAsia="Times New Roman" w:hAnsi="Trebuchet MS"/>
          <w:sz w:val="24"/>
          <w:szCs w:val="24"/>
        </w:rPr>
        <w:t xml:space="preserve"> </w:t>
      </w:r>
    </w:p>
    <w:p w:rsidR="00C57259" w:rsidRDefault="00C57259" w:rsidP="00C57259">
      <w:pPr>
        <w:spacing w:line="240" w:lineRule="auto"/>
        <w:rPr>
          <w:rFonts w:ascii="Trebuchet MS" w:hAnsi="Trebuchet MS"/>
          <w:sz w:val="24"/>
          <w:szCs w:val="24"/>
        </w:rPr>
      </w:pPr>
      <w:r>
        <w:rPr>
          <w:rFonts w:ascii="Trebuchet MS" w:hAnsi="Trebuchet MS"/>
          <w:sz w:val="24"/>
          <w:szCs w:val="24"/>
        </w:rPr>
        <w:t>Drawing No: 04 – Proposed Floor Plans, Roof Plan and Elevations (received 6</w:t>
      </w:r>
      <w:r w:rsidRPr="00C57259">
        <w:rPr>
          <w:rFonts w:ascii="Trebuchet MS" w:hAnsi="Trebuchet MS"/>
          <w:sz w:val="24"/>
          <w:szCs w:val="24"/>
          <w:vertAlign w:val="superscript"/>
        </w:rPr>
        <w:t>th</w:t>
      </w:r>
      <w:r>
        <w:rPr>
          <w:rFonts w:ascii="Trebuchet MS" w:hAnsi="Trebuchet MS"/>
          <w:sz w:val="24"/>
          <w:szCs w:val="24"/>
        </w:rPr>
        <w:t xml:space="preserve"> June 2017)</w:t>
      </w:r>
    </w:p>
    <w:p w:rsidR="00C57259" w:rsidRPr="00AF3FE4" w:rsidRDefault="00C57259" w:rsidP="00C57259">
      <w:pPr>
        <w:spacing w:line="240" w:lineRule="auto"/>
        <w:rPr>
          <w:rFonts w:ascii="Trebuchet MS" w:hAnsi="Trebuchet MS"/>
          <w:sz w:val="24"/>
          <w:szCs w:val="24"/>
        </w:rPr>
      </w:pPr>
      <w:r>
        <w:rPr>
          <w:rFonts w:ascii="Trebuchet MS" w:hAnsi="Trebuchet MS"/>
          <w:sz w:val="24"/>
          <w:szCs w:val="24"/>
        </w:rPr>
        <w:lastRenderedPageBreak/>
        <w:t xml:space="preserve">Drawing No: </w:t>
      </w:r>
      <w:r w:rsidR="00480F99">
        <w:rPr>
          <w:rFonts w:ascii="Trebuchet MS" w:hAnsi="Trebuchet MS"/>
          <w:sz w:val="24"/>
          <w:szCs w:val="24"/>
        </w:rPr>
        <w:t>0</w:t>
      </w:r>
      <w:r>
        <w:rPr>
          <w:rFonts w:ascii="Trebuchet MS" w:hAnsi="Trebuchet MS"/>
          <w:sz w:val="24"/>
          <w:szCs w:val="24"/>
        </w:rPr>
        <w:t>2 – Block Plan (received 7</w:t>
      </w:r>
      <w:r w:rsidRPr="00C57259">
        <w:rPr>
          <w:rFonts w:ascii="Trebuchet MS" w:hAnsi="Trebuchet MS"/>
          <w:sz w:val="24"/>
          <w:szCs w:val="24"/>
          <w:vertAlign w:val="superscript"/>
        </w:rPr>
        <w:t>th</w:t>
      </w:r>
      <w:r>
        <w:rPr>
          <w:rFonts w:ascii="Trebuchet MS" w:hAnsi="Trebuchet MS"/>
          <w:sz w:val="24"/>
          <w:szCs w:val="24"/>
        </w:rPr>
        <w:t xml:space="preserve"> June 2017)</w:t>
      </w:r>
    </w:p>
    <w:p w:rsidR="00625504" w:rsidRPr="00AF3FE4" w:rsidRDefault="00625504" w:rsidP="00AF3FE4">
      <w:pPr>
        <w:spacing w:line="240" w:lineRule="auto"/>
        <w:rPr>
          <w:rFonts w:ascii="Trebuchet MS" w:eastAsia="Times New Roman" w:hAnsi="Trebuchet MS"/>
          <w:sz w:val="24"/>
          <w:szCs w:val="24"/>
        </w:rPr>
      </w:pPr>
      <w:r w:rsidRPr="00AF3FE4">
        <w:rPr>
          <w:rFonts w:ascii="Trebuchet MS" w:eastAsia="Times New Roman" w:hAnsi="Trebuchet MS"/>
          <w:sz w:val="24"/>
          <w:szCs w:val="24"/>
        </w:rPr>
        <w:t>Therefore the Local Planning Authority can issue the applicant with a Certificate of Lawfulness for the proposed development.</w:t>
      </w:r>
    </w:p>
    <w:p w:rsidR="00625504" w:rsidRDefault="00625504" w:rsidP="00AF3FE4">
      <w:pPr>
        <w:spacing w:line="240" w:lineRule="auto"/>
        <w:rPr>
          <w:rFonts w:ascii="Trebuchet MS" w:eastAsia="Times New Roman" w:hAnsi="Trebuchet MS"/>
          <w:b/>
          <w:sz w:val="24"/>
          <w:szCs w:val="24"/>
        </w:rPr>
      </w:pPr>
      <w:r w:rsidRPr="00AF3FE4">
        <w:rPr>
          <w:rFonts w:ascii="Trebuchet MS" w:eastAsia="Times New Roman" w:hAnsi="Trebuchet MS"/>
          <w:b/>
          <w:sz w:val="24"/>
          <w:szCs w:val="24"/>
        </w:rPr>
        <w:t>Informatives</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Building Regulations</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Encroachment and Party Wall Act</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Construction and Demolition</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Materials</w:t>
      </w:r>
    </w:p>
    <w:p w:rsidR="00C57259" w:rsidRDefault="00C57259" w:rsidP="00AF3FE4">
      <w:pPr>
        <w:spacing w:line="240" w:lineRule="auto"/>
        <w:rPr>
          <w:rFonts w:ascii="Trebuchet MS" w:eastAsia="Times New Roman" w:hAnsi="Trebuchet MS"/>
          <w:sz w:val="24"/>
          <w:szCs w:val="24"/>
        </w:rPr>
      </w:pPr>
      <w:r>
        <w:rPr>
          <w:rFonts w:ascii="Trebuchet MS" w:eastAsia="Times New Roman" w:hAnsi="Trebuchet MS"/>
          <w:sz w:val="24"/>
          <w:szCs w:val="24"/>
        </w:rPr>
        <w:t>Bats</w:t>
      </w:r>
    </w:p>
    <w:p w:rsidR="00C57259" w:rsidRDefault="00C57259" w:rsidP="00AF3FE4">
      <w:pPr>
        <w:spacing w:line="240" w:lineRule="auto"/>
        <w:rPr>
          <w:rFonts w:ascii="Trebuchet MS" w:eastAsia="Times New Roman" w:hAnsi="Trebuchet MS"/>
          <w:sz w:val="24"/>
          <w:szCs w:val="24"/>
        </w:rPr>
      </w:pPr>
      <w:bookmarkStart w:id="0" w:name="_GoBack"/>
      <w:r>
        <w:rPr>
          <w:noProof/>
          <w:lang w:eastAsia="en-GB"/>
        </w:rPr>
        <w:lastRenderedPageBreak/>
        <w:drawing>
          <wp:inline distT="0" distB="0" distL="0" distR="0" wp14:anchorId="1FD4F0CE" wp14:editId="36D0B387">
            <wp:extent cx="5706836" cy="810725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706836" cy="8107256"/>
                    </a:xfrm>
                    <a:prstGeom prst="rect">
                      <a:avLst/>
                    </a:prstGeom>
                  </pic:spPr>
                </pic:pic>
              </a:graphicData>
            </a:graphic>
          </wp:inline>
        </w:drawing>
      </w:r>
      <w:bookmarkEnd w:id="0"/>
    </w:p>
    <w:p w:rsidR="00021541" w:rsidRPr="00021541" w:rsidRDefault="00021541" w:rsidP="00AF3FE4">
      <w:pPr>
        <w:spacing w:line="240" w:lineRule="auto"/>
        <w:rPr>
          <w:rFonts w:ascii="Trebuchet MS" w:eastAsia="Times New Roman" w:hAnsi="Trebuchet MS"/>
          <w:sz w:val="24"/>
          <w:szCs w:val="24"/>
        </w:rPr>
      </w:pPr>
    </w:p>
    <w:sectPr w:rsidR="00021541" w:rsidRPr="00021541">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790B" w:rsidRDefault="0022790B" w:rsidP="0022790B">
      <w:pPr>
        <w:spacing w:after="0" w:line="240" w:lineRule="auto"/>
      </w:pPr>
      <w:r>
        <w:separator/>
      </w:r>
    </w:p>
  </w:endnote>
  <w:endnote w:type="continuationSeparator" w:id="0">
    <w:p w:rsidR="0022790B" w:rsidRDefault="0022790B" w:rsidP="00227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790B" w:rsidRDefault="0022790B" w:rsidP="0022790B">
      <w:pPr>
        <w:spacing w:after="0" w:line="240" w:lineRule="auto"/>
      </w:pPr>
      <w:r>
        <w:separator/>
      </w:r>
    </w:p>
  </w:footnote>
  <w:footnote w:type="continuationSeparator" w:id="0">
    <w:p w:rsidR="0022790B" w:rsidRDefault="0022790B" w:rsidP="002279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F79DD"/>
    <w:multiLevelType w:val="hybridMultilevel"/>
    <w:tmpl w:val="7D8C07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5CD0831"/>
    <w:multiLevelType w:val="hybridMultilevel"/>
    <w:tmpl w:val="BCD6D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DB12E39"/>
    <w:multiLevelType w:val="hybridMultilevel"/>
    <w:tmpl w:val="DDDAA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6E23EFA"/>
    <w:multiLevelType w:val="hybridMultilevel"/>
    <w:tmpl w:val="71508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DA052E5"/>
    <w:multiLevelType w:val="hybridMultilevel"/>
    <w:tmpl w:val="B21A1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B9A3201"/>
    <w:multiLevelType w:val="hybridMultilevel"/>
    <w:tmpl w:val="0F9C3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EFA3ADC"/>
    <w:multiLevelType w:val="hybridMultilevel"/>
    <w:tmpl w:val="7B3C5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89C3EEB"/>
    <w:multiLevelType w:val="hybridMultilevel"/>
    <w:tmpl w:val="161E0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3"/>
  </w:num>
  <w:num w:numId="5">
    <w:abstractNumId w:val="4"/>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625504"/>
    <w:rsid w:val="00021541"/>
    <w:rsid w:val="00037BAF"/>
    <w:rsid w:val="0007503E"/>
    <w:rsid w:val="00075F51"/>
    <w:rsid w:val="000E5A3F"/>
    <w:rsid w:val="0014241C"/>
    <w:rsid w:val="0017663F"/>
    <w:rsid w:val="00215C25"/>
    <w:rsid w:val="00225DA7"/>
    <w:rsid w:val="0022790B"/>
    <w:rsid w:val="00245BE8"/>
    <w:rsid w:val="00246D7F"/>
    <w:rsid w:val="00270CCE"/>
    <w:rsid w:val="00271CD2"/>
    <w:rsid w:val="003065BE"/>
    <w:rsid w:val="003C6957"/>
    <w:rsid w:val="003D179A"/>
    <w:rsid w:val="00407804"/>
    <w:rsid w:val="0041701F"/>
    <w:rsid w:val="00480F99"/>
    <w:rsid w:val="005B391B"/>
    <w:rsid w:val="00625504"/>
    <w:rsid w:val="00644C27"/>
    <w:rsid w:val="006A17A0"/>
    <w:rsid w:val="006A5B04"/>
    <w:rsid w:val="007B11DE"/>
    <w:rsid w:val="007F7924"/>
    <w:rsid w:val="008A59CB"/>
    <w:rsid w:val="00912B7D"/>
    <w:rsid w:val="009A3326"/>
    <w:rsid w:val="009F782D"/>
    <w:rsid w:val="00AF3FE4"/>
    <w:rsid w:val="00BC092F"/>
    <w:rsid w:val="00C40D2F"/>
    <w:rsid w:val="00C57259"/>
    <w:rsid w:val="00D330DE"/>
    <w:rsid w:val="00D61432"/>
    <w:rsid w:val="00E1716B"/>
    <w:rsid w:val="00E302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55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785DDB3D</Template>
  <TotalTime>11</TotalTime>
  <Pages>5</Pages>
  <Words>1086</Words>
  <Characters>6191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Vigar, Stephen</cp:lastModifiedBy>
  <cp:revision>4</cp:revision>
  <dcterms:created xsi:type="dcterms:W3CDTF">2017-06-14T15:32:00Z</dcterms:created>
  <dcterms:modified xsi:type="dcterms:W3CDTF">2017-06-14T16:50:00Z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2017-04-03T12:34:41Z</vt:filetime>
  </property>
</Properties>
</file>