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0B20F3">
        <w:rPr>
          <w:rFonts w:cs="Courier New"/>
          <w:color w:val="000000"/>
          <w:szCs w:val="24"/>
          <w:lang w:eastAsia="en-GB"/>
        </w:rPr>
        <w:t xml:space="preserve"> 13/09/17</w:t>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0B20F3">
        <w:rPr>
          <w:rFonts w:cs="Courier New"/>
          <w:color w:val="000000"/>
          <w:szCs w:val="24"/>
          <w:lang w:eastAsia="en-GB"/>
        </w:rPr>
        <w:t xml:space="preserve"> 171291/HPA</w:t>
      </w:r>
      <w:r w:rsidRPr="004900B0">
        <w:rPr>
          <w:rFonts w:cs="Courier New"/>
          <w:color w:val="000000"/>
          <w:szCs w:val="24"/>
          <w:lang w:eastAsia="en-GB"/>
        </w:rPr>
        <w:tab/>
      </w:r>
      <w:r w:rsidRPr="004900B0">
        <w:rPr>
          <w:rFonts w:cs="Courier New"/>
          <w:color w:val="000000"/>
          <w:szCs w:val="24"/>
          <w:lang w:eastAsia="en-GB"/>
        </w:rPr>
        <w:tab/>
      </w:r>
    </w:p>
    <w:p w:rsidR="003104EB" w:rsidRPr="000B20F3"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0B20F3">
        <w:rPr>
          <w:rFonts w:cs="Courier New"/>
          <w:color w:val="000000"/>
          <w:szCs w:val="24"/>
          <w:lang w:eastAsia="en-GB"/>
        </w:rPr>
        <w:t>3 Lingholm Close</w:t>
      </w:r>
    </w:p>
    <w:p w:rsidR="003104EB" w:rsidRPr="00D90AF0"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D90AF0">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w:t>
      </w:r>
      <w:r w:rsidR="002F17D2">
        <w:rPr>
          <w:color w:val="000000"/>
          <w:szCs w:val="24"/>
        </w:rPr>
        <w:t>all of the original dwelling by</w:t>
      </w:r>
      <w:r w:rsidR="000B20F3">
        <w:rPr>
          <w:color w:val="000000"/>
          <w:szCs w:val="24"/>
        </w:rPr>
        <w:t xml:space="preserve"> 4.68m</w:t>
      </w:r>
    </w:p>
    <w:p w:rsidR="00490997" w:rsidRDefault="00CB13E6" w:rsidP="00490997">
      <w:pPr>
        <w:pStyle w:val="ListParagraph"/>
        <w:numPr>
          <w:ilvl w:val="0"/>
          <w:numId w:val="8"/>
        </w:numPr>
        <w:jc w:val="both"/>
        <w:rPr>
          <w:color w:val="000000"/>
          <w:szCs w:val="24"/>
        </w:rPr>
      </w:pPr>
      <w:r>
        <w:rPr>
          <w:color w:val="000000"/>
          <w:szCs w:val="24"/>
        </w:rPr>
        <w:t xml:space="preserve">Have a maximum height of </w:t>
      </w:r>
      <w:r w:rsidR="000B20F3">
        <w:rPr>
          <w:color w:val="000000"/>
          <w:szCs w:val="24"/>
        </w:rPr>
        <w:t>3.45m</w:t>
      </w:r>
    </w:p>
    <w:p w:rsidR="00CB13E6" w:rsidRDefault="00CB13E6" w:rsidP="0094414F">
      <w:pPr>
        <w:pStyle w:val="ListParagraph"/>
        <w:numPr>
          <w:ilvl w:val="0"/>
          <w:numId w:val="8"/>
        </w:numPr>
        <w:jc w:val="both"/>
      </w:pPr>
      <w:r w:rsidRPr="004931E8">
        <w:rPr>
          <w:color w:val="000000"/>
          <w:szCs w:val="24"/>
        </w:rPr>
        <w:t xml:space="preserve">Have an eaves height of </w:t>
      </w:r>
      <w:r w:rsidR="000B20F3">
        <w:rPr>
          <w:color w:val="000000"/>
          <w:szCs w:val="24"/>
        </w:rPr>
        <w:t>2.9m</w:t>
      </w:r>
    </w:p>
    <w:p w:rsidR="00CB13E6" w:rsidRDefault="00CB13E6" w:rsidP="0094414F"/>
    <w:p w:rsidR="003104EB" w:rsidRPr="00FA3D5D" w:rsidRDefault="0094414F" w:rsidP="00FA3D5D">
      <w:r>
        <w:rPr>
          <w:b/>
          <w:color w:val="000000"/>
          <w:szCs w:val="24"/>
        </w:rPr>
        <w:t>Plans Submitted</w:t>
      </w:r>
    </w:p>
    <w:p w:rsidR="004931E8" w:rsidRDefault="003104EB" w:rsidP="000757A6">
      <w:pPr>
        <w:jc w:val="both"/>
        <w:rPr>
          <w:color w:val="000000"/>
          <w:szCs w:val="24"/>
        </w:rPr>
      </w:pPr>
      <w:r w:rsidRPr="004900B0">
        <w:rPr>
          <w:color w:val="000000"/>
          <w:szCs w:val="24"/>
        </w:rPr>
        <w:t>The agent submitted the f</w:t>
      </w:r>
      <w:r w:rsidR="00196750">
        <w:rPr>
          <w:color w:val="000000"/>
          <w:szCs w:val="24"/>
        </w:rPr>
        <w:t>ollowing</w:t>
      </w:r>
      <w:r w:rsidR="003D26F8">
        <w:rPr>
          <w:color w:val="000000"/>
          <w:szCs w:val="24"/>
        </w:rPr>
        <w:t>, received on</w:t>
      </w:r>
      <w:r w:rsidR="005B6966">
        <w:rPr>
          <w:color w:val="000000"/>
          <w:szCs w:val="24"/>
        </w:rPr>
        <w:t xml:space="preserve"> </w:t>
      </w:r>
      <w:r w:rsidR="000B20F3">
        <w:rPr>
          <w:color w:val="000000"/>
          <w:szCs w:val="24"/>
        </w:rPr>
        <w:t>28</w:t>
      </w:r>
      <w:r w:rsidR="000B20F3" w:rsidRPr="000B20F3">
        <w:rPr>
          <w:color w:val="000000"/>
          <w:szCs w:val="24"/>
          <w:vertAlign w:val="superscript"/>
        </w:rPr>
        <w:t>th</w:t>
      </w:r>
      <w:r w:rsidR="000B20F3">
        <w:rPr>
          <w:color w:val="000000"/>
          <w:szCs w:val="24"/>
        </w:rPr>
        <w:t xml:space="preserve"> July 2017:</w:t>
      </w:r>
    </w:p>
    <w:p w:rsidR="000B20F3" w:rsidRDefault="000B20F3" w:rsidP="000757A6">
      <w:pPr>
        <w:jc w:val="both"/>
        <w:rPr>
          <w:color w:val="000000"/>
          <w:szCs w:val="24"/>
        </w:rPr>
      </w:pPr>
      <w:r>
        <w:rPr>
          <w:color w:val="000000"/>
          <w:szCs w:val="24"/>
        </w:rPr>
        <w:t>Drawing No: 1575-PL-01 Rev. A – Site Location and Block Plan</w:t>
      </w:r>
    </w:p>
    <w:p w:rsidR="00D076B2" w:rsidRDefault="00D076B2" w:rsidP="000757A6">
      <w:pPr>
        <w:jc w:val="both"/>
        <w:rPr>
          <w:color w:val="000000"/>
          <w:szCs w:val="24"/>
        </w:rPr>
      </w:pPr>
      <w:r>
        <w:rPr>
          <w:color w:val="000000"/>
          <w:szCs w:val="24"/>
        </w:rPr>
        <w:t>Drawing No: 1575-PL-02 Rev. A – Existing Floor and Roof Plans</w:t>
      </w:r>
    </w:p>
    <w:p w:rsidR="00D076B2" w:rsidRDefault="00D076B2" w:rsidP="000757A6">
      <w:pPr>
        <w:jc w:val="both"/>
        <w:rPr>
          <w:color w:val="000000"/>
          <w:szCs w:val="24"/>
        </w:rPr>
      </w:pPr>
      <w:r>
        <w:rPr>
          <w:color w:val="000000"/>
          <w:szCs w:val="24"/>
        </w:rPr>
        <w:t>Drawing No: 1575-PL-08 Rev. A – Proposed Floor and Roof Plans</w:t>
      </w:r>
    </w:p>
    <w:p w:rsidR="00D076B2" w:rsidRDefault="00D076B2" w:rsidP="000757A6">
      <w:pPr>
        <w:jc w:val="both"/>
        <w:rPr>
          <w:color w:val="000000"/>
          <w:szCs w:val="24"/>
        </w:rPr>
      </w:pPr>
      <w:r>
        <w:rPr>
          <w:color w:val="000000"/>
          <w:szCs w:val="24"/>
        </w:rPr>
        <w:t>Drawing No: 1575-PL-03 Rev. A – Site Location and Existing Rear Elevations</w:t>
      </w:r>
    </w:p>
    <w:p w:rsidR="00D076B2" w:rsidRDefault="00D076B2" w:rsidP="000757A6">
      <w:pPr>
        <w:jc w:val="both"/>
        <w:rPr>
          <w:color w:val="000000"/>
          <w:szCs w:val="24"/>
        </w:rPr>
      </w:pPr>
      <w:r>
        <w:rPr>
          <w:color w:val="000000"/>
          <w:szCs w:val="24"/>
        </w:rPr>
        <w:t>Drawing No: 1575-PL-04 Rev. A – Site Location and Existing Side Elevations</w:t>
      </w:r>
    </w:p>
    <w:p w:rsidR="00D076B2" w:rsidRDefault="00D076B2" w:rsidP="000757A6">
      <w:pPr>
        <w:jc w:val="both"/>
        <w:rPr>
          <w:color w:val="000000"/>
          <w:szCs w:val="24"/>
        </w:rPr>
      </w:pPr>
      <w:r>
        <w:rPr>
          <w:color w:val="000000"/>
          <w:szCs w:val="24"/>
        </w:rPr>
        <w:t>Drawing No: 1575-PL-09 Rev. A – Site Location and Proposed Rear Elevation</w:t>
      </w:r>
    </w:p>
    <w:p w:rsidR="00D076B2" w:rsidRDefault="00D076B2" w:rsidP="000757A6">
      <w:pPr>
        <w:jc w:val="both"/>
        <w:rPr>
          <w:color w:val="000000"/>
          <w:szCs w:val="24"/>
        </w:rPr>
      </w:pPr>
      <w:r>
        <w:rPr>
          <w:color w:val="000000"/>
          <w:szCs w:val="24"/>
        </w:rPr>
        <w:t>Drawing No: 1575-PL-10 Rev. A – Site Location and Proposed Side Elevation</w:t>
      </w:r>
    </w:p>
    <w:p w:rsidR="00D076B2" w:rsidRDefault="00D076B2" w:rsidP="000757A6">
      <w:pPr>
        <w:jc w:val="both"/>
        <w:rPr>
          <w:color w:val="000000"/>
          <w:szCs w:val="24"/>
        </w:rPr>
      </w:pPr>
      <w:r>
        <w:rPr>
          <w:color w:val="000000"/>
          <w:szCs w:val="24"/>
        </w:rPr>
        <w:t>Drawing No: 1575-PL-05 Rev. A – Site Location and Existing Section</w:t>
      </w:r>
    </w:p>
    <w:p w:rsidR="000B20F3" w:rsidRPr="004900B0" w:rsidRDefault="000B20F3" w:rsidP="000757A6">
      <w:pPr>
        <w:jc w:val="both"/>
        <w:rPr>
          <w:color w:val="000000"/>
          <w:szCs w:val="24"/>
        </w:rPr>
      </w:pPr>
      <w:r>
        <w:rPr>
          <w:color w:val="000000"/>
          <w:szCs w:val="24"/>
        </w:rPr>
        <w:t xml:space="preserve">Drawing No: 1575-PL-11 Rev. A – Site </w:t>
      </w:r>
      <w:r w:rsidR="00D076B2">
        <w:rPr>
          <w:color w:val="000000"/>
          <w:szCs w:val="24"/>
        </w:rPr>
        <w:t>Location and Proposed Sections</w:t>
      </w:r>
    </w:p>
    <w:p w:rsidR="003104EB" w:rsidRDefault="00D076B2" w:rsidP="003104EB">
      <w:pPr>
        <w:jc w:val="both"/>
        <w:rPr>
          <w:color w:val="000000"/>
          <w:szCs w:val="24"/>
        </w:rPr>
      </w:pPr>
      <w:r>
        <w:rPr>
          <w:color w:val="000000"/>
          <w:szCs w:val="24"/>
        </w:rPr>
        <w:t>Drawing No: 1575-PL-06 Rev. A – Demolition Plan and Elevations</w:t>
      </w:r>
    </w:p>
    <w:p w:rsidR="00D076B2" w:rsidRDefault="00D076B2" w:rsidP="003104EB">
      <w:pPr>
        <w:jc w:val="both"/>
        <w:rPr>
          <w:color w:val="000000"/>
          <w:szCs w:val="24"/>
        </w:rPr>
      </w:pPr>
      <w:r>
        <w:rPr>
          <w:color w:val="000000"/>
          <w:szCs w:val="24"/>
        </w:rPr>
        <w:t>Drawing No: 1575-PL-07 Rev. A – Demolition Plan, Elevation and Section</w:t>
      </w:r>
    </w:p>
    <w:p w:rsidR="00D076B2" w:rsidRPr="004900B0" w:rsidRDefault="00D076B2" w:rsidP="003104EB">
      <w:pPr>
        <w:jc w:val="both"/>
        <w:rPr>
          <w:color w:val="000000"/>
          <w:szCs w:val="24"/>
        </w:rPr>
      </w:pPr>
    </w:p>
    <w:p w:rsidR="003104EB" w:rsidRDefault="0094414F" w:rsidP="003104EB">
      <w:pPr>
        <w:jc w:val="both"/>
        <w:rPr>
          <w:b/>
          <w:bCs/>
          <w:color w:val="000000"/>
          <w:szCs w:val="24"/>
        </w:rPr>
      </w:pPr>
      <w:r>
        <w:rPr>
          <w:b/>
          <w:bCs/>
          <w:color w:val="000000"/>
          <w:szCs w:val="24"/>
        </w:rPr>
        <w:t>Planning History</w:t>
      </w:r>
    </w:p>
    <w:p w:rsidR="004931E8" w:rsidRDefault="00D076B2" w:rsidP="003104EB">
      <w:pPr>
        <w:rPr>
          <w:rFonts w:cs="Courier New"/>
          <w:color w:val="000000"/>
          <w:szCs w:val="24"/>
          <w:lang w:eastAsia="en-GB"/>
        </w:rPr>
      </w:pPr>
      <w:proofErr w:type="gramStart"/>
      <w:r>
        <w:rPr>
          <w:rFonts w:cs="Courier New"/>
          <w:color w:val="000000"/>
          <w:szCs w:val="24"/>
          <w:lang w:eastAsia="en-GB"/>
        </w:rPr>
        <w:t>None.</w:t>
      </w:r>
      <w:proofErr w:type="gramEnd"/>
      <w:r>
        <w:rPr>
          <w:rFonts w:cs="Courier New"/>
          <w:color w:val="000000"/>
          <w:szCs w:val="24"/>
          <w:lang w:eastAsia="en-GB"/>
        </w:rPr>
        <w:t xml:space="preserve"> </w:t>
      </w:r>
    </w:p>
    <w:p w:rsidR="00D076B2" w:rsidRPr="004900B0" w:rsidRDefault="00D076B2" w:rsidP="003104EB">
      <w:pPr>
        <w:rPr>
          <w:rFonts w:cs="Courier New"/>
          <w:color w:val="000000"/>
          <w:szCs w:val="24"/>
          <w:lang w:eastAsia="en-GB"/>
        </w:rPr>
      </w:pPr>
    </w:p>
    <w:p w:rsidR="003104EB" w:rsidRPr="0094414F" w:rsidRDefault="0094414F" w:rsidP="003104EB">
      <w:pPr>
        <w:jc w:val="both"/>
        <w:rPr>
          <w:b/>
          <w:color w:val="000000"/>
          <w:szCs w:val="24"/>
        </w:rPr>
      </w:pPr>
      <w:r>
        <w:rPr>
          <w:b/>
          <w:color w:val="000000"/>
          <w:szCs w:val="24"/>
        </w:rPr>
        <w:t>Notification</w:t>
      </w:r>
    </w:p>
    <w:p w:rsidR="00B163FC" w:rsidRDefault="003104EB" w:rsidP="00A54A48">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00A54A48">
        <w:rPr>
          <w:color w:val="000000"/>
          <w:szCs w:val="24"/>
        </w:rPr>
        <w:t>4</w:t>
      </w:r>
      <w:r w:rsidR="00A54A48" w:rsidRPr="00A54A48">
        <w:rPr>
          <w:color w:val="000000"/>
          <w:szCs w:val="24"/>
          <w:vertAlign w:val="superscript"/>
        </w:rPr>
        <w:t>th</w:t>
      </w:r>
      <w:r w:rsidR="00A54A48">
        <w:rPr>
          <w:color w:val="000000"/>
          <w:szCs w:val="24"/>
        </w:rPr>
        <w:t xml:space="preserve"> August 2017 </w:t>
      </w:r>
      <w:r w:rsidRPr="004900B0">
        <w:rPr>
          <w:color w:val="000000"/>
          <w:szCs w:val="24"/>
        </w:rPr>
        <w:t>the adjoining owners and occupiers at</w:t>
      </w:r>
      <w:r w:rsidR="00936B11">
        <w:rPr>
          <w:color w:val="000000"/>
          <w:szCs w:val="24"/>
        </w:rPr>
        <w:t xml:space="preserve"> </w:t>
      </w:r>
      <w:r w:rsidR="00A54A48">
        <w:rPr>
          <w:color w:val="000000"/>
          <w:szCs w:val="24"/>
        </w:rPr>
        <w:t xml:space="preserve">1 and 5 Lingholm Close and </w:t>
      </w:r>
      <w:r w:rsidR="00A54A48">
        <w:rPr>
          <w:color w:val="000000"/>
          <w:szCs w:val="24"/>
        </w:rPr>
        <w:lastRenderedPageBreak/>
        <w:t xml:space="preserve">22 and 24 Mandeville Close </w:t>
      </w:r>
      <w:r w:rsidRPr="004900B0">
        <w:rPr>
          <w:color w:val="000000"/>
          <w:szCs w:val="24"/>
        </w:rPr>
        <w:t>of the proposed extension providing a period of 21-days for representations to be made. The 21 day c</w:t>
      </w:r>
      <w:r>
        <w:rPr>
          <w:color w:val="000000"/>
          <w:szCs w:val="24"/>
        </w:rPr>
        <w:t>onsultation period expired on</w:t>
      </w:r>
      <w:r w:rsidR="00A54A48">
        <w:rPr>
          <w:color w:val="000000"/>
          <w:szCs w:val="24"/>
        </w:rPr>
        <w:t xml:space="preserve"> 25</w:t>
      </w:r>
      <w:r w:rsidR="00A54A48" w:rsidRPr="00A54A48">
        <w:rPr>
          <w:color w:val="000000"/>
          <w:szCs w:val="24"/>
          <w:vertAlign w:val="superscript"/>
        </w:rPr>
        <w:t>th</w:t>
      </w:r>
      <w:r w:rsidR="00A54A48">
        <w:rPr>
          <w:color w:val="000000"/>
          <w:szCs w:val="24"/>
        </w:rPr>
        <w:t xml:space="preserve"> August 2017</w:t>
      </w:r>
      <w:r w:rsidR="003D26F8">
        <w:rPr>
          <w:color w:val="000000"/>
          <w:szCs w:val="24"/>
        </w:rPr>
        <w:t xml:space="preserve">. </w:t>
      </w:r>
      <w:r w:rsidR="00A54A48">
        <w:rPr>
          <w:color w:val="000000"/>
          <w:szCs w:val="24"/>
        </w:rPr>
        <w:t xml:space="preserve">One letter of representation has been received with regards to the following: </w:t>
      </w:r>
    </w:p>
    <w:p w:rsidR="00A54A48" w:rsidRDefault="00A54A48" w:rsidP="00A54A48">
      <w:pPr>
        <w:pStyle w:val="ListParagraph"/>
        <w:numPr>
          <w:ilvl w:val="0"/>
          <w:numId w:val="10"/>
        </w:numPr>
        <w:jc w:val="both"/>
        <w:rPr>
          <w:color w:val="000000"/>
          <w:szCs w:val="24"/>
        </w:rPr>
      </w:pPr>
      <w:r>
        <w:rPr>
          <w:color w:val="000000"/>
          <w:szCs w:val="24"/>
        </w:rPr>
        <w:t>Adequate screening should be provided to maintain privacy</w:t>
      </w:r>
    </w:p>
    <w:p w:rsidR="00A54A48" w:rsidRDefault="00A54A48" w:rsidP="00A54A48">
      <w:pPr>
        <w:pStyle w:val="ListParagraph"/>
        <w:numPr>
          <w:ilvl w:val="0"/>
          <w:numId w:val="10"/>
        </w:numPr>
        <w:jc w:val="both"/>
        <w:rPr>
          <w:color w:val="000000"/>
          <w:szCs w:val="24"/>
        </w:rPr>
      </w:pPr>
      <w:r>
        <w:rPr>
          <w:color w:val="000000"/>
          <w:szCs w:val="24"/>
        </w:rPr>
        <w:t>Storm water drainage should be provided</w:t>
      </w:r>
    </w:p>
    <w:p w:rsidR="00A54A48" w:rsidRDefault="00A54A48" w:rsidP="00A54A48">
      <w:pPr>
        <w:pStyle w:val="ListParagraph"/>
        <w:numPr>
          <w:ilvl w:val="0"/>
          <w:numId w:val="10"/>
        </w:numPr>
        <w:jc w:val="both"/>
        <w:rPr>
          <w:color w:val="000000"/>
          <w:szCs w:val="24"/>
        </w:rPr>
      </w:pPr>
      <w:r>
        <w:rPr>
          <w:color w:val="000000"/>
          <w:szCs w:val="24"/>
        </w:rPr>
        <w:t>Any damage caused to 1 Lingholm Close should be repaired to the owners satisfaction</w:t>
      </w:r>
    </w:p>
    <w:p w:rsidR="00A54A48" w:rsidRDefault="00A54A48" w:rsidP="00A54A48">
      <w:pPr>
        <w:jc w:val="both"/>
        <w:rPr>
          <w:color w:val="000000"/>
          <w:szCs w:val="24"/>
        </w:rPr>
      </w:pPr>
    </w:p>
    <w:p w:rsidR="00A54A48" w:rsidRDefault="00A54A48" w:rsidP="00A54A48">
      <w:pPr>
        <w:jc w:val="both"/>
        <w:rPr>
          <w:b/>
          <w:color w:val="000000"/>
          <w:szCs w:val="24"/>
        </w:rPr>
      </w:pPr>
      <w:r>
        <w:rPr>
          <w:b/>
          <w:color w:val="000000"/>
          <w:szCs w:val="24"/>
        </w:rPr>
        <w:t>Policies</w:t>
      </w:r>
    </w:p>
    <w:p w:rsidR="00A54A48" w:rsidRDefault="00A54A48" w:rsidP="00A54A48">
      <w:pPr>
        <w:jc w:val="both"/>
        <w:rPr>
          <w:color w:val="000000"/>
          <w:szCs w:val="24"/>
          <w:u w:val="single"/>
        </w:rPr>
      </w:pPr>
      <w:r>
        <w:rPr>
          <w:color w:val="000000"/>
          <w:szCs w:val="24"/>
          <w:u w:val="single"/>
        </w:rPr>
        <w:t>Legal and Planning Policy Context</w:t>
      </w:r>
    </w:p>
    <w:p w:rsidR="00A54A48" w:rsidRDefault="00A54A48" w:rsidP="00A54A48">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54A48" w:rsidRDefault="00A54A48" w:rsidP="00A54A48">
      <w:pPr>
        <w:jc w:val="both"/>
        <w:rPr>
          <w:color w:val="000000"/>
          <w:szCs w:val="24"/>
        </w:rPr>
      </w:pPr>
    </w:p>
    <w:p w:rsidR="00A54A48" w:rsidRDefault="00A54A48" w:rsidP="00A54A48">
      <w:pPr>
        <w:jc w:val="both"/>
        <w:rPr>
          <w:color w:val="000000"/>
          <w:szCs w:val="24"/>
        </w:rPr>
      </w:pPr>
      <w:r>
        <w:rPr>
          <w:color w:val="000000"/>
          <w:szCs w:val="24"/>
        </w:rPr>
        <w:t>The following local and national planning policy and guidance is relevant to this application:</w:t>
      </w:r>
    </w:p>
    <w:p w:rsidR="00A54A48" w:rsidRDefault="00A54A48" w:rsidP="00A54A48">
      <w:pPr>
        <w:jc w:val="both"/>
        <w:rPr>
          <w:color w:val="000000"/>
          <w:szCs w:val="24"/>
          <w:u w:val="single"/>
        </w:rPr>
      </w:pPr>
      <w:r>
        <w:rPr>
          <w:color w:val="000000"/>
          <w:szCs w:val="24"/>
          <w:u w:val="single"/>
        </w:rPr>
        <w:t>Sites and Detailed Policies Document (2012)</w:t>
      </w:r>
    </w:p>
    <w:p w:rsidR="00A54A48" w:rsidRDefault="00A54A48" w:rsidP="00A54A48">
      <w:pPr>
        <w:jc w:val="both"/>
        <w:rPr>
          <w:color w:val="000000"/>
          <w:szCs w:val="24"/>
        </w:rPr>
      </w:pPr>
      <w:r>
        <w:rPr>
          <w:color w:val="000000"/>
          <w:szCs w:val="24"/>
        </w:rPr>
        <w:t>SD1: Presumption in Favour of Sustainable Development</w:t>
      </w:r>
    </w:p>
    <w:p w:rsidR="00A54A48" w:rsidRDefault="00A54A48" w:rsidP="00A54A48">
      <w:pPr>
        <w:jc w:val="both"/>
        <w:rPr>
          <w:color w:val="000000"/>
          <w:szCs w:val="24"/>
        </w:rPr>
      </w:pPr>
      <w:r>
        <w:rPr>
          <w:color w:val="000000"/>
          <w:szCs w:val="24"/>
        </w:rPr>
        <w:t>DM4: Safeguarding Amenity</w:t>
      </w:r>
    </w:p>
    <w:p w:rsidR="00A54A48" w:rsidRDefault="00A54A48" w:rsidP="00A54A48">
      <w:pPr>
        <w:jc w:val="both"/>
        <w:rPr>
          <w:color w:val="000000"/>
          <w:szCs w:val="24"/>
        </w:rPr>
      </w:pPr>
      <w:r>
        <w:rPr>
          <w:color w:val="000000"/>
          <w:szCs w:val="24"/>
        </w:rPr>
        <w:t>DM9: House Extensions and Ancillary Accommodation</w:t>
      </w:r>
    </w:p>
    <w:p w:rsidR="00A54A48" w:rsidRDefault="00A54A48" w:rsidP="00A54A48">
      <w:pPr>
        <w:jc w:val="both"/>
        <w:rPr>
          <w:color w:val="000000"/>
          <w:szCs w:val="24"/>
        </w:rPr>
      </w:pPr>
    </w:p>
    <w:p w:rsidR="00A54A48" w:rsidRPr="00122AFB" w:rsidRDefault="00A54A48" w:rsidP="00A54A48">
      <w:pPr>
        <w:jc w:val="both"/>
        <w:rPr>
          <w:color w:val="000000"/>
          <w:szCs w:val="24"/>
          <w:u w:val="single"/>
        </w:rPr>
      </w:pPr>
      <w:r>
        <w:rPr>
          <w:color w:val="000000"/>
          <w:szCs w:val="24"/>
          <w:u w:val="single"/>
        </w:rPr>
        <w:t>A Design Guide to House Extensions – Supplementary Planning Guidance</w:t>
      </w:r>
    </w:p>
    <w:p w:rsidR="00A54A48" w:rsidRDefault="00A54A48" w:rsidP="00A54A48">
      <w:pPr>
        <w:jc w:val="both"/>
        <w:rPr>
          <w:color w:val="000000"/>
          <w:szCs w:val="24"/>
        </w:rPr>
      </w:pPr>
    </w:p>
    <w:p w:rsidR="00A54A48" w:rsidRDefault="00A54A48" w:rsidP="00A54A48">
      <w:pPr>
        <w:jc w:val="both"/>
        <w:rPr>
          <w:b/>
          <w:color w:val="000000"/>
          <w:szCs w:val="24"/>
        </w:rPr>
      </w:pPr>
      <w:r>
        <w:rPr>
          <w:b/>
          <w:color w:val="000000"/>
          <w:szCs w:val="24"/>
        </w:rPr>
        <w:t>Appraisal</w:t>
      </w:r>
    </w:p>
    <w:p w:rsidR="00A54A48" w:rsidRDefault="00A54A48" w:rsidP="00A54A48">
      <w:pPr>
        <w:jc w:val="both"/>
        <w:rPr>
          <w:color w:val="000000"/>
          <w:szCs w:val="24"/>
        </w:rPr>
      </w:pPr>
      <w:r>
        <w:rPr>
          <w:color w:val="000000"/>
          <w:szCs w:val="24"/>
        </w:rPr>
        <w:t>The proposed development has been assessed under Class A, Part 1, of Schedule 2 to The Town and Country Planning (General Permitted Development) (England) Order 2015. In accordance with this legislation neighbours have been consulted on this proposal and a letter of representation has been received. Therefore the Local Planning Authority is required to consider the impact of the proposed development on the amenity of adjoining properties to determine if it can grant Prior Approval.</w:t>
      </w:r>
    </w:p>
    <w:p w:rsidR="00A54A48" w:rsidRDefault="00A54A48" w:rsidP="00A54A48">
      <w:pPr>
        <w:jc w:val="both"/>
        <w:rPr>
          <w:color w:val="000000"/>
          <w:szCs w:val="24"/>
        </w:rPr>
      </w:pPr>
    </w:p>
    <w:p w:rsidR="00A54A48" w:rsidRDefault="00A54A48" w:rsidP="00A54A48">
      <w:pPr>
        <w:jc w:val="both"/>
        <w:rPr>
          <w:color w:val="000000"/>
          <w:szCs w:val="24"/>
          <w:u w:val="single"/>
        </w:rPr>
      </w:pPr>
      <w:r>
        <w:rPr>
          <w:color w:val="000000"/>
          <w:szCs w:val="24"/>
          <w:u w:val="single"/>
        </w:rPr>
        <w:t>Impact on amenity of neighbours</w:t>
      </w:r>
    </w:p>
    <w:p w:rsidR="00A54A48" w:rsidRDefault="00EA2053" w:rsidP="00A54A48">
      <w:pPr>
        <w:jc w:val="both"/>
        <w:rPr>
          <w:color w:val="000000"/>
          <w:szCs w:val="24"/>
        </w:rPr>
      </w:pPr>
      <w:r>
        <w:rPr>
          <w:color w:val="000000"/>
          <w:szCs w:val="24"/>
        </w:rPr>
        <w:t xml:space="preserve">The application site is a two storey semi-detached property with a pitched roof. A detached garage with a pitched roof is located beyond the side and rear elevations, to the boundary with the neighbour at 1 Lingholm Close. </w:t>
      </w:r>
      <w:r w:rsidR="00A54A48" w:rsidRPr="00A54A48">
        <w:rPr>
          <w:color w:val="000000"/>
          <w:szCs w:val="24"/>
        </w:rPr>
        <w:t xml:space="preserve"> </w:t>
      </w:r>
      <w:r>
        <w:rPr>
          <w:color w:val="000000"/>
          <w:szCs w:val="24"/>
        </w:rPr>
        <w:t xml:space="preserve">The site topography rises to the rear of the property. </w:t>
      </w:r>
      <w:r w:rsidR="00081AE0">
        <w:rPr>
          <w:color w:val="000000"/>
          <w:szCs w:val="24"/>
        </w:rPr>
        <w:t>The adjoining neighbour benefits fro</w:t>
      </w:r>
      <w:r w:rsidR="00BC4548">
        <w:rPr>
          <w:color w:val="000000"/>
          <w:szCs w:val="24"/>
        </w:rPr>
        <w:t xml:space="preserve">m a single storey rear extension. A substantial hedge runs the length of the boundary with this neighbour. </w:t>
      </w:r>
      <w:r>
        <w:rPr>
          <w:color w:val="000000"/>
          <w:szCs w:val="24"/>
        </w:rPr>
        <w:t xml:space="preserve">The adjacent neighbouring property at 1 Lingholm Close is oriented forward of the application site. The surrounding area is predominantly residential. </w:t>
      </w:r>
    </w:p>
    <w:p w:rsidR="00EA2053" w:rsidRDefault="00EA2053" w:rsidP="00A54A48">
      <w:pPr>
        <w:jc w:val="both"/>
        <w:rPr>
          <w:color w:val="000000"/>
          <w:szCs w:val="24"/>
        </w:rPr>
      </w:pPr>
    </w:p>
    <w:p w:rsidR="00EA2053" w:rsidRDefault="00EA2053" w:rsidP="00A54A48">
      <w:pPr>
        <w:jc w:val="both"/>
        <w:rPr>
          <w:color w:val="000000"/>
          <w:szCs w:val="24"/>
        </w:rPr>
      </w:pPr>
      <w:r>
        <w:rPr>
          <w:color w:val="000000"/>
          <w:szCs w:val="24"/>
        </w:rPr>
        <w:t xml:space="preserve">The proposal is for a single storey rear extension. The existing garage would be demolished in order to facilitate the proposal. The proposal would extend across the full width of the property, projecting to a depth of 4.68m. </w:t>
      </w:r>
      <w:r w:rsidR="00081AE0">
        <w:rPr>
          <w:color w:val="000000"/>
          <w:szCs w:val="24"/>
        </w:rPr>
        <w:t xml:space="preserve">The proposal would have a flat roof at a height of 2.9m. A parapet wall and two roof lanterns would project from the flat roof, to a maximum height of 3.45m. A window and a set of bi-fold doors would be located to the rear elevation. A further window would be located to the side elevation. </w:t>
      </w:r>
    </w:p>
    <w:p w:rsidR="00081AE0" w:rsidRDefault="00081AE0" w:rsidP="00A54A48">
      <w:pPr>
        <w:jc w:val="both"/>
        <w:rPr>
          <w:color w:val="000000"/>
          <w:szCs w:val="24"/>
        </w:rPr>
      </w:pPr>
    </w:p>
    <w:p w:rsidR="00081AE0" w:rsidRDefault="00081AE0" w:rsidP="00A54A48">
      <w:pPr>
        <w:jc w:val="both"/>
        <w:rPr>
          <w:color w:val="000000"/>
          <w:szCs w:val="24"/>
        </w:rPr>
      </w:pPr>
      <w:r>
        <w:rPr>
          <w:color w:val="000000"/>
          <w:szCs w:val="24"/>
        </w:rPr>
        <w:t xml:space="preserve">The agent has also supplied information detailing various other works to the property. For the avoidance of doubt, this application relates only to the proposed single storey extension. </w:t>
      </w:r>
    </w:p>
    <w:p w:rsidR="00081AE0" w:rsidRDefault="00081AE0" w:rsidP="00A54A48">
      <w:pPr>
        <w:jc w:val="both"/>
        <w:rPr>
          <w:color w:val="000000"/>
          <w:szCs w:val="24"/>
        </w:rPr>
      </w:pPr>
    </w:p>
    <w:p w:rsidR="00081AE0" w:rsidRDefault="00081AE0" w:rsidP="00081AE0">
      <w:pPr>
        <w:jc w:val="both"/>
        <w:rPr>
          <w:color w:val="000000"/>
          <w:szCs w:val="24"/>
        </w:rPr>
      </w:pPr>
      <w:r>
        <w:rPr>
          <w:color w:val="000000"/>
          <w:szCs w:val="24"/>
        </w:rPr>
        <w:t>It is not considered that there would be any detrimental impact to adjacent neighbours in terms of</w:t>
      </w:r>
      <w:r w:rsidR="00BC4548">
        <w:rPr>
          <w:color w:val="000000"/>
          <w:szCs w:val="24"/>
        </w:rPr>
        <w:t xml:space="preserve"> loss of</w:t>
      </w:r>
      <w:r>
        <w:rPr>
          <w:color w:val="000000"/>
          <w:szCs w:val="24"/>
        </w:rPr>
        <w:t xml:space="preserve"> privacy and overlooking due to the proposed fenestration. </w:t>
      </w:r>
      <w:r w:rsidR="00BC4548">
        <w:rPr>
          <w:color w:val="000000"/>
          <w:szCs w:val="24"/>
        </w:rPr>
        <w:t xml:space="preserve">The depth of 4.68m along the boundary with 5 Lingholm Close and the maximum height of 3.45m is not considered to reduce the amount of light to this neighbouring property. </w:t>
      </w:r>
      <w:r w:rsidR="00BA25DF">
        <w:rPr>
          <w:color w:val="000000"/>
          <w:szCs w:val="24"/>
        </w:rPr>
        <w:t>Any impact is mitigated by the neighbours existing rear extension and the existing boundary treatment.</w:t>
      </w:r>
      <w:r w:rsidR="00BC4548">
        <w:rPr>
          <w:color w:val="000000"/>
          <w:szCs w:val="24"/>
        </w:rPr>
        <w:t xml:space="preserve"> The proposal is a sufficient distance from 1 Lingholm Close and is not considered to reduce the amount of light to this neighbouring property. </w:t>
      </w:r>
      <w:r w:rsidR="00BA25DF">
        <w:rPr>
          <w:color w:val="000000"/>
          <w:szCs w:val="24"/>
        </w:rPr>
        <w:t xml:space="preserve">It is considered that the proposal would have a lesser impact on this neighbour than the existing garage which is to be demolished. </w:t>
      </w:r>
      <w:r>
        <w:rPr>
          <w:color w:val="000000"/>
          <w:szCs w:val="24"/>
        </w:rPr>
        <w:t>Although the residents of neighbouring properties will notice the additional height and depth of the proposal, it is not considered to be visually dominant or overbearing. Therefore, the proposal would accord with Policy DM4: Safeguarding Amenity of the Sites and Detailed Polices Document (2012).</w:t>
      </w:r>
    </w:p>
    <w:p w:rsidR="00BA25DF" w:rsidRDefault="00BA25DF" w:rsidP="00BA25DF">
      <w:pPr>
        <w:jc w:val="both"/>
        <w:rPr>
          <w:b/>
          <w:color w:val="000000"/>
          <w:szCs w:val="24"/>
        </w:rPr>
      </w:pPr>
    </w:p>
    <w:p w:rsidR="00BA25DF" w:rsidRDefault="00BA25DF" w:rsidP="00BA25DF">
      <w:pPr>
        <w:jc w:val="both"/>
        <w:rPr>
          <w:b/>
          <w:color w:val="000000"/>
          <w:szCs w:val="24"/>
        </w:rPr>
      </w:pPr>
      <w:r>
        <w:rPr>
          <w:b/>
          <w:color w:val="000000"/>
          <w:szCs w:val="24"/>
        </w:rPr>
        <w:t>Recommendation</w:t>
      </w:r>
    </w:p>
    <w:p w:rsidR="00BA25DF" w:rsidRDefault="00BA25DF" w:rsidP="00BA25DF">
      <w:pPr>
        <w:jc w:val="both"/>
        <w:rPr>
          <w:color w:val="000000"/>
          <w:szCs w:val="24"/>
        </w:rPr>
      </w:pPr>
      <w:r>
        <w:rPr>
          <w:color w:val="000000"/>
          <w:szCs w:val="24"/>
        </w:rPr>
        <w:t>Prior approval can be granted</w:t>
      </w:r>
    </w:p>
    <w:p w:rsidR="00BA25DF" w:rsidRDefault="00BA25DF" w:rsidP="00BA25DF">
      <w:pPr>
        <w:jc w:val="both"/>
        <w:rPr>
          <w:color w:val="000000"/>
          <w:szCs w:val="24"/>
        </w:rPr>
      </w:pPr>
    </w:p>
    <w:p w:rsidR="00BA25DF" w:rsidRDefault="00BA25DF" w:rsidP="00BA25DF">
      <w:pPr>
        <w:jc w:val="both"/>
        <w:rPr>
          <w:color w:val="000000"/>
          <w:szCs w:val="24"/>
        </w:rPr>
      </w:pPr>
      <w:r>
        <w:rPr>
          <w:color w:val="000000"/>
          <w:szCs w:val="24"/>
        </w:rPr>
        <w:t>The proposed single storey rear extension would accord with Policy DM4: Safeguarding Amenity of the Sites and Detailed Policies Document. Prior approval is therefore granted under Class A, Part 1, of Schedule 2 to The Town and Country Planning (General Permitted Development) (England) Order 2015.</w:t>
      </w:r>
    </w:p>
    <w:p w:rsidR="00BA25DF" w:rsidRDefault="00BA25DF" w:rsidP="00BA25DF">
      <w:pPr>
        <w:jc w:val="both"/>
        <w:rPr>
          <w:color w:val="000000"/>
          <w:szCs w:val="24"/>
        </w:rPr>
      </w:pPr>
    </w:p>
    <w:p w:rsidR="00BA25DF" w:rsidRDefault="00BA25DF" w:rsidP="00BA25DF">
      <w:pPr>
        <w:jc w:val="both"/>
        <w:rPr>
          <w:color w:val="000000"/>
          <w:szCs w:val="24"/>
        </w:rPr>
      </w:pPr>
      <w:r>
        <w:rPr>
          <w:color w:val="000000"/>
          <w:szCs w:val="24"/>
        </w:rPr>
        <w:t>Consideration was given to the following information received by the Local Planning Authority on</w:t>
      </w:r>
      <w:r>
        <w:rPr>
          <w:color w:val="000000"/>
          <w:szCs w:val="24"/>
        </w:rPr>
        <w:t xml:space="preserve"> </w:t>
      </w:r>
      <w:r>
        <w:rPr>
          <w:color w:val="000000"/>
          <w:szCs w:val="24"/>
        </w:rPr>
        <w:t>28</w:t>
      </w:r>
      <w:r w:rsidRPr="000B20F3">
        <w:rPr>
          <w:color w:val="000000"/>
          <w:szCs w:val="24"/>
          <w:vertAlign w:val="superscript"/>
        </w:rPr>
        <w:t>th</w:t>
      </w:r>
      <w:r>
        <w:rPr>
          <w:color w:val="000000"/>
          <w:szCs w:val="24"/>
        </w:rPr>
        <w:t xml:space="preserve"> July 2017:</w:t>
      </w:r>
    </w:p>
    <w:p w:rsidR="00BA25DF" w:rsidRDefault="00BA25DF" w:rsidP="00BA25DF">
      <w:pPr>
        <w:jc w:val="both"/>
        <w:rPr>
          <w:color w:val="000000"/>
          <w:szCs w:val="24"/>
        </w:rPr>
      </w:pPr>
      <w:r>
        <w:rPr>
          <w:color w:val="000000"/>
          <w:szCs w:val="24"/>
        </w:rPr>
        <w:t>Drawing No: 1575-PL-01 Rev. A – Site Location and Block Plan</w:t>
      </w:r>
    </w:p>
    <w:p w:rsidR="00BA25DF" w:rsidRDefault="00BA25DF" w:rsidP="00BA25DF">
      <w:pPr>
        <w:jc w:val="both"/>
        <w:rPr>
          <w:color w:val="000000"/>
          <w:szCs w:val="24"/>
        </w:rPr>
      </w:pPr>
      <w:r>
        <w:rPr>
          <w:color w:val="000000"/>
          <w:szCs w:val="24"/>
        </w:rPr>
        <w:t>Drawing No: 1575-PL-08 Rev. A – Proposed Floor and Roof Plans</w:t>
      </w:r>
    </w:p>
    <w:p w:rsidR="00BA25DF" w:rsidRDefault="00BA25DF" w:rsidP="00BA25DF">
      <w:pPr>
        <w:jc w:val="both"/>
        <w:rPr>
          <w:color w:val="000000"/>
          <w:szCs w:val="24"/>
        </w:rPr>
      </w:pPr>
      <w:r>
        <w:rPr>
          <w:color w:val="000000"/>
          <w:szCs w:val="24"/>
        </w:rPr>
        <w:t>Drawing No: 1575-PL-09 Rev. A – Site Location and Proposed Rear Elevation</w:t>
      </w:r>
    </w:p>
    <w:p w:rsidR="00BA25DF" w:rsidRDefault="00BA25DF" w:rsidP="00BA25DF">
      <w:pPr>
        <w:jc w:val="both"/>
        <w:rPr>
          <w:color w:val="000000"/>
          <w:szCs w:val="24"/>
        </w:rPr>
      </w:pPr>
      <w:r>
        <w:rPr>
          <w:color w:val="000000"/>
          <w:szCs w:val="24"/>
        </w:rPr>
        <w:t>Drawing No: 1575-PL-10 Rev. A – Site Location and Proposed Side Elevation</w:t>
      </w:r>
    </w:p>
    <w:p w:rsidR="00BA25DF" w:rsidRPr="004900B0" w:rsidRDefault="00BA25DF" w:rsidP="00BA25DF">
      <w:pPr>
        <w:jc w:val="both"/>
        <w:rPr>
          <w:color w:val="000000"/>
          <w:szCs w:val="24"/>
        </w:rPr>
      </w:pPr>
      <w:r>
        <w:rPr>
          <w:color w:val="000000"/>
          <w:szCs w:val="24"/>
        </w:rPr>
        <w:t>Drawing No: 1575-PL-11 Rev. A – Site Location and Proposed Sections</w:t>
      </w:r>
    </w:p>
    <w:p w:rsidR="00081AE0" w:rsidRPr="00A54A48" w:rsidRDefault="00081AE0" w:rsidP="00BA25DF">
      <w:pPr>
        <w:jc w:val="both"/>
        <w:rPr>
          <w:color w:val="000000"/>
          <w:szCs w:val="24"/>
        </w:rPr>
      </w:pPr>
      <w:bookmarkStart w:id="0" w:name="_GoBack"/>
      <w:bookmarkEnd w:id="0"/>
    </w:p>
    <w:sectPr w:rsidR="00081AE0" w:rsidRPr="00A54A48"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84729C0"/>
    <w:multiLevelType w:val="hybridMultilevel"/>
    <w:tmpl w:val="B2FC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3"/>
  </w:num>
  <w:num w:numId="5">
    <w:abstractNumId w:val="1"/>
  </w:num>
  <w:num w:numId="6">
    <w:abstractNumId w:val="9"/>
  </w:num>
  <w:num w:numId="7">
    <w:abstractNumId w:val="2"/>
  </w:num>
  <w:num w:numId="8">
    <w:abstractNumId w:val="6"/>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0757A6"/>
    <w:rsid w:val="00081AE0"/>
    <w:rsid w:val="000B20F3"/>
    <w:rsid w:val="001559B1"/>
    <w:rsid w:val="00196750"/>
    <w:rsid w:val="00233D61"/>
    <w:rsid w:val="002F17D2"/>
    <w:rsid w:val="003104EB"/>
    <w:rsid w:val="003336D9"/>
    <w:rsid w:val="003B4EF5"/>
    <w:rsid w:val="003D26F8"/>
    <w:rsid w:val="004347BA"/>
    <w:rsid w:val="0046375F"/>
    <w:rsid w:val="00490997"/>
    <w:rsid w:val="004931E8"/>
    <w:rsid w:val="005B6966"/>
    <w:rsid w:val="00672BF7"/>
    <w:rsid w:val="00726019"/>
    <w:rsid w:val="00911CD0"/>
    <w:rsid w:val="00936B11"/>
    <w:rsid w:val="0094414F"/>
    <w:rsid w:val="009A124D"/>
    <w:rsid w:val="009E54E1"/>
    <w:rsid w:val="00A54A48"/>
    <w:rsid w:val="00AA2D0A"/>
    <w:rsid w:val="00B163FC"/>
    <w:rsid w:val="00B7333C"/>
    <w:rsid w:val="00BA25DF"/>
    <w:rsid w:val="00BC4548"/>
    <w:rsid w:val="00CB13E6"/>
    <w:rsid w:val="00CF4564"/>
    <w:rsid w:val="00D076B2"/>
    <w:rsid w:val="00D30B38"/>
    <w:rsid w:val="00D333C8"/>
    <w:rsid w:val="00D90AF0"/>
    <w:rsid w:val="00E05D92"/>
    <w:rsid w:val="00EA2053"/>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329A6-09A0-4D15-98DF-F4D29EA1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2017-09-04T16:50:00Z</dcterms:created>
  <dcterms:modified xsi:type="dcterms:W3CDTF">2017-09-04T16:55:00Z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