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0F0C55">
        <w:rPr>
          <w:rFonts w:cs="Courier New"/>
          <w:color w:val="000000"/>
          <w:szCs w:val="24"/>
          <w:lang w:eastAsia="en-GB"/>
        </w:rPr>
        <w:t xml:space="preserve"> 26/09/17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0F0C55">
        <w:rPr>
          <w:rFonts w:cs="Courier New"/>
          <w:b/>
          <w:color w:val="000000"/>
          <w:szCs w:val="24"/>
          <w:lang w:eastAsia="en-GB"/>
        </w:rPr>
        <w:t xml:space="preserve"> </w:t>
      </w:r>
      <w:r w:rsidR="000F0C55">
        <w:rPr>
          <w:rFonts w:cs="Courier New"/>
          <w:color w:val="000000"/>
          <w:szCs w:val="24"/>
          <w:lang w:eastAsia="en-GB"/>
        </w:rPr>
        <w:t>171411/HPA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0F0C55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0F0C55">
        <w:rPr>
          <w:rFonts w:cs="Courier New"/>
          <w:color w:val="000000"/>
          <w:szCs w:val="24"/>
          <w:lang w:eastAsia="en-GB"/>
        </w:rPr>
        <w:t>7 Grange Avenue</w:t>
      </w:r>
    </w:p>
    <w:p w:rsidR="003104EB" w:rsidRPr="00D90AF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D90AF0">
        <w:rPr>
          <w:rFonts w:cs="Courier New"/>
          <w:color w:val="000000"/>
          <w:szCs w:val="24"/>
          <w:lang w:eastAsia="en-GB"/>
        </w:rPr>
        <w:t>Single storey rear extension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provided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2F5CA2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2F5CA2" w:rsidRDefault="002F5CA2" w:rsidP="003104EB">
      <w:pPr>
        <w:jc w:val="both"/>
        <w:rPr>
          <w:color w:val="000000"/>
          <w:szCs w:val="24"/>
        </w:rPr>
      </w:pPr>
    </w:p>
    <w:p w:rsidR="002F5CA2" w:rsidRPr="002F5CA2" w:rsidRDefault="002F5CA2" w:rsidP="002F5CA2">
      <w:pPr>
        <w:jc w:val="both"/>
        <w:rPr>
          <w:color w:val="000000"/>
          <w:szCs w:val="24"/>
        </w:rPr>
      </w:pPr>
      <w:r w:rsidRPr="002F5CA2">
        <w:rPr>
          <w:color w:val="000000"/>
          <w:szCs w:val="24"/>
        </w:rPr>
        <w:t xml:space="preserve">However, Reading Borough Council made an Article 4 Direction in May 2012, which came into force on 16th May 2013, which removes permitted development rights to convert from a </w:t>
      </w:r>
      <w:proofErr w:type="spellStart"/>
      <w:r w:rsidRPr="002F5CA2">
        <w:rPr>
          <w:color w:val="000000"/>
          <w:szCs w:val="24"/>
        </w:rPr>
        <w:t>dwellinghouse</w:t>
      </w:r>
      <w:proofErr w:type="spellEnd"/>
      <w:r w:rsidRPr="002F5CA2">
        <w:rPr>
          <w:color w:val="000000"/>
          <w:szCs w:val="24"/>
        </w:rPr>
        <w:t xml:space="preserve"> (C3 use) to a house in multiple occupation (C4 – small HMO for 3-6 unrelated persons sharing at least one basic amenity) in parts of Redlands, </w:t>
      </w:r>
      <w:proofErr w:type="spellStart"/>
      <w:r w:rsidRPr="002F5CA2">
        <w:rPr>
          <w:color w:val="000000"/>
          <w:szCs w:val="24"/>
        </w:rPr>
        <w:t>Katesgrove</w:t>
      </w:r>
      <w:proofErr w:type="spellEnd"/>
      <w:r w:rsidRPr="002F5CA2">
        <w:rPr>
          <w:color w:val="000000"/>
          <w:szCs w:val="24"/>
        </w:rPr>
        <w:t xml:space="preserve"> and Park Wards.  The application site is in the Article 4 Direction Area</w:t>
      </w:r>
      <w:r>
        <w:rPr>
          <w:color w:val="000000"/>
          <w:szCs w:val="24"/>
        </w:rPr>
        <w:t xml:space="preserve"> and there are no records of permission being granted for conversion from a C3 </w:t>
      </w:r>
      <w:proofErr w:type="spellStart"/>
      <w:r>
        <w:rPr>
          <w:color w:val="000000"/>
          <w:szCs w:val="24"/>
        </w:rPr>
        <w:t>dwellinghouse</w:t>
      </w:r>
      <w:proofErr w:type="spellEnd"/>
      <w:r w:rsidRPr="002F5CA2">
        <w:rPr>
          <w:color w:val="000000"/>
          <w:szCs w:val="24"/>
        </w:rPr>
        <w:t>.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Extend beyond the rear w</w:t>
      </w:r>
      <w:r w:rsidR="002F17D2">
        <w:rPr>
          <w:color w:val="000000"/>
          <w:szCs w:val="24"/>
        </w:rPr>
        <w:t>all of the original dwelling by</w:t>
      </w:r>
      <w:r w:rsidR="000F0C55">
        <w:rPr>
          <w:color w:val="000000"/>
          <w:szCs w:val="24"/>
        </w:rPr>
        <w:t xml:space="preserve"> 4m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0F0C55">
        <w:rPr>
          <w:color w:val="000000"/>
          <w:szCs w:val="24"/>
        </w:rPr>
        <w:t>3.55m</w:t>
      </w:r>
    </w:p>
    <w:p w:rsidR="00CB13E6" w:rsidRDefault="00CB13E6" w:rsidP="0094414F">
      <w:pPr>
        <w:pStyle w:val="ListParagraph"/>
        <w:numPr>
          <w:ilvl w:val="0"/>
          <w:numId w:val="8"/>
        </w:numPr>
        <w:jc w:val="both"/>
      </w:pPr>
      <w:r w:rsidRPr="004931E8">
        <w:rPr>
          <w:color w:val="000000"/>
          <w:szCs w:val="24"/>
        </w:rPr>
        <w:t xml:space="preserve">Have an eaves height of </w:t>
      </w:r>
      <w:r w:rsidR="000F0C55">
        <w:rPr>
          <w:color w:val="000000"/>
          <w:szCs w:val="24"/>
        </w:rPr>
        <w:t>2.8m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0F0C55" w:rsidRDefault="003104EB" w:rsidP="000757A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196750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>, received on</w:t>
      </w:r>
      <w:r w:rsidR="005B6966">
        <w:rPr>
          <w:color w:val="000000"/>
          <w:szCs w:val="24"/>
        </w:rPr>
        <w:t xml:space="preserve"> </w:t>
      </w:r>
      <w:r w:rsidR="000F0C55">
        <w:rPr>
          <w:color w:val="000000"/>
          <w:szCs w:val="24"/>
        </w:rPr>
        <w:t>16</w:t>
      </w:r>
      <w:r w:rsidR="000F0C55" w:rsidRPr="000F0C55">
        <w:rPr>
          <w:color w:val="000000"/>
          <w:szCs w:val="24"/>
          <w:vertAlign w:val="superscript"/>
        </w:rPr>
        <w:t>th</w:t>
      </w:r>
      <w:r w:rsidR="000F0C55">
        <w:rPr>
          <w:color w:val="000000"/>
          <w:szCs w:val="24"/>
        </w:rPr>
        <w:t xml:space="preserve"> August 2017:</w:t>
      </w:r>
    </w:p>
    <w:p w:rsidR="000F0C55" w:rsidRDefault="000F0C55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GRA:001 – Block Plan</w:t>
      </w:r>
    </w:p>
    <w:p w:rsidR="000F0C55" w:rsidRDefault="000F0C55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GRA:003 – Existing Ground Floor Plan</w:t>
      </w:r>
    </w:p>
    <w:p w:rsidR="000F0C55" w:rsidRDefault="000F0C55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GRA:003 – Proposed Ground Floor Plan</w:t>
      </w:r>
    </w:p>
    <w:p w:rsidR="000F0C55" w:rsidRPr="004900B0" w:rsidRDefault="000F0C55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GRA:005 – Existing and Proposed Elevations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0F0C55" w:rsidRPr="000F0C55" w:rsidRDefault="000F0C55" w:rsidP="003104EB">
      <w:pPr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None.</w:t>
      </w:r>
    </w:p>
    <w:p w:rsidR="004931E8" w:rsidRDefault="004931E8" w:rsidP="003104EB">
      <w:pPr>
        <w:rPr>
          <w:rFonts w:cs="Courier New"/>
          <w:color w:val="000000"/>
          <w:szCs w:val="24"/>
          <w:lang w:eastAsia="en-GB"/>
        </w:rPr>
      </w:pPr>
    </w:p>
    <w:p w:rsidR="002F5CA2" w:rsidRDefault="002F5CA2" w:rsidP="003104EB">
      <w:pPr>
        <w:rPr>
          <w:rFonts w:cs="Courier New"/>
          <w:color w:val="000000"/>
          <w:szCs w:val="24"/>
          <w:lang w:eastAsia="en-GB"/>
        </w:rPr>
      </w:pPr>
    </w:p>
    <w:p w:rsidR="002F5CA2" w:rsidRPr="004900B0" w:rsidRDefault="002F5CA2" w:rsidP="003104EB">
      <w:pPr>
        <w:rPr>
          <w:rFonts w:cs="Courier New"/>
          <w:color w:val="000000"/>
          <w:szCs w:val="24"/>
          <w:lang w:eastAsia="en-GB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lastRenderedPageBreak/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>15 Order, the LPA notified on</w:t>
      </w:r>
      <w:r w:rsidR="00B83214">
        <w:rPr>
          <w:color w:val="000000"/>
          <w:szCs w:val="24"/>
        </w:rPr>
        <w:t xml:space="preserve"> 21</w:t>
      </w:r>
      <w:r w:rsidR="00B83214" w:rsidRPr="00B83214">
        <w:rPr>
          <w:color w:val="000000"/>
          <w:szCs w:val="24"/>
          <w:vertAlign w:val="superscript"/>
        </w:rPr>
        <w:t>st</w:t>
      </w:r>
      <w:r w:rsidR="00B83214">
        <w:rPr>
          <w:color w:val="000000"/>
          <w:szCs w:val="24"/>
        </w:rPr>
        <w:t xml:space="preserve"> August 2017</w:t>
      </w:r>
      <w:r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>the adjoining owners and occupiers at</w:t>
      </w:r>
      <w:r w:rsidR="00936B11">
        <w:rPr>
          <w:color w:val="000000"/>
          <w:szCs w:val="24"/>
        </w:rPr>
        <w:t xml:space="preserve"> </w:t>
      </w:r>
      <w:r w:rsidR="00B83214">
        <w:rPr>
          <w:color w:val="000000"/>
          <w:szCs w:val="24"/>
        </w:rPr>
        <w:t xml:space="preserve">5 and 9 Grange Avenue and 5 and 6 Palmer Park Avenue </w:t>
      </w:r>
      <w:r w:rsidRPr="004900B0">
        <w:rPr>
          <w:color w:val="000000"/>
          <w:szCs w:val="24"/>
        </w:rPr>
        <w:t>of the proposed extension providing a period of 21-days for representations to be made. The 21 day c</w:t>
      </w:r>
      <w:r>
        <w:rPr>
          <w:color w:val="000000"/>
          <w:szCs w:val="24"/>
        </w:rPr>
        <w:t>onsultation period expired on</w:t>
      </w:r>
      <w:r w:rsidR="00B83214">
        <w:rPr>
          <w:color w:val="000000"/>
          <w:szCs w:val="24"/>
        </w:rPr>
        <w:t xml:space="preserve"> 11</w:t>
      </w:r>
      <w:r w:rsidR="00B83214" w:rsidRPr="00B83214">
        <w:rPr>
          <w:color w:val="000000"/>
          <w:szCs w:val="24"/>
          <w:vertAlign w:val="superscript"/>
        </w:rPr>
        <w:t>th</w:t>
      </w:r>
      <w:r w:rsidR="00B83214">
        <w:rPr>
          <w:color w:val="000000"/>
          <w:szCs w:val="24"/>
        </w:rPr>
        <w:t xml:space="preserve"> September</w:t>
      </w:r>
      <w:r w:rsidR="003D26F8">
        <w:rPr>
          <w:color w:val="000000"/>
          <w:szCs w:val="24"/>
        </w:rPr>
        <w:t xml:space="preserve">. </w:t>
      </w:r>
      <w:r w:rsidR="002F17D2">
        <w:rPr>
          <w:color w:val="000000"/>
          <w:szCs w:val="24"/>
        </w:rPr>
        <w:t xml:space="preserve">No </w:t>
      </w:r>
      <w:r w:rsidR="00CB13E6">
        <w:rPr>
          <w:color w:val="000000"/>
          <w:szCs w:val="24"/>
        </w:rPr>
        <w:t>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As such, because there have been no objections, </w:t>
      </w:r>
      <w:r w:rsidR="004347BA">
        <w:rPr>
          <w:color w:val="000000"/>
          <w:szCs w:val="24"/>
        </w:rPr>
        <w:t xml:space="preserve">prior approval is not required under the terms of the </w:t>
      </w:r>
      <w:r>
        <w:rPr>
          <w:color w:val="000000"/>
          <w:szCs w:val="24"/>
        </w:rPr>
        <w:t>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extension must be carried out in accordance with the informa</w:t>
      </w:r>
      <w:r w:rsidR="004931E8">
        <w:rPr>
          <w:color w:val="000000"/>
          <w:szCs w:val="24"/>
        </w:rPr>
        <w:t>tion provided to the</w:t>
      </w:r>
      <w:r w:rsidR="002F17D2">
        <w:rPr>
          <w:color w:val="000000"/>
          <w:szCs w:val="24"/>
        </w:rPr>
        <w:t xml:space="preserve"> LPA (depth </w:t>
      </w:r>
      <w:r w:rsidR="00B83214">
        <w:rPr>
          <w:color w:val="000000"/>
          <w:szCs w:val="24"/>
        </w:rPr>
        <w:t>4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height</w:t>
      </w:r>
      <w:r w:rsidR="002F17D2">
        <w:rPr>
          <w:color w:val="000000"/>
          <w:szCs w:val="24"/>
        </w:rPr>
        <w:t xml:space="preserve"> </w:t>
      </w:r>
      <w:r w:rsidR="00B83214">
        <w:rPr>
          <w:color w:val="000000"/>
          <w:szCs w:val="24"/>
        </w:rPr>
        <w:t>3.55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eaves</w:t>
      </w:r>
      <w:r w:rsidR="002F17D2">
        <w:rPr>
          <w:color w:val="000000"/>
          <w:szCs w:val="24"/>
        </w:rPr>
        <w:t xml:space="preserve"> </w:t>
      </w:r>
      <w:r w:rsidR="00B83214">
        <w:rPr>
          <w:color w:val="000000"/>
          <w:szCs w:val="24"/>
        </w:rPr>
        <w:t>2.8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Order.</w:t>
      </w:r>
    </w:p>
    <w:p w:rsidR="002F5CA2" w:rsidRDefault="002F5CA2" w:rsidP="00CB13E6">
      <w:pPr>
        <w:jc w:val="both"/>
        <w:rPr>
          <w:color w:val="000000"/>
          <w:szCs w:val="24"/>
        </w:rPr>
      </w:pPr>
    </w:p>
    <w:p w:rsidR="002F5CA2" w:rsidRPr="00B163FC" w:rsidRDefault="002F5CA2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An informative is recommended to </w:t>
      </w:r>
      <w:r w:rsidR="005706D2">
        <w:rPr>
          <w:color w:val="000000"/>
          <w:szCs w:val="24"/>
        </w:rPr>
        <w:t xml:space="preserve">inform applicant of </w:t>
      </w:r>
      <w:bookmarkStart w:id="0" w:name="_GoBack"/>
      <w:bookmarkEnd w:id="0"/>
      <w:r>
        <w:rPr>
          <w:color w:val="000000"/>
          <w:szCs w:val="24"/>
        </w:rPr>
        <w:t>the Article 4 status of the area.</w:t>
      </w:r>
    </w:p>
    <w:sectPr w:rsidR="002F5CA2" w:rsidRPr="00B163FC" w:rsidSect="00FA6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04EB"/>
    <w:rsid w:val="00024A9F"/>
    <w:rsid w:val="000757A6"/>
    <w:rsid w:val="000F0C55"/>
    <w:rsid w:val="001559B1"/>
    <w:rsid w:val="00196750"/>
    <w:rsid w:val="00233D61"/>
    <w:rsid w:val="002F17D2"/>
    <w:rsid w:val="002F5CA2"/>
    <w:rsid w:val="003104EB"/>
    <w:rsid w:val="003336D9"/>
    <w:rsid w:val="003B4EF5"/>
    <w:rsid w:val="003D26F8"/>
    <w:rsid w:val="004347BA"/>
    <w:rsid w:val="0046375F"/>
    <w:rsid w:val="00490997"/>
    <w:rsid w:val="004931E8"/>
    <w:rsid w:val="005706D2"/>
    <w:rsid w:val="005B6966"/>
    <w:rsid w:val="00672BF7"/>
    <w:rsid w:val="00726019"/>
    <w:rsid w:val="00911CD0"/>
    <w:rsid w:val="00936B11"/>
    <w:rsid w:val="0094414F"/>
    <w:rsid w:val="009A124D"/>
    <w:rsid w:val="009E54E1"/>
    <w:rsid w:val="00B163FC"/>
    <w:rsid w:val="00B7333C"/>
    <w:rsid w:val="00B83214"/>
    <w:rsid w:val="00CB13E6"/>
    <w:rsid w:val="00CF4564"/>
    <w:rsid w:val="00D30B38"/>
    <w:rsid w:val="00D333C8"/>
    <w:rsid w:val="00D90AF0"/>
    <w:rsid w:val="00E05D92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6B4AE-41CC-464C-95D3-4C54F6AF7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95D58A91</Template>
  <TotalTime>49</TotalTime>
  <Pages>2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3582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Williams, Julie</cp:lastModifiedBy>
  <cp:revision>3</cp:revision>
  <dcterms:created xsi:type="dcterms:W3CDTF">2017-09-06T15:19:00Z</dcterms:created>
  <dcterms:modified xsi:type="dcterms:W3CDTF">2017-09-13T12:23:00Z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