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79E" w:rsidRPr="00AC4E10" w:rsidRDefault="00EC479E" w:rsidP="00EC479E">
      <w:pPr>
        <w:rPr>
          <w:rFonts w:ascii="Verdana" w:hAnsi="Verdana"/>
          <w:b/>
          <w:sz w:val="20"/>
          <w:szCs w:val="20"/>
        </w:rPr>
      </w:pPr>
      <w:r w:rsidRPr="00AC4E10">
        <w:rPr>
          <w:rFonts w:ascii="Verdana" w:hAnsi="Verdana"/>
          <w:b/>
          <w:sz w:val="20"/>
          <w:szCs w:val="20"/>
        </w:rPr>
        <w:t>DELEGATED APPLICATION REPORT</w:t>
      </w:r>
    </w:p>
    <w:p w:rsidR="00EC479E" w:rsidRPr="00AC4E10" w:rsidRDefault="00EC479E" w:rsidP="00EC479E">
      <w:pPr>
        <w:rPr>
          <w:rFonts w:ascii="Verdana" w:hAnsi="Verdana"/>
          <w:b/>
          <w:sz w:val="20"/>
          <w:szCs w:val="20"/>
        </w:rPr>
      </w:pPr>
      <w:r>
        <w:rPr>
          <w:rFonts w:ascii="Verdana" w:hAnsi="Verdana"/>
          <w:b/>
          <w:sz w:val="20"/>
          <w:szCs w:val="20"/>
        </w:rPr>
        <w:t>SITE ADDRESS:</w:t>
      </w:r>
      <w:r>
        <w:rPr>
          <w:rFonts w:ascii="Verdana" w:hAnsi="Verdana"/>
          <w:b/>
          <w:sz w:val="20"/>
          <w:szCs w:val="20"/>
        </w:rPr>
        <w:tab/>
      </w:r>
      <w:r>
        <w:rPr>
          <w:rFonts w:ascii="Verdana" w:hAnsi="Verdana"/>
          <w:b/>
          <w:sz w:val="20"/>
          <w:szCs w:val="20"/>
        </w:rPr>
        <w:t>57 Conisboro Ave, Caversham</w:t>
      </w:r>
    </w:p>
    <w:p w:rsidR="00EC479E" w:rsidRPr="00AC4E10" w:rsidRDefault="00EC479E" w:rsidP="00EC479E">
      <w:pPr>
        <w:rPr>
          <w:rFonts w:ascii="Verdana" w:hAnsi="Verdana"/>
          <w:b/>
          <w:sz w:val="20"/>
          <w:szCs w:val="20"/>
        </w:rPr>
      </w:pPr>
      <w:r w:rsidRPr="00AC4E10">
        <w:rPr>
          <w:rFonts w:ascii="Verdana" w:hAnsi="Verdana"/>
          <w:b/>
          <w:sz w:val="20"/>
          <w:szCs w:val="20"/>
        </w:rPr>
        <w:t xml:space="preserve">APPLICATION NUMBER: </w:t>
      </w:r>
      <w:r w:rsidRPr="00AC4E10">
        <w:rPr>
          <w:rFonts w:ascii="Verdana" w:hAnsi="Verdana"/>
          <w:b/>
          <w:sz w:val="20"/>
          <w:szCs w:val="20"/>
        </w:rPr>
        <w:tab/>
      </w:r>
      <w:r>
        <w:rPr>
          <w:rFonts w:ascii="Verdana" w:hAnsi="Verdana"/>
          <w:b/>
          <w:sz w:val="20"/>
          <w:szCs w:val="20"/>
        </w:rPr>
        <w:t>170701/FUL</w:t>
      </w:r>
    </w:p>
    <w:p w:rsidR="00EC479E" w:rsidRPr="00AC4E10" w:rsidRDefault="00EC479E" w:rsidP="00EC479E">
      <w:pPr>
        <w:rPr>
          <w:rFonts w:ascii="Verdana" w:hAnsi="Verdana"/>
          <w:b/>
          <w:sz w:val="20"/>
          <w:szCs w:val="20"/>
        </w:rPr>
      </w:pPr>
      <w:r w:rsidRPr="00AC4E10">
        <w:rPr>
          <w:rFonts w:ascii="Verdana" w:hAnsi="Verdana"/>
          <w:b/>
          <w:sz w:val="20"/>
          <w:szCs w:val="20"/>
        </w:rPr>
        <w:t xml:space="preserve">PROPOSAL: </w:t>
      </w:r>
      <w:r w:rsidRPr="00AC4E10">
        <w:rPr>
          <w:rFonts w:ascii="Verdana" w:hAnsi="Verdana"/>
          <w:b/>
          <w:sz w:val="20"/>
          <w:szCs w:val="20"/>
        </w:rPr>
        <w:tab/>
      </w:r>
      <w:r w:rsidRPr="00AC4E10">
        <w:rPr>
          <w:rFonts w:ascii="Verdana" w:hAnsi="Verdana"/>
          <w:b/>
          <w:sz w:val="20"/>
          <w:szCs w:val="20"/>
        </w:rPr>
        <w:tab/>
      </w:r>
      <w:r w:rsidRPr="00AC4E10">
        <w:rPr>
          <w:rFonts w:ascii="Verdana" w:hAnsi="Verdana"/>
          <w:b/>
          <w:sz w:val="20"/>
          <w:szCs w:val="20"/>
        </w:rPr>
        <w:tab/>
      </w:r>
      <w:r w:rsidRPr="00EC479E">
        <w:rPr>
          <w:rFonts w:ascii="Verdana" w:hAnsi="Verdana"/>
          <w:b/>
          <w:sz w:val="20"/>
          <w:szCs w:val="20"/>
        </w:rPr>
        <w:t>Single storey timber building for use as a garden room</w:t>
      </w:r>
    </w:p>
    <w:p w:rsidR="00EC479E" w:rsidRPr="00AC4E10" w:rsidRDefault="00EC479E" w:rsidP="00EC479E">
      <w:pPr>
        <w:rPr>
          <w:rFonts w:ascii="Verdana" w:hAnsi="Verdana"/>
          <w:sz w:val="20"/>
          <w:szCs w:val="20"/>
        </w:rPr>
      </w:pPr>
    </w:p>
    <w:p w:rsidR="00EC479E" w:rsidRPr="00AC4E10" w:rsidRDefault="00EC479E" w:rsidP="00EC479E">
      <w:pPr>
        <w:rPr>
          <w:rFonts w:ascii="Verdana" w:hAnsi="Verdana"/>
          <w:sz w:val="20"/>
          <w:szCs w:val="20"/>
        </w:rPr>
      </w:pPr>
      <w:r w:rsidRPr="00AC4E10">
        <w:rPr>
          <w:rFonts w:ascii="Verdana" w:hAnsi="Verdana"/>
          <w:sz w:val="20"/>
          <w:szCs w:val="20"/>
        </w:rPr>
        <w:t>RELEVANT POLICIES AND SUPPLEMENTARY PLANNING GUIDANCE</w:t>
      </w:r>
    </w:p>
    <w:p w:rsidR="00EC479E" w:rsidRPr="00AC4E10" w:rsidRDefault="00EC479E" w:rsidP="00EC479E">
      <w:pPr>
        <w:rPr>
          <w:rFonts w:ascii="Verdana" w:hAnsi="Verdana"/>
          <w:sz w:val="20"/>
          <w:szCs w:val="20"/>
        </w:rPr>
      </w:pPr>
      <w:r w:rsidRPr="00AC4E10">
        <w:rPr>
          <w:rFonts w:ascii="Verdana" w:hAnsi="Verdana"/>
          <w:sz w:val="20"/>
          <w:szCs w:val="20"/>
        </w:rPr>
        <w:t xml:space="preserve">Legal and Planning Policy Context </w:t>
      </w:r>
    </w:p>
    <w:p w:rsidR="00EC479E" w:rsidRPr="00AC4E10" w:rsidRDefault="00EC479E" w:rsidP="00EC479E">
      <w:pPr>
        <w:rPr>
          <w:rFonts w:ascii="Verdana" w:hAnsi="Verdana"/>
          <w:sz w:val="20"/>
          <w:szCs w:val="20"/>
        </w:rPr>
      </w:pPr>
      <w:r w:rsidRPr="00AC4E10">
        <w:rPr>
          <w:rFonts w:ascii="Verdana" w:hAnsi="Verdana"/>
          <w:sz w:val="20"/>
          <w:szCs w:val="20"/>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r>
        <w:rPr>
          <w:rFonts w:ascii="Verdana" w:hAnsi="Verdana"/>
          <w:sz w:val="20"/>
          <w:szCs w:val="20"/>
        </w:rPr>
        <w:t xml:space="preserve">  </w:t>
      </w:r>
      <w:r w:rsidRPr="00AC4E10">
        <w:rPr>
          <w:rFonts w:ascii="Verdana" w:hAnsi="Verdana"/>
          <w:sz w:val="20"/>
          <w:szCs w:val="20"/>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r>
        <w:rPr>
          <w:rFonts w:ascii="Verdana" w:hAnsi="Verdana"/>
          <w:sz w:val="20"/>
          <w:szCs w:val="20"/>
        </w:rPr>
        <w:t xml:space="preserve">  </w:t>
      </w:r>
      <w:r w:rsidRPr="00AC4E10">
        <w:rPr>
          <w:rFonts w:ascii="Verdana" w:hAnsi="Verdana"/>
          <w:sz w:val="20"/>
          <w:szCs w:val="20"/>
        </w:rPr>
        <w:t xml:space="preserve">The Council's adopted Supplementary Planning Guidance and Supplementary Planning Documents are also material planning considerations.    </w:t>
      </w:r>
    </w:p>
    <w:p w:rsidR="00EC479E" w:rsidRPr="00AC4E10" w:rsidRDefault="00EC479E" w:rsidP="00EC479E">
      <w:pPr>
        <w:rPr>
          <w:rFonts w:ascii="Verdana" w:hAnsi="Verdana"/>
          <w:sz w:val="20"/>
          <w:szCs w:val="20"/>
        </w:rPr>
      </w:pPr>
    </w:p>
    <w:p w:rsidR="00EC479E" w:rsidRDefault="00EC479E" w:rsidP="00EC479E">
      <w:pPr>
        <w:rPr>
          <w:rFonts w:ascii="Verdana" w:hAnsi="Verdana"/>
          <w:sz w:val="20"/>
          <w:szCs w:val="20"/>
        </w:rPr>
      </w:pPr>
      <w:r w:rsidRPr="00AC4E10">
        <w:rPr>
          <w:rFonts w:ascii="Verdana" w:hAnsi="Verdana"/>
          <w:sz w:val="20"/>
          <w:szCs w:val="20"/>
        </w:rPr>
        <w:t>Accordingly, the National Planning Policy Framework and the following development plan policies and supplementary planning guidance are relevant:</w:t>
      </w:r>
    </w:p>
    <w:p w:rsidR="00EC479E" w:rsidRPr="00AC4E10" w:rsidRDefault="00EC479E" w:rsidP="00EC479E">
      <w:pPr>
        <w:rPr>
          <w:rFonts w:ascii="Verdana" w:hAnsi="Verdana"/>
          <w:sz w:val="20"/>
          <w:szCs w:val="20"/>
        </w:rPr>
      </w:pPr>
    </w:p>
    <w:p w:rsidR="00EC479E" w:rsidRPr="00AC4E10" w:rsidRDefault="00EC479E" w:rsidP="00EC479E">
      <w:pPr>
        <w:rPr>
          <w:rFonts w:ascii="Verdana" w:hAnsi="Verdana"/>
          <w:sz w:val="20"/>
          <w:szCs w:val="20"/>
          <w:u w:val="single"/>
        </w:rPr>
      </w:pPr>
      <w:r w:rsidRPr="00AC4E10">
        <w:rPr>
          <w:rFonts w:ascii="Verdana" w:hAnsi="Verdana"/>
          <w:sz w:val="20"/>
          <w:szCs w:val="20"/>
          <w:u w:val="single"/>
        </w:rPr>
        <w:t>National Planning Policy Framework (NPPF)</w:t>
      </w:r>
    </w:p>
    <w:p w:rsidR="00EC479E" w:rsidRDefault="00EC479E" w:rsidP="00EC479E">
      <w:pPr>
        <w:rPr>
          <w:rFonts w:ascii="Verdana" w:hAnsi="Verdana"/>
          <w:sz w:val="20"/>
          <w:szCs w:val="20"/>
        </w:rPr>
      </w:pPr>
      <w:r>
        <w:rPr>
          <w:rFonts w:ascii="Verdana" w:hAnsi="Verdana"/>
          <w:sz w:val="20"/>
          <w:szCs w:val="20"/>
        </w:rPr>
        <w:t>Nothing relevant.</w:t>
      </w:r>
    </w:p>
    <w:p w:rsidR="00EC479E" w:rsidRPr="00AC4E10" w:rsidRDefault="00EC479E" w:rsidP="00EC479E">
      <w:pPr>
        <w:rPr>
          <w:rFonts w:ascii="Verdana" w:hAnsi="Verdana"/>
          <w:sz w:val="20"/>
          <w:szCs w:val="20"/>
        </w:rPr>
      </w:pPr>
    </w:p>
    <w:p w:rsidR="00EC479E" w:rsidRPr="00AC4E10" w:rsidRDefault="00EC479E" w:rsidP="00EC479E">
      <w:pPr>
        <w:rPr>
          <w:rFonts w:ascii="Verdana" w:hAnsi="Verdana"/>
          <w:sz w:val="20"/>
          <w:szCs w:val="20"/>
          <w:u w:val="single"/>
        </w:rPr>
      </w:pPr>
      <w:r w:rsidRPr="00AC4E10">
        <w:rPr>
          <w:rFonts w:ascii="Verdana" w:hAnsi="Verdana"/>
          <w:sz w:val="20"/>
          <w:szCs w:val="20"/>
          <w:u w:val="single"/>
        </w:rPr>
        <w:t>Reading Borough LDF: Core Strategy (2008)</w:t>
      </w:r>
    </w:p>
    <w:p w:rsidR="00EC479E" w:rsidRDefault="00EC479E" w:rsidP="00EC479E">
      <w:pPr>
        <w:rPr>
          <w:rFonts w:ascii="Verdana" w:hAnsi="Verdana"/>
          <w:sz w:val="20"/>
          <w:szCs w:val="20"/>
        </w:rPr>
      </w:pPr>
      <w:r>
        <w:rPr>
          <w:rFonts w:ascii="Verdana" w:hAnsi="Verdana"/>
          <w:sz w:val="20"/>
          <w:szCs w:val="20"/>
        </w:rPr>
        <w:t xml:space="preserve">CS7, </w:t>
      </w:r>
      <w:r>
        <w:rPr>
          <w:rFonts w:ascii="Verdana" w:hAnsi="Verdana"/>
          <w:sz w:val="20"/>
          <w:szCs w:val="20"/>
        </w:rPr>
        <w:t>CS38.</w:t>
      </w:r>
    </w:p>
    <w:p w:rsidR="00EC479E" w:rsidRPr="00AC4E10" w:rsidRDefault="00EC479E" w:rsidP="00EC479E">
      <w:pPr>
        <w:rPr>
          <w:rFonts w:ascii="Verdana" w:hAnsi="Verdana"/>
          <w:sz w:val="20"/>
          <w:szCs w:val="20"/>
        </w:rPr>
      </w:pPr>
    </w:p>
    <w:p w:rsidR="00EC479E" w:rsidRPr="00AC4E10" w:rsidRDefault="00EC479E" w:rsidP="00EC479E">
      <w:pPr>
        <w:rPr>
          <w:rFonts w:ascii="Verdana" w:hAnsi="Verdana"/>
          <w:sz w:val="20"/>
          <w:szCs w:val="20"/>
          <w:u w:val="single"/>
        </w:rPr>
      </w:pPr>
      <w:r w:rsidRPr="00AC4E10">
        <w:rPr>
          <w:rFonts w:ascii="Verdana" w:hAnsi="Verdana"/>
          <w:sz w:val="20"/>
          <w:szCs w:val="20"/>
          <w:u w:val="single"/>
        </w:rPr>
        <w:t>Reading Borough LDF: Sites and Detailed Policies Document (2012)</w:t>
      </w:r>
    </w:p>
    <w:p w:rsidR="00EC479E" w:rsidRDefault="00EC479E" w:rsidP="00EC479E">
      <w:pPr>
        <w:rPr>
          <w:rFonts w:ascii="Verdana" w:hAnsi="Verdana"/>
          <w:sz w:val="20"/>
          <w:szCs w:val="20"/>
        </w:rPr>
      </w:pPr>
      <w:r>
        <w:rPr>
          <w:rFonts w:ascii="Verdana" w:hAnsi="Verdana"/>
          <w:sz w:val="20"/>
          <w:szCs w:val="20"/>
        </w:rPr>
        <w:t>SD1 (Presumption in Favour of Sustainable Development)</w:t>
      </w:r>
    </w:p>
    <w:p w:rsidR="00EC479E" w:rsidRDefault="00EC479E" w:rsidP="00EC479E">
      <w:pPr>
        <w:rPr>
          <w:rFonts w:ascii="Verdana" w:hAnsi="Verdana"/>
          <w:sz w:val="20"/>
          <w:szCs w:val="20"/>
        </w:rPr>
      </w:pPr>
      <w:r>
        <w:rPr>
          <w:rFonts w:ascii="Verdana" w:hAnsi="Verdana"/>
          <w:sz w:val="20"/>
          <w:szCs w:val="20"/>
        </w:rPr>
        <w:t>DM4 (Safeguarding Amenity)</w:t>
      </w:r>
    </w:p>
    <w:p w:rsidR="00EC479E" w:rsidRDefault="00EC479E" w:rsidP="00EC479E">
      <w:pPr>
        <w:rPr>
          <w:rFonts w:ascii="Verdana" w:hAnsi="Verdana"/>
          <w:sz w:val="20"/>
          <w:szCs w:val="20"/>
        </w:rPr>
      </w:pPr>
      <w:r>
        <w:rPr>
          <w:rFonts w:ascii="Verdana" w:hAnsi="Verdana"/>
          <w:sz w:val="20"/>
          <w:szCs w:val="20"/>
        </w:rPr>
        <w:t>DM9 (House Extensions and Ancillary Accommodation)</w:t>
      </w:r>
    </w:p>
    <w:p w:rsidR="00EC479E" w:rsidRPr="00AC4E10" w:rsidRDefault="00EC479E" w:rsidP="00EC479E">
      <w:pPr>
        <w:rPr>
          <w:rFonts w:ascii="Verdana" w:hAnsi="Verdana"/>
          <w:sz w:val="20"/>
          <w:szCs w:val="20"/>
        </w:rPr>
      </w:pPr>
    </w:p>
    <w:p w:rsidR="00EC479E" w:rsidRPr="00C60779" w:rsidRDefault="00EC479E" w:rsidP="00EC479E">
      <w:pPr>
        <w:rPr>
          <w:rFonts w:ascii="Verdana" w:hAnsi="Verdana"/>
          <w:sz w:val="20"/>
          <w:szCs w:val="20"/>
          <w:u w:val="single"/>
        </w:rPr>
      </w:pPr>
      <w:r w:rsidRPr="00C60779">
        <w:rPr>
          <w:rFonts w:ascii="Verdana" w:hAnsi="Verdana"/>
          <w:sz w:val="20"/>
          <w:szCs w:val="20"/>
          <w:u w:val="single"/>
        </w:rPr>
        <w:t>SPD/SPG</w:t>
      </w:r>
    </w:p>
    <w:p w:rsidR="00EC479E" w:rsidRDefault="00EC479E" w:rsidP="00EC479E">
      <w:pPr>
        <w:rPr>
          <w:rFonts w:ascii="Verdana" w:hAnsi="Verdana"/>
          <w:sz w:val="20"/>
          <w:szCs w:val="20"/>
        </w:rPr>
      </w:pPr>
      <w:r>
        <w:rPr>
          <w:rFonts w:ascii="Verdana" w:hAnsi="Verdana"/>
          <w:sz w:val="20"/>
          <w:szCs w:val="20"/>
        </w:rPr>
        <w:t>None.</w:t>
      </w:r>
    </w:p>
    <w:p w:rsidR="00EC479E" w:rsidRPr="00AC4E10" w:rsidRDefault="00EC479E" w:rsidP="00EC479E">
      <w:pPr>
        <w:rPr>
          <w:rFonts w:ascii="Verdana" w:hAnsi="Verdana"/>
          <w:sz w:val="20"/>
          <w:szCs w:val="20"/>
        </w:rPr>
      </w:pPr>
    </w:p>
    <w:p w:rsidR="00EC479E" w:rsidRPr="00AC4E10" w:rsidRDefault="00EC479E" w:rsidP="00EC479E">
      <w:pPr>
        <w:rPr>
          <w:rFonts w:ascii="Verdana" w:hAnsi="Verdana"/>
          <w:sz w:val="20"/>
          <w:szCs w:val="20"/>
        </w:rPr>
      </w:pPr>
      <w:r w:rsidRPr="00AC4E10">
        <w:rPr>
          <w:rFonts w:ascii="Verdana" w:hAnsi="Verdana"/>
          <w:sz w:val="20"/>
          <w:szCs w:val="20"/>
        </w:rPr>
        <w:t>CONSULTATION RESPONSES</w:t>
      </w:r>
    </w:p>
    <w:p w:rsidR="00EC479E" w:rsidRDefault="00EC479E" w:rsidP="00EC479E">
      <w:pPr>
        <w:rPr>
          <w:rFonts w:ascii="Verdana" w:hAnsi="Verdana"/>
          <w:sz w:val="20"/>
          <w:szCs w:val="20"/>
        </w:rPr>
      </w:pPr>
      <w:r>
        <w:rPr>
          <w:rFonts w:ascii="Verdana" w:hAnsi="Verdana"/>
          <w:sz w:val="20"/>
          <w:szCs w:val="20"/>
        </w:rPr>
        <w:t>Letters sent to 38, 42 and 55 Silverthorne Dr and 55 Conisboro Ave.  No responses received.</w:t>
      </w:r>
    </w:p>
    <w:p w:rsidR="00EC479E" w:rsidRDefault="00EC479E" w:rsidP="00EC479E">
      <w:pPr>
        <w:rPr>
          <w:rFonts w:ascii="Verdana" w:hAnsi="Verdana"/>
          <w:sz w:val="20"/>
          <w:szCs w:val="20"/>
        </w:rPr>
      </w:pPr>
    </w:p>
    <w:p w:rsidR="00145E43" w:rsidRDefault="00EC479E" w:rsidP="00EC479E">
      <w:pPr>
        <w:rPr>
          <w:rFonts w:ascii="Verdana" w:hAnsi="Verdana"/>
          <w:sz w:val="20"/>
          <w:szCs w:val="20"/>
        </w:rPr>
      </w:pPr>
      <w:r>
        <w:rPr>
          <w:rFonts w:ascii="Verdana" w:hAnsi="Verdana"/>
          <w:sz w:val="20"/>
          <w:szCs w:val="20"/>
        </w:rPr>
        <w:t xml:space="preserve">Planning Natural Environment Team (tree officer): tree is a suitable distance from </w:t>
      </w:r>
      <w:r w:rsidR="00145E43">
        <w:rPr>
          <w:rFonts w:ascii="Verdana" w:hAnsi="Verdana"/>
          <w:sz w:val="20"/>
          <w:szCs w:val="20"/>
        </w:rPr>
        <w:t xml:space="preserve">two protected </w:t>
      </w:r>
      <w:r>
        <w:rPr>
          <w:rFonts w:ascii="Verdana" w:hAnsi="Verdana"/>
          <w:sz w:val="20"/>
          <w:szCs w:val="20"/>
        </w:rPr>
        <w:t xml:space="preserve">off-site tree at 42 Silverthorne Dr., but raises concerns </w:t>
      </w:r>
      <w:r w:rsidR="00145E43">
        <w:rPr>
          <w:rFonts w:ascii="Verdana" w:hAnsi="Verdana"/>
          <w:sz w:val="20"/>
          <w:szCs w:val="20"/>
        </w:rPr>
        <w:t>for:</w:t>
      </w:r>
    </w:p>
    <w:p w:rsidR="00EC479E" w:rsidRDefault="00EC479E" w:rsidP="00145E43">
      <w:pPr>
        <w:pStyle w:val="ListParagraph"/>
        <w:numPr>
          <w:ilvl w:val="0"/>
          <w:numId w:val="2"/>
        </w:numPr>
        <w:rPr>
          <w:rFonts w:ascii="Verdana" w:hAnsi="Verdana"/>
          <w:sz w:val="20"/>
          <w:szCs w:val="20"/>
        </w:rPr>
      </w:pPr>
      <w:r w:rsidRPr="00145E43">
        <w:rPr>
          <w:rFonts w:ascii="Verdana" w:hAnsi="Verdana"/>
          <w:sz w:val="20"/>
          <w:szCs w:val="20"/>
        </w:rPr>
        <w:t>cable runs for the proposed building running through</w:t>
      </w:r>
      <w:r w:rsidR="00145E43">
        <w:rPr>
          <w:rFonts w:ascii="Verdana" w:hAnsi="Verdana"/>
          <w:sz w:val="20"/>
          <w:szCs w:val="20"/>
        </w:rPr>
        <w:t xml:space="preserve"> the rooting area</w:t>
      </w:r>
    </w:p>
    <w:p w:rsidR="00145E43" w:rsidRDefault="00145E43" w:rsidP="00145E43">
      <w:pPr>
        <w:pStyle w:val="ListParagraph"/>
        <w:numPr>
          <w:ilvl w:val="0"/>
          <w:numId w:val="2"/>
        </w:numPr>
        <w:rPr>
          <w:rFonts w:ascii="Verdana" w:hAnsi="Verdana"/>
          <w:sz w:val="20"/>
          <w:szCs w:val="20"/>
        </w:rPr>
      </w:pPr>
      <w:r>
        <w:rPr>
          <w:rFonts w:ascii="Verdana" w:hAnsi="Verdana"/>
          <w:sz w:val="20"/>
          <w:szCs w:val="20"/>
        </w:rPr>
        <w:t>tree protection to ensure no concrete mixed in this area (as it will poison the trees)</w:t>
      </w:r>
    </w:p>
    <w:p w:rsidR="00145E43" w:rsidRPr="00145E43" w:rsidRDefault="00145E43" w:rsidP="00145E43">
      <w:pPr>
        <w:pStyle w:val="ListParagraph"/>
        <w:numPr>
          <w:ilvl w:val="0"/>
          <w:numId w:val="2"/>
        </w:numPr>
        <w:rPr>
          <w:rFonts w:ascii="Verdana" w:hAnsi="Verdana"/>
          <w:sz w:val="20"/>
          <w:szCs w:val="20"/>
        </w:rPr>
      </w:pPr>
      <w:r>
        <w:rPr>
          <w:rFonts w:ascii="Verdana" w:hAnsi="Verdana"/>
          <w:sz w:val="20"/>
          <w:szCs w:val="20"/>
        </w:rPr>
        <w:t>Ground protection requested if access adjacent to the trees is required</w:t>
      </w:r>
    </w:p>
    <w:p w:rsidR="00EC479E" w:rsidRDefault="00EC479E" w:rsidP="00EC479E">
      <w:pPr>
        <w:rPr>
          <w:rFonts w:ascii="Verdana" w:hAnsi="Verdana"/>
          <w:sz w:val="20"/>
          <w:szCs w:val="20"/>
        </w:rPr>
      </w:pPr>
    </w:p>
    <w:p w:rsidR="00EC479E" w:rsidRPr="00AC4E10" w:rsidRDefault="00EC479E" w:rsidP="00EC479E">
      <w:pPr>
        <w:rPr>
          <w:rFonts w:ascii="Verdana" w:hAnsi="Verdana"/>
          <w:sz w:val="20"/>
          <w:szCs w:val="20"/>
        </w:rPr>
      </w:pPr>
      <w:r>
        <w:rPr>
          <w:rFonts w:ascii="Verdana" w:hAnsi="Verdana"/>
          <w:sz w:val="20"/>
          <w:szCs w:val="20"/>
        </w:rPr>
        <w:t xml:space="preserve">RELEVANT </w:t>
      </w:r>
      <w:r w:rsidRPr="00AC4E10">
        <w:rPr>
          <w:rFonts w:ascii="Verdana" w:hAnsi="Verdana"/>
          <w:sz w:val="20"/>
          <w:szCs w:val="20"/>
        </w:rPr>
        <w:t>PLANNING HISTORY</w:t>
      </w:r>
    </w:p>
    <w:p w:rsidR="00EC479E" w:rsidRDefault="00EC479E" w:rsidP="00EC479E">
      <w:pPr>
        <w:rPr>
          <w:rFonts w:ascii="Verdana" w:hAnsi="Verdana"/>
          <w:sz w:val="20"/>
          <w:szCs w:val="20"/>
        </w:rPr>
      </w:pPr>
      <w:r>
        <w:rPr>
          <w:rFonts w:ascii="Verdana" w:hAnsi="Verdana"/>
          <w:sz w:val="20"/>
          <w:szCs w:val="20"/>
        </w:rPr>
        <w:t>Planning history from 2007-2010 regarding various extensions to the house itself, not relevant to this current application.</w:t>
      </w:r>
    </w:p>
    <w:p w:rsidR="00EC479E" w:rsidRPr="00AC4E10" w:rsidRDefault="00EC479E" w:rsidP="00EC479E">
      <w:pPr>
        <w:rPr>
          <w:rFonts w:ascii="Verdana" w:hAnsi="Verdana"/>
          <w:sz w:val="20"/>
          <w:szCs w:val="20"/>
        </w:rPr>
      </w:pPr>
    </w:p>
    <w:p w:rsidR="00EC479E" w:rsidRPr="00AC4E10" w:rsidRDefault="00EC479E" w:rsidP="00EC479E">
      <w:pPr>
        <w:rPr>
          <w:rFonts w:ascii="Verdana" w:hAnsi="Verdana"/>
          <w:b/>
          <w:sz w:val="20"/>
          <w:szCs w:val="20"/>
        </w:rPr>
      </w:pPr>
      <w:r w:rsidRPr="00AC4E10">
        <w:rPr>
          <w:rFonts w:ascii="Verdana" w:hAnsi="Verdana"/>
          <w:b/>
          <w:sz w:val="20"/>
          <w:szCs w:val="20"/>
        </w:rPr>
        <w:t>APPRAISAL</w:t>
      </w:r>
    </w:p>
    <w:p w:rsidR="00EC479E" w:rsidRDefault="00EC479E" w:rsidP="00EC479E">
      <w:pPr>
        <w:rPr>
          <w:rFonts w:ascii="Verdana" w:hAnsi="Verdana"/>
          <w:sz w:val="20"/>
          <w:szCs w:val="20"/>
        </w:rPr>
      </w:pPr>
    </w:p>
    <w:p w:rsidR="00EC479E" w:rsidRDefault="00EC479E" w:rsidP="00EC479E">
      <w:pPr>
        <w:rPr>
          <w:rFonts w:ascii="Verdana" w:hAnsi="Verdana"/>
          <w:sz w:val="20"/>
          <w:szCs w:val="20"/>
        </w:rPr>
      </w:pPr>
      <w:r>
        <w:rPr>
          <w:rFonts w:ascii="Verdana" w:hAnsi="Verdana"/>
          <w:sz w:val="20"/>
          <w:szCs w:val="20"/>
        </w:rPr>
        <w:t xml:space="preserve">The application site is </w:t>
      </w:r>
      <w:r w:rsidR="00805C97">
        <w:rPr>
          <w:rFonts w:ascii="Verdana" w:hAnsi="Verdana"/>
          <w:sz w:val="20"/>
          <w:szCs w:val="20"/>
        </w:rPr>
        <w:t>a large detached, extended property at the end of Conisboro Ave, near to a footpath/alley which runs through to Silverthorne Drive.</w:t>
      </w:r>
      <w:r w:rsidR="008113E2">
        <w:rPr>
          <w:rFonts w:ascii="Verdana" w:hAnsi="Verdana"/>
          <w:sz w:val="20"/>
          <w:szCs w:val="20"/>
        </w:rPr>
        <w:t xml:space="preserve">  There are two TPO</w:t>
      </w:r>
      <w:r w:rsidR="003C33B3">
        <w:rPr>
          <w:rFonts w:ascii="Verdana" w:hAnsi="Verdana"/>
          <w:sz w:val="20"/>
          <w:szCs w:val="20"/>
        </w:rPr>
        <w:t xml:space="preserve"> </w:t>
      </w:r>
      <w:r w:rsidR="008113E2">
        <w:rPr>
          <w:rFonts w:ascii="Verdana" w:hAnsi="Verdana"/>
          <w:sz w:val="20"/>
          <w:szCs w:val="20"/>
        </w:rPr>
        <w:t xml:space="preserve">trees in the rear garden of No. 42 Silverthorne Drive, towards the NE boundary of the </w:t>
      </w:r>
      <w:r w:rsidR="008113E2">
        <w:rPr>
          <w:rFonts w:ascii="Verdana" w:hAnsi="Verdana"/>
          <w:sz w:val="20"/>
          <w:szCs w:val="20"/>
        </w:rPr>
        <w:lastRenderedPageBreak/>
        <w:t>application site.  The taller tree to the right appears to be a large (Scots?) Pine, the smaller one to the west is a Lime.  The application site itself is flat, but there is a severe ground level difference of some 1.5m to the lower rear gardens of Silverthorne Drive, in the form of a retaining wall on the boundary.</w:t>
      </w:r>
    </w:p>
    <w:p w:rsidR="008113E2" w:rsidRDefault="008113E2" w:rsidP="00EC479E">
      <w:pPr>
        <w:rPr>
          <w:rFonts w:ascii="Verdana" w:hAnsi="Verdana"/>
          <w:sz w:val="20"/>
          <w:szCs w:val="20"/>
        </w:rPr>
      </w:pPr>
    </w:p>
    <w:p w:rsidR="008113E2" w:rsidRDefault="008113E2" w:rsidP="00EC479E">
      <w:pPr>
        <w:rPr>
          <w:rFonts w:ascii="Verdana" w:hAnsi="Verdana"/>
          <w:sz w:val="20"/>
          <w:szCs w:val="20"/>
        </w:rPr>
      </w:pPr>
      <w:r>
        <w:rPr>
          <w:rFonts w:ascii="Verdana" w:hAnsi="Verdana"/>
          <w:sz w:val="20"/>
          <w:szCs w:val="20"/>
        </w:rPr>
        <w:t xml:space="preserve">Proposal itself is a very minor development, which may even be PD and is for the erection of a garden room outbuilding.  This would be sited in the NW corner of the garden.  It </w:t>
      </w:r>
      <w:r w:rsidR="003C33B3">
        <w:rPr>
          <w:rFonts w:ascii="Verdana" w:hAnsi="Verdana"/>
          <w:sz w:val="20"/>
          <w:szCs w:val="20"/>
        </w:rPr>
        <w:t>would have</w:t>
      </w:r>
      <w:r>
        <w:rPr>
          <w:rFonts w:ascii="Verdana" w:hAnsi="Verdana"/>
          <w:sz w:val="20"/>
          <w:szCs w:val="20"/>
        </w:rPr>
        <w:t xml:space="preserve"> a regular pitched roof (overall height 3.25m and overall length of 7.5m x 4m (although given large eaves, full depth would be 4.7m).  Height of eaves is 2.3m.  It would be made of grey timber with white window/door frames and have black asphalt tiles (presumably felt ‘shingles’).</w:t>
      </w:r>
    </w:p>
    <w:p w:rsidR="008113E2" w:rsidRDefault="008113E2" w:rsidP="00EC479E">
      <w:pPr>
        <w:rPr>
          <w:rFonts w:ascii="Verdana" w:hAnsi="Verdana"/>
          <w:sz w:val="20"/>
          <w:szCs w:val="20"/>
        </w:rPr>
      </w:pPr>
    </w:p>
    <w:p w:rsidR="008113E2" w:rsidRDefault="008113E2" w:rsidP="00EC479E">
      <w:pPr>
        <w:rPr>
          <w:rFonts w:ascii="Verdana" w:hAnsi="Verdana"/>
          <w:sz w:val="20"/>
          <w:szCs w:val="20"/>
        </w:rPr>
      </w:pPr>
      <w:r>
        <w:rPr>
          <w:rFonts w:ascii="Verdana" w:hAnsi="Verdana"/>
          <w:sz w:val="20"/>
          <w:szCs w:val="20"/>
        </w:rPr>
        <w:t>In terms of design, this is a very minor and appropriate garden outbuilding</w:t>
      </w:r>
      <w:r w:rsidR="00145E43">
        <w:rPr>
          <w:rFonts w:ascii="Verdana" w:hAnsi="Verdana"/>
          <w:sz w:val="20"/>
          <w:szCs w:val="20"/>
        </w:rPr>
        <w:t xml:space="preserve"> and therefore complies with policies CS7 and DM9.</w:t>
      </w:r>
    </w:p>
    <w:p w:rsidR="00145E43" w:rsidRDefault="00145E43" w:rsidP="00EC479E">
      <w:pPr>
        <w:rPr>
          <w:rFonts w:ascii="Verdana" w:hAnsi="Verdana"/>
          <w:sz w:val="20"/>
          <w:szCs w:val="20"/>
        </w:rPr>
      </w:pPr>
    </w:p>
    <w:p w:rsidR="00145E43" w:rsidRDefault="00145E43" w:rsidP="00EC479E">
      <w:pPr>
        <w:rPr>
          <w:rFonts w:ascii="Verdana" w:hAnsi="Verdana"/>
          <w:sz w:val="20"/>
          <w:szCs w:val="20"/>
        </w:rPr>
      </w:pPr>
      <w:r>
        <w:rPr>
          <w:rFonts w:ascii="Verdana" w:hAnsi="Verdana"/>
          <w:sz w:val="20"/>
          <w:szCs w:val="20"/>
        </w:rPr>
        <w:t xml:space="preserve">In terms of impact on neighbouring amenity, although the height of the proposal will be visible at height from the rear aspect of No. 38 Silverthorne Drive, there will be </w:t>
      </w:r>
      <w:r w:rsidR="003C33B3">
        <w:rPr>
          <w:rFonts w:ascii="Verdana" w:hAnsi="Verdana"/>
          <w:sz w:val="20"/>
          <w:szCs w:val="20"/>
        </w:rPr>
        <w:t xml:space="preserve">no </w:t>
      </w:r>
      <w:r>
        <w:rPr>
          <w:rFonts w:ascii="Verdana" w:hAnsi="Verdana"/>
          <w:sz w:val="20"/>
          <w:szCs w:val="20"/>
        </w:rPr>
        <w:t>significant effect</w:t>
      </w:r>
      <w:r w:rsidR="003C33B3">
        <w:rPr>
          <w:rFonts w:ascii="Verdana" w:hAnsi="Verdana"/>
          <w:sz w:val="20"/>
          <w:szCs w:val="20"/>
        </w:rPr>
        <w:t>s</w:t>
      </w:r>
      <w:r>
        <w:rPr>
          <w:rFonts w:ascii="Verdana" w:hAnsi="Verdana"/>
          <w:sz w:val="20"/>
          <w:szCs w:val="20"/>
        </w:rPr>
        <w:t xml:space="preserve"> on their outlook.</w:t>
      </w:r>
    </w:p>
    <w:p w:rsidR="00145E43" w:rsidRDefault="00145E43" w:rsidP="00EC479E">
      <w:pPr>
        <w:rPr>
          <w:rFonts w:ascii="Verdana" w:hAnsi="Verdana"/>
          <w:sz w:val="20"/>
          <w:szCs w:val="20"/>
        </w:rPr>
      </w:pPr>
    </w:p>
    <w:p w:rsidR="00145E43" w:rsidRDefault="00145E43" w:rsidP="00EC479E">
      <w:pPr>
        <w:rPr>
          <w:rFonts w:ascii="Verdana" w:hAnsi="Verdana"/>
          <w:sz w:val="20"/>
          <w:szCs w:val="20"/>
        </w:rPr>
      </w:pPr>
      <w:r>
        <w:rPr>
          <w:rFonts w:ascii="Verdana" w:hAnsi="Verdana"/>
          <w:sz w:val="20"/>
          <w:szCs w:val="20"/>
        </w:rPr>
        <w:t>The tree officer has</w:t>
      </w:r>
      <w:r w:rsidR="00700664">
        <w:rPr>
          <w:rFonts w:ascii="Verdana" w:hAnsi="Verdana"/>
          <w:sz w:val="20"/>
          <w:szCs w:val="20"/>
        </w:rPr>
        <w:t xml:space="preserve"> raised</w:t>
      </w:r>
      <w:r>
        <w:rPr>
          <w:rFonts w:ascii="Verdana" w:hAnsi="Verdana"/>
          <w:sz w:val="20"/>
          <w:szCs w:val="20"/>
        </w:rPr>
        <w:t xml:space="preserve"> </w:t>
      </w:r>
      <w:r w:rsidR="00700664">
        <w:rPr>
          <w:rFonts w:ascii="Verdana" w:hAnsi="Verdana"/>
          <w:sz w:val="20"/>
          <w:szCs w:val="20"/>
        </w:rPr>
        <w:t>some</w:t>
      </w:r>
      <w:r>
        <w:rPr>
          <w:rFonts w:ascii="Verdana" w:hAnsi="Verdana"/>
          <w:sz w:val="20"/>
          <w:szCs w:val="20"/>
        </w:rPr>
        <w:t xml:space="preserve"> </w:t>
      </w:r>
      <w:r w:rsidR="00700664">
        <w:rPr>
          <w:rFonts w:ascii="Verdana" w:hAnsi="Verdana"/>
          <w:sz w:val="20"/>
          <w:szCs w:val="20"/>
        </w:rPr>
        <w:t xml:space="preserve">queries/ </w:t>
      </w:r>
      <w:r>
        <w:rPr>
          <w:rFonts w:ascii="Verdana" w:hAnsi="Verdana"/>
          <w:sz w:val="20"/>
          <w:szCs w:val="20"/>
        </w:rPr>
        <w:t>concerns and this proposal has been discussed with her.  To respond to her points 1-3 above:</w:t>
      </w:r>
    </w:p>
    <w:p w:rsidR="00145E43" w:rsidRDefault="00145E43" w:rsidP="00145E43">
      <w:pPr>
        <w:pStyle w:val="ListParagraph"/>
        <w:numPr>
          <w:ilvl w:val="0"/>
          <w:numId w:val="3"/>
        </w:numPr>
        <w:rPr>
          <w:rFonts w:ascii="Verdana" w:hAnsi="Verdana"/>
          <w:sz w:val="20"/>
          <w:szCs w:val="20"/>
        </w:rPr>
      </w:pPr>
      <w:r>
        <w:rPr>
          <w:rFonts w:ascii="Verdana" w:hAnsi="Verdana"/>
          <w:sz w:val="20"/>
          <w:szCs w:val="20"/>
        </w:rPr>
        <w:t>Applicant advises that there is power to the existing shed on the northern boundary already, so no new cable runs needed</w:t>
      </w:r>
    </w:p>
    <w:p w:rsidR="00145E43" w:rsidRDefault="00145E43" w:rsidP="00145E43">
      <w:pPr>
        <w:pStyle w:val="ListParagraph"/>
        <w:numPr>
          <w:ilvl w:val="0"/>
          <w:numId w:val="3"/>
        </w:numPr>
        <w:rPr>
          <w:rFonts w:ascii="Verdana" w:hAnsi="Verdana"/>
          <w:sz w:val="20"/>
          <w:szCs w:val="20"/>
        </w:rPr>
      </w:pPr>
      <w:r>
        <w:rPr>
          <w:rFonts w:ascii="Verdana" w:hAnsi="Verdana"/>
          <w:sz w:val="20"/>
          <w:szCs w:val="20"/>
        </w:rPr>
        <w:t>The outbuilding will have a concrete base, so mixing should occur away from the tree roots, agreed that an informative could cover this</w:t>
      </w:r>
    </w:p>
    <w:p w:rsidR="00145E43" w:rsidRPr="00145E43" w:rsidRDefault="00145E43" w:rsidP="00145E43">
      <w:pPr>
        <w:pStyle w:val="ListParagraph"/>
        <w:numPr>
          <w:ilvl w:val="0"/>
          <w:numId w:val="3"/>
        </w:numPr>
        <w:rPr>
          <w:rFonts w:ascii="Verdana" w:hAnsi="Verdana"/>
          <w:sz w:val="20"/>
          <w:szCs w:val="20"/>
        </w:rPr>
      </w:pPr>
      <w:r>
        <w:rPr>
          <w:rFonts w:ascii="Verdana" w:hAnsi="Verdana"/>
          <w:sz w:val="20"/>
          <w:szCs w:val="20"/>
        </w:rPr>
        <w:t xml:space="preserve">This is likely to arrive in kit form, so access through this area </w:t>
      </w:r>
      <w:r w:rsidR="003C33B3">
        <w:rPr>
          <w:rFonts w:ascii="Verdana" w:hAnsi="Verdana"/>
          <w:sz w:val="20"/>
          <w:szCs w:val="20"/>
        </w:rPr>
        <w:t>sh</w:t>
      </w:r>
      <w:r>
        <w:rPr>
          <w:rFonts w:ascii="Verdana" w:hAnsi="Verdana"/>
          <w:sz w:val="20"/>
          <w:szCs w:val="20"/>
        </w:rPr>
        <w:t>ould be limited.</w:t>
      </w:r>
    </w:p>
    <w:p w:rsidR="00EC479E" w:rsidRDefault="003C33B3" w:rsidP="00EC479E">
      <w:pPr>
        <w:rPr>
          <w:rFonts w:ascii="Verdana" w:hAnsi="Verdana"/>
          <w:sz w:val="20"/>
          <w:szCs w:val="20"/>
        </w:rPr>
      </w:pPr>
      <w:r>
        <w:rPr>
          <w:rFonts w:ascii="Verdana" w:hAnsi="Verdana"/>
          <w:sz w:val="20"/>
          <w:szCs w:val="20"/>
        </w:rPr>
        <w:t xml:space="preserve">Comprehensive informative can cover matters 2 and 3.  </w:t>
      </w:r>
      <w:r w:rsidR="00662835">
        <w:rPr>
          <w:rFonts w:ascii="Verdana" w:hAnsi="Verdana"/>
          <w:sz w:val="20"/>
          <w:szCs w:val="20"/>
        </w:rPr>
        <w:t>Therefore complies with Policy CS38.</w:t>
      </w:r>
    </w:p>
    <w:p w:rsidR="00662835" w:rsidRDefault="00662835" w:rsidP="00EC479E">
      <w:pPr>
        <w:rPr>
          <w:rFonts w:ascii="Verdana" w:hAnsi="Verdana"/>
          <w:sz w:val="20"/>
          <w:szCs w:val="20"/>
        </w:rPr>
      </w:pPr>
    </w:p>
    <w:p w:rsidR="00145E43" w:rsidRDefault="00145E43" w:rsidP="00EC479E">
      <w:pPr>
        <w:rPr>
          <w:rFonts w:ascii="Verdana" w:hAnsi="Verdana"/>
          <w:sz w:val="20"/>
          <w:szCs w:val="20"/>
        </w:rPr>
      </w:pPr>
      <w:r>
        <w:rPr>
          <w:rFonts w:ascii="Verdana" w:hAnsi="Verdana"/>
          <w:sz w:val="20"/>
          <w:szCs w:val="20"/>
        </w:rPr>
        <w:t>Other: adjacent site is contaminated land (the land now covered by the Silverthorne Drive development).  This application should not affect this.</w:t>
      </w:r>
    </w:p>
    <w:p w:rsidR="00EC479E" w:rsidRDefault="00EC479E" w:rsidP="00EC479E">
      <w:pPr>
        <w:rPr>
          <w:rFonts w:ascii="Verdana" w:hAnsi="Verdana"/>
          <w:sz w:val="20"/>
          <w:szCs w:val="20"/>
        </w:rPr>
      </w:pPr>
    </w:p>
    <w:p w:rsidR="00EC479E" w:rsidRPr="00AC4E10" w:rsidRDefault="00EC479E" w:rsidP="00EC479E">
      <w:pPr>
        <w:rPr>
          <w:rFonts w:ascii="Verdana" w:hAnsi="Verdana"/>
          <w:sz w:val="20"/>
          <w:szCs w:val="20"/>
          <w:u w:val="single"/>
        </w:rPr>
      </w:pPr>
      <w:r w:rsidRPr="00AC4E10">
        <w:rPr>
          <w:rFonts w:ascii="Verdana" w:hAnsi="Verdana"/>
          <w:sz w:val="20"/>
          <w:szCs w:val="20"/>
          <w:u w:val="single"/>
        </w:rPr>
        <w:t>Equalities Act</w:t>
      </w:r>
    </w:p>
    <w:p w:rsidR="00EC479E" w:rsidRPr="00AC4E10" w:rsidRDefault="00EC479E" w:rsidP="00EC479E">
      <w:pPr>
        <w:overflowPunct w:val="0"/>
        <w:autoSpaceDE w:val="0"/>
        <w:autoSpaceDN w:val="0"/>
        <w:adjustRightInd w:val="0"/>
        <w:ind w:right="-96"/>
        <w:jc w:val="both"/>
        <w:textAlignment w:val="baseline"/>
        <w:rPr>
          <w:rFonts w:ascii="Verdana" w:hAnsi="Verdana"/>
          <w:sz w:val="20"/>
          <w:szCs w:val="20"/>
          <w:lang w:eastAsia="en-GB"/>
        </w:rPr>
      </w:pPr>
      <w:r w:rsidRPr="00AC4E10">
        <w:rPr>
          <w:rFonts w:ascii="Verdana" w:hAnsi="Verdana"/>
          <w:sz w:val="20"/>
          <w:szCs w:val="20"/>
          <w:lang w:eastAsia="en-GB"/>
        </w:rPr>
        <w:t xml:space="preserve">In determining this application, the </w:t>
      </w:r>
      <w:r>
        <w:rPr>
          <w:rFonts w:ascii="Verdana" w:hAnsi="Verdana"/>
          <w:sz w:val="20"/>
          <w:szCs w:val="20"/>
          <w:lang w:eastAsia="en-GB"/>
        </w:rPr>
        <w:t>Council</w:t>
      </w:r>
      <w:r w:rsidRPr="00AC4E10">
        <w:rPr>
          <w:rFonts w:ascii="Verdana" w:hAnsi="Verdana"/>
          <w:sz w:val="20"/>
          <w:szCs w:val="20"/>
          <w:lang w:eastAsia="en-GB"/>
        </w:rPr>
        <w:t xml:space="preserve"> is required to have regard to its obligations under the Equality Act 2010.  The key equalities protected characteristics include age, disability, gender, gender reassignment, marriage and civil partnership, pregnancy and maternity, race, religion or belief, sexual orientation.</w:t>
      </w:r>
      <w:r>
        <w:rPr>
          <w:rFonts w:ascii="Verdana" w:hAnsi="Verdana"/>
          <w:sz w:val="20"/>
          <w:szCs w:val="20"/>
          <w:lang w:eastAsia="en-GB"/>
        </w:rPr>
        <w:t xml:space="preserve">  </w:t>
      </w:r>
      <w:r w:rsidRPr="00AC4E10">
        <w:rPr>
          <w:rFonts w:ascii="Verdana" w:hAnsi="Verdana"/>
          <w:sz w:val="20"/>
          <w:szCs w:val="20"/>
          <w:lang w:eastAsia="en-GB"/>
        </w:rPr>
        <w:t xml:space="preserve">There is no indication or evidence (including from consultation on the application) that the protected groups have or will have different needs, experiences, issues and priorities in relation to the particular planning application.  </w:t>
      </w:r>
      <w:r w:rsidRPr="00AC4E10">
        <w:rPr>
          <w:rFonts w:ascii="Verdana" w:hAnsi="Verdana" w:cs="Arial"/>
          <w:bCs/>
          <w:sz w:val="20"/>
          <w:szCs w:val="20"/>
          <w:lang w:eastAsia="en-GB"/>
        </w:rPr>
        <w:t>In terms of the key equalities protected characteristics it is considered there would be no significant adverse impacts as a result of the development.</w:t>
      </w:r>
    </w:p>
    <w:p w:rsidR="00EC479E" w:rsidRPr="00AC4E10" w:rsidRDefault="00EC479E" w:rsidP="00EC479E">
      <w:pPr>
        <w:rPr>
          <w:rFonts w:ascii="Verdana" w:hAnsi="Verdana"/>
          <w:sz w:val="20"/>
          <w:szCs w:val="20"/>
        </w:rPr>
      </w:pPr>
    </w:p>
    <w:p w:rsidR="00EC479E" w:rsidRPr="00AC4E10" w:rsidRDefault="00EC479E" w:rsidP="00EC479E">
      <w:pPr>
        <w:rPr>
          <w:rFonts w:ascii="Verdana" w:hAnsi="Verdana"/>
          <w:sz w:val="20"/>
          <w:szCs w:val="20"/>
        </w:rPr>
      </w:pPr>
    </w:p>
    <w:p w:rsidR="00EC479E" w:rsidRPr="00AC4E10" w:rsidRDefault="00EC479E" w:rsidP="00EC479E">
      <w:pPr>
        <w:rPr>
          <w:rFonts w:ascii="Verdana" w:hAnsi="Verdana"/>
          <w:b/>
          <w:sz w:val="20"/>
          <w:szCs w:val="20"/>
        </w:rPr>
      </w:pPr>
      <w:r w:rsidRPr="00AC4E10">
        <w:rPr>
          <w:rFonts w:ascii="Verdana" w:hAnsi="Verdana"/>
          <w:b/>
          <w:sz w:val="20"/>
          <w:szCs w:val="20"/>
        </w:rPr>
        <w:t>RECOMMENDATION</w:t>
      </w:r>
    </w:p>
    <w:p w:rsidR="00EC479E" w:rsidRPr="00AC4E10" w:rsidRDefault="00145E43" w:rsidP="00EC479E">
      <w:pPr>
        <w:rPr>
          <w:rFonts w:ascii="Verdana" w:hAnsi="Verdana"/>
          <w:sz w:val="20"/>
          <w:szCs w:val="20"/>
        </w:rPr>
      </w:pPr>
      <w:r>
        <w:rPr>
          <w:rFonts w:ascii="Verdana" w:hAnsi="Verdana"/>
          <w:sz w:val="20"/>
          <w:szCs w:val="20"/>
        </w:rPr>
        <w:t xml:space="preserve">GRANT planning permission with standard conditions and additional </w:t>
      </w:r>
      <w:r w:rsidR="00FC6FAA">
        <w:rPr>
          <w:rFonts w:ascii="Verdana" w:hAnsi="Verdana"/>
          <w:sz w:val="20"/>
          <w:szCs w:val="20"/>
        </w:rPr>
        <w:t>tree informative/advice</w:t>
      </w:r>
      <w:bookmarkStart w:id="0" w:name="_GoBack"/>
      <w:bookmarkEnd w:id="0"/>
      <w:r>
        <w:rPr>
          <w:rFonts w:ascii="Verdana" w:hAnsi="Verdana"/>
          <w:sz w:val="20"/>
          <w:szCs w:val="20"/>
        </w:rPr>
        <w:t>.</w:t>
      </w:r>
    </w:p>
    <w:sectPr w:rsidR="00EC479E" w:rsidRPr="00AC4E1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479E" w:rsidRDefault="00EC479E" w:rsidP="001535B9">
      <w:r>
        <w:separator/>
      </w:r>
    </w:p>
  </w:endnote>
  <w:endnote w:type="continuationSeparator" w:id="0">
    <w:p w:rsidR="00EC479E" w:rsidRDefault="00EC479E" w:rsidP="00153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479E" w:rsidRDefault="00EC479E" w:rsidP="001535B9">
      <w:r>
        <w:separator/>
      </w:r>
    </w:p>
  </w:footnote>
  <w:footnote w:type="continuationSeparator" w:id="0">
    <w:p w:rsidR="00EC479E" w:rsidRDefault="00EC479E" w:rsidP="001535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5B9" w:rsidRDefault="001535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85400"/>
    <w:multiLevelType w:val="hybridMultilevel"/>
    <w:tmpl w:val="097C4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8773B6"/>
    <w:multiLevelType w:val="hybridMultilevel"/>
    <w:tmpl w:val="87A06E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381748B"/>
    <w:multiLevelType w:val="hybridMultilevel"/>
    <w:tmpl w:val="5428D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C479E"/>
    <w:rsid w:val="0000017F"/>
    <w:rsid w:val="000010B8"/>
    <w:rsid w:val="00001188"/>
    <w:rsid w:val="00002875"/>
    <w:rsid w:val="00004951"/>
    <w:rsid w:val="0000651D"/>
    <w:rsid w:val="0001008C"/>
    <w:rsid w:val="00010BD6"/>
    <w:rsid w:val="000118EB"/>
    <w:rsid w:val="00021710"/>
    <w:rsid w:val="00031B78"/>
    <w:rsid w:val="00035F9B"/>
    <w:rsid w:val="00036AB8"/>
    <w:rsid w:val="000374E9"/>
    <w:rsid w:val="00042B0F"/>
    <w:rsid w:val="0004501C"/>
    <w:rsid w:val="00057B5B"/>
    <w:rsid w:val="0006049E"/>
    <w:rsid w:val="000704C2"/>
    <w:rsid w:val="00076B33"/>
    <w:rsid w:val="0008163B"/>
    <w:rsid w:val="00082EFB"/>
    <w:rsid w:val="00083177"/>
    <w:rsid w:val="000909F6"/>
    <w:rsid w:val="00091AEF"/>
    <w:rsid w:val="000975E4"/>
    <w:rsid w:val="000A7E7A"/>
    <w:rsid w:val="000D2A2A"/>
    <w:rsid w:val="000D596E"/>
    <w:rsid w:val="000D5F3F"/>
    <w:rsid w:val="000E2506"/>
    <w:rsid w:val="000E2DCA"/>
    <w:rsid w:val="000E4DD3"/>
    <w:rsid w:val="000E641A"/>
    <w:rsid w:val="00111AD9"/>
    <w:rsid w:val="00114A4C"/>
    <w:rsid w:val="00114A53"/>
    <w:rsid w:val="00122DF2"/>
    <w:rsid w:val="00123D0B"/>
    <w:rsid w:val="00125D93"/>
    <w:rsid w:val="001267BD"/>
    <w:rsid w:val="0013650B"/>
    <w:rsid w:val="0013787D"/>
    <w:rsid w:val="00145E43"/>
    <w:rsid w:val="001531F3"/>
    <w:rsid w:val="001535B9"/>
    <w:rsid w:val="00156110"/>
    <w:rsid w:val="00162359"/>
    <w:rsid w:val="00162466"/>
    <w:rsid w:val="0016660E"/>
    <w:rsid w:val="00192441"/>
    <w:rsid w:val="001928B6"/>
    <w:rsid w:val="00193C26"/>
    <w:rsid w:val="0019516E"/>
    <w:rsid w:val="00195966"/>
    <w:rsid w:val="001A4779"/>
    <w:rsid w:val="001B1791"/>
    <w:rsid w:val="001B4B1C"/>
    <w:rsid w:val="001B542D"/>
    <w:rsid w:val="001C0CFF"/>
    <w:rsid w:val="001C1DA7"/>
    <w:rsid w:val="001C3A49"/>
    <w:rsid w:val="001C6B6C"/>
    <w:rsid w:val="001D195D"/>
    <w:rsid w:val="001D31AB"/>
    <w:rsid w:val="001D5866"/>
    <w:rsid w:val="001E0898"/>
    <w:rsid w:val="001E14C9"/>
    <w:rsid w:val="001F4129"/>
    <w:rsid w:val="001F4E47"/>
    <w:rsid w:val="00201046"/>
    <w:rsid w:val="002071EB"/>
    <w:rsid w:val="00215275"/>
    <w:rsid w:val="002226C9"/>
    <w:rsid w:val="00223AC8"/>
    <w:rsid w:val="00232655"/>
    <w:rsid w:val="00233426"/>
    <w:rsid w:val="00240B4C"/>
    <w:rsid w:val="002430CC"/>
    <w:rsid w:val="00244E7F"/>
    <w:rsid w:val="002507D6"/>
    <w:rsid w:val="00271169"/>
    <w:rsid w:val="00273831"/>
    <w:rsid w:val="00281210"/>
    <w:rsid w:val="00281DB5"/>
    <w:rsid w:val="00290ADC"/>
    <w:rsid w:val="002A7F1D"/>
    <w:rsid w:val="002C4ECF"/>
    <w:rsid w:val="002C5612"/>
    <w:rsid w:val="002C58FF"/>
    <w:rsid w:val="002C7E93"/>
    <w:rsid w:val="002D036F"/>
    <w:rsid w:val="002E17C4"/>
    <w:rsid w:val="002F0289"/>
    <w:rsid w:val="00301562"/>
    <w:rsid w:val="00303089"/>
    <w:rsid w:val="00303E4E"/>
    <w:rsid w:val="0030539F"/>
    <w:rsid w:val="00310432"/>
    <w:rsid w:val="0031444E"/>
    <w:rsid w:val="003158DE"/>
    <w:rsid w:val="0032762E"/>
    <w:rsid w:val="00332AF2"/>
    <w:rsid w:val="003566EA"/>
    <w:rsid w:val="003608E4"/>
    <w:rsid w:val="003612AC"/>
    <w:rsid w:val="0036324D"/>
    <w:rsid w:val="003709D1"/>
    <w:rsid w:val="003709E3"/>
    <w:rsid w:val="00376156"/>
    <w:rsid w:val="00376A5B"/>
    <w:rsid w:val="003C1075"/>
    <w:rsid w:val="003C33B3"/>
    <w:rsid w:val="003C3AF3"/>
    <w:rsid w:val="003E5483"/>
    <w:rsid w:val="003E54DD"/>
    <w:rsid w:val="003F73DA"/>
    <w:rsid w:val="00400256"/>
    <w:rsid w:val="004107BD"/>
    <w:rsid w:val="00412293"/>
    <w:rsid w:val="00426E70"/>
    <w:rsid w:val="004343F3"/>
    <w:rsid w:val="00437B66"/>
    <w:rsid w:val="004503C5"/>
    <w:rsid w:val="004531D9"/>
    <w:rsid w:val="00453FCC"/>
    <w:rsid w:val="0045444E"/>
    <w:rsid w:val="0046060B"/>
    <w:rsid w:val="00462E11"/>
    <w:rsid w:val="00463C49"/>
    <w:rsid w:val="0046546C"/>
    <w:rsid w:val="00465CC8"/>
    <w:rsid w:val="004660D1"/>
    <w:rsid w:val="00471524"/>
    <w:rsid w:val="00474B8F"/>
    <w:rsid w:val="004817AF"/>
    <w:rsid w:val="004878C0"/>
    <w:rsid w:val="00493E9B"/>
    <w:rsid w:val="00494A15"/>
    <w:rsid w:val="004A6903"/>
    <w:rsid w:val="004B500C"/>
    <w:rsid w:val="004C6B82"/>
    <w:rsid w:val="004D0ED5"/>
    <w:rsid w:val="004E4C69"/>
    <w:rsid w:val="004E655A"/>
    <w:rsid w:val="00505950"/>
    <w:rsid w:val="00510EB5"/>
    <w:rsid w:val="00511DDB"/>
    <w:rsid w:val="00517A4E"/>
    <w:rsid w:val="0052719C"/>
    <w:rsid w:val="00535378"/>
    <w:rsid w:val="005358F7"/>
    <w:rsid w:val="005400AB"/>
    <w:rsid w:val="00540A63"/>
    <w:rsid w:val="00547311"/>
    <w:rsid w:val="00552CEC"/>
    <w:rsid w:val="00552FE3"/>
    <w:rsid w:val="00560C68"/>
    <w:rsid w:val="00563196"/>
    <w:rsid w:val="0057784F"/>
    <w:rsid w:val="005857AA"/>
    <w:rsid w:val="00591844"/>
    <w:rsid w:val="005A0C8D"/>
    <w:rsid w:val="005A4002"/>
    <w:rsid w:val="005A5C45"/>
    <w:rsid w:val="005C0411"/>
    <w:rsid w:val="005C767A"/>
    <w:rsid w:val="005D4565"/>
    <w:rsid w:val="005D49FA"/>
    <w:rsid w:val="005E2072"/>
    <w:rsid w:val="005E36CA"/>
    <w:rsid w:val="005E4B60"/>
    <w:rsid w:val="005F2BCD"/>
    <w:rsid w:val="005F5CAB"/>
    <w:rsid w:val="005F6759"/>
    <w:rsid w:val="00600A87"/>
    <w:rsid w:val="0060379A"/>
    <w:rsid w:val="00605EB6"/>
    <w:rsid w:val="00605FE5"/>
    <w:rsid w:val="006114C4"/>
    <w:rsid w:val="00617AB9"/>
    <w:rsid w:val="00620112"/>
    <w:rsid w:val="0062131C"/>
    <w:rsid w:val="00622AFA"/>
    <w:rsid w:val="00623017"/>
    <w:rsid w:val="00632E4D"/>
    <w:rsid w:val="0063589A"/>
    <w:rsid w:val="00641283"/>
    <w:rsid w:val="00650796"/>
    <w:rsid w:val="0065475B"/>
    <w:rsid w:val="006572CC"/>
    <w:rsid w:val="00662835"/>
    <w:rsid w:val="00664329"/>
    <w:rsid w:val="00671D97"/>
    <w:rsid w:val="00672342"/>
    <w:rsid w:val="00673AB3"/>
    <w:rsid w:val="00676EA9"/>
    <w:rsid w:val="00687699"/>
    <w:rsid w:val="00692DE2"/>
    <w:rsid w:val="006930C2"/>
    <w:rsid w:val="006933F7"/>
    <w:rsid w:val="0069349E"/>
    <w:rsid w:val="006935B4"/>
    <w:rsid w:val="00695975"/>
    <w:rsid w:val="006A1845"/>
    <w:rsid w:val="006A249A"/>
    <w:rsid w:val="006A27DB"/>
    <w:rsid w:val="006A34CE"/>
    <w:rsid w:val="006A4DD4"/>
    <w:rsid w:val="006A610F"/>
    <w:rsid w:val="006C08C5"/>
    <w:rsid w:val="006D04F4"/>
    <w:rsid w:val="006D2B8E"/>
    <w:rsid w:val="006D7156"/>
    <w:rsid w:val="006E1343"/>
    <w:rsid w:val="006E19C4"/>
    <w:rsid w:val="006E43CC"/>
    <w:rsid w:val="006E45AD"/>
    <w:rsid w:val="006E5849"/>
    <w:rsid w:val="006F2939"/>
    <w:rsid w:val="006F4D1E"/>
    <w:rsid w:val="006F4FB9"/>
    <w:rsid w:val="00700664"/>
    <w:rsid w:val="007019EB"/>
    <w:rsid w:val="00702E84"/>
    <w:rsid w:val="00707EAE"/>
    <w:rsid w:val="00713BCA"/>
    <w:rsid w:val="00714A77"/>
    <w:rsid w:val="00716369"/>
    <w:rsid w:val="00723A5B"/>
    <w:rsid w:val="007255A1"/>
    <w:rsid w:val="007271C9"/>
    <w:rsid w:val="0073041D"/>
    <w:rsid w:val="00730915"/>
    <w:rsid w:val="0074504E"/>
    <w:rsid w:val="007551EB"/>
    <w:rsid w:val="0075542D"/>
    <w:rsid w:val="0075771D"/>
    <w:rsid w:val="00762904"/>
    <w:rsid w:val="00773689"/>
    <w:rsid w:val="0078587E"/>
    <w:rsid w:val="007879C8"/>
    <w:rsid w:val="00787D89"/>
    <w:rsid w:val="007949CD"/>
    <w:rsid w:val="00795798"/>
    <w:rsid w:val="007A102C"/>
    <w:rsid w:val="007A66FF"/>
    <w:rsid w:val="007B41E6"/>
    <w:rsid w:val="007C04BD"/>
    <w:rsid w:val="007C05DC"/>
    <w:rsid w:val="007C107F"/>
    <w:rsid w:val="007C426E"/>
    <w:rsid w:val="007C5D21"/>
    <w:rsid w:val="007C5FB0"/>
    <w:rsid w:val="007D0804"/>
    <w:rsid w:val="007D119F"/>
    <w:rsid w:val="007D21ED"/>
    <w:rsid w:val="007D3BC5"/>
    <w:rsid w:val="007D4E2E"/>
    <w:rsid w:val="007D53FC"/>
    <w:rsid w:val="007F38F6"/>
    <w:rsid w:val="00800637"/>
    <w:rsid w:val="008025C0"/>
    <w:rsid w:val="00802D0B"/>
    <w:rsid w:val="00804AE3"/>
    <w:rsid w:val="00805C97"/>
    <w:rsid w:val="0081116E"/>
    <w:rsid w:val="008113E2"/>
    <w:rsid w:val="00814CEE"/>
    <w:rsid w:val="00820152"/>
    <w:rsid w:val="00823231"/>
    <w:rsid w:val="00824585"/>
    <w:rsid w:val="00831378"/>
    <w:rsid w:val="0083713E"/>
    <w:rsid w:val="00853C13"/>
    <w:rsid w:val="00855C8C"/>
    <w:rsid w:val="00860016"/>
    <w:rsid w:val="00862FD5"/>
    <w:rsid w:val="008674D3"/>
    <w:rsid w:val="008677F8"/>
    <w:rsid w:val="00873623"/>
    <w:rsid w:val="008753A9"/>
    <w:rsid w:val="008815E1"/>
    <w:rsid w:val="00883B6B"/>
    <w:rsid w:val="00884FFA"/>
    <w:rsid w:val="00893FEF"/>
    <w:rsid w:val="008A7F68"/>
    <w:rsid w:val="008B79EA"/>
    <w:rsid w:val="008C3727"/>
    <w:rsid w:val="008D6EC4"/>
    <w:rsid w:val="008E3405"/>
    <w:rsid w:val="008E7561"/>
    <w:rsid w:val="008F1C3F"/>
    <w:rsid w:val="00901DD4"/>
    <w:rsid w:val="009032B5"/>
    <w:rsid w:val="0091405F"/>
    <w:rsid w:val="00914718"/>
    <w:rsid w:val="00916E66"/>
    <w:rsid w:val="0092253F"/>
    <w:rsid w:val="00923513"/>
    <w:rsid w:val="00923D0D"/>
    <w:rsid w:val="009269CE"/>
    <w:rsid w:val="00927A1F"/>
    <w:rsid w:val="00934E03"/>
    <w:rsid w:val="00947B1A"/>
    <w:rsid w:val="00951725"/>
    <w:rsid w:val="00952AC5"/>
    <w:rsid w:val="00956740"/>
    <w:rsid w:val="00971540"/>
    <w:rsid w:val="009832D0"/>
    <w:rsid w:val="009864B2"/>
    <w:rsid w:val="00992111"/>
    <w:rsid w:val="00992CA3"/>
    <w:rsid w:val="00993FEF"/>
    <w:rsid w:val="009A0363"/>
    <w:rsid w:val="009A6AE8"/>
    <w:rsid w:val="009B11F8"/>
    <w:rsid w:val="009B4BA9"/>
    <w:rsid w:val="009B7394"/>
    <w:rsid w:val="009C5FBE"/>
    <w:rsid w:val="009D3694"/>
    <w:rsid w:val="009D4C6A"/>
    <w:rsid w:val="009E2C25"/>
    <w:rsid w:val="009E2E92"/>
    <w:rsid w:val="009E39EC"/>
    <w:rsid w:val="009E7555"/>
    <w:rsid w:val="009F03DC"/>
    <w:rsid w:val="009F5FA2"/>
    <w:rsid w:val="009F6A8D"/>
    <w:rsid w:val="009F798D"/>
    <w:rsid w:val="00A02224"/>
    <w:rsid w:val="00A04AFF"/>
    <w:rsid w:val="00A22017"/>
    <w:rsid w:val="00A35A1F"/>
    <w:rsid w:val="00A36161"/>
    <w:rsid w:val="00A450C6"/>
    <w:rsid w:val="00A458AD"/>
    <w:rsid w:val="00A45B1A"/>
    <w:rsid w:val="00A47DBB"/>
    <w:rsid w:val="00A56E0D"/>
    <w:rsid w:val="00A71D7B"/>
    <w:rsid w:val="00A809B9"/>
    <w:rsid w:val="00A83C24"/>
    <w:rsid w:val="00A8483B"/>
    <w:rsid w:val="00A922B2"/>
    <w:rsid w:val="00A97B6C"/>
    <w:rsid w:val="00AA0374"/>
    <w:rsid w:val="00AA32D0"/>
    <w:rsid w:val="00AB0AF2"/>
    <w:rsid w:val="00AB0BC6"/>
    <w:rsid w:val="00AB4654"/>
    <w:rsid w:val="00AB5D4E"/>
    <w:rsid w:val="00AB7D8D"/>
    <w:rsid w:val="00AC22EF"/>
    <w:rsid w:val="00AC5811"/>
    <w:rsid w:val="00AD1654"/>
    <w:rsid w:val="00AD797C"/>
    <w:rsid w:val="00AE0FCC"/>
    <w:rsid w:val="00AE75DF"/>
    <w:rsid w:val="00AF23E3"/>
    <w:rsid w:val="00B06EBD"/>
    <w:rsid w:val="00B144E2"/>
    <w:rsid w:val="00B23728"/>
    <w:rsid w:val="00B23FA9"/>
    <w:rsid w:val="00B32CAB"/>
    <w:rsid w:val="00B36D51"/>
    <w:rsid w:val="00B5209A"/>
    <w:rsid w:val="00B63E69"/>
    <w:rsid w:val="00B63F62"/>
    <w:rsid w:val="00B64D3C"/>
    <w:rsid w:val="00B72FED"/>
    <w:rsid w:val="00B731E8"/>
    <w:rsid w:val="00B80558"/>
    <w:rsid w:val="00B863F7"/>
    <w:rsid w:val="00B94D2B"/>
    <w:rsid w:val="00B9585B"/>
    <w:rsid w:val="00BA4934"/>
    <w:rsid w:val="00BB1D48"/>
    <w:rsid w:val="00BB30CB"/>
    <w:rsid w:val="00BB65A8"/>
    <w:rsid w:val="00BC2D48"/>
    <w:rsid w:val="00BC3B34"/>
    <w:rsid w:val="00BC6531"/>
    <w:rsid w:val="00BD0E40"/>
    <w:rsid w:val="00BD2603"/>
    <w:rsid w:val="00BD54EF"/>
    <w:rsid w:val="00BE1CFB"/>
    <w:rsid w:val="00BE30D6"/>
    <w:rsid w:val="00C00005"/>
    <w:rsid w:val="00C04CC3"/>
    <w:rsid w:val="00C051E8"/>
    <w:rsid w:val="00C11B3F"/>
    <w:rsid w:val="00C12773"/>
    <w:rsid w:val="00C14230"/>
    <w:rsid w:val="00C15250"/>
    <w:rsid w:val="00C166E5"/>
    <w:rsid w:val="00C25FBD"/>
    <w:rsid w:val="00C3704A"/>
    <w:rsid w:val="00C43BC9"/>
    <w:rsid w:val="00C53BB3"/>
    <w:rsid w:val="00C60AAD"/>
    <w:rsid w:val="00C60F07"/>
    <w:rsid w:val="00C75DB3"/>
    <w:rsid w:val="00C75E5B"/>
    <w:rsid w:val="00C813F8"/>
    <w:rsid w:val="00C838C2"/>
    <w:rsid w:val="00C843FA"/>
    <w:rsid w:val="00C87C78"/>
    <w:rsid w:val="00C94CD4"/>
    <w:rsid w:val="00CA0D52"/>
    <w:rsid w:val="00CB0420"/>
    <w:rsid w:val="00CB2C22"/>
    <w:rsid w:val="00CC4AAB"/>
    <w:rsid w:val="00CC7C10"/>
    <w:rsid w:val="00CD21F6"/>
    <w:rsid w:val="00CD3FB8"/>
    <w:rsid w:val="00CE204F"/>
    <w:rsid w:val="00D00FF6"/>
    <w:rsid w:val="00D0222E"/>
    <w:rsid w:val="00D0676B"/>
    <w:rsid w:val="00D2179F"/>
    <w:rsid w:val="00D21AE1"/>
    <w:rsid w:val="00D24FE0"/>
    <w:rsid w:val="00D30A9D"/>
    <w:rsid w:val="00D34B22"/>
    <w:rsid w:val="00D353C7"/>
    <w:rsid w:val="00D373B1"/>
    <w:rsid w:val="00D37C4A"/>
    <w:rsid w:val="00D4040B"/>
    <w:rsid w:val="00D56258"/>
    <w:rsid w:val="00D56DD6"/>
    <w:rsid w:val="00D615AF"/>
    <w:rsid w:val="00D64684"/>
    <w:rsid w:val="00D64BE2"/>
    <w:rsid w:val="00D72FA3"/>
    <w:rsid w:val="00D74772"/>
    <w:rsid w:val="00D766D0"/>
    <w:rsid w:val="00D770E1"/>
    <w:rsid w:val="00D83183"/>
    <w:rsid w:val="00D91D42"/>
    <w:rsid w:val="00D92426"/>
    <w:rsid w:val="00D929BC"/>
    <w:rsid w:val="00D962EF"/>
    <w:rsid w:val="00D96E5F"/>
    <w:rsid w:val="00DA2F1E"/>
    <w:rsid w:val="00DB259B"/>
    <w:rsid w:val="00DC433B"/>
    <w:rsid w:val="00DE6B8A"/>
    <w:rsid w:val="00DE7CBD"/>
    <w:rsid w:val="00DF3832"/>
    <w:rsid w:val="00E12B85"/>
    <w:rsid w:val="00E16A41"/>
    <w:rsid w:val="00E213C1"/>
    <w:rsid w:val="00E22BCC"/>
    <w:rsid w:val="00E3049C"/>
    <w:rsid w:val="00E326D5"/>
    <w:rsid w:val="00E32E77"/>
    <w:rsid w:val="00E36349"/>
    <w:rsid w:val="00E5073F"/>
    <w:rsid w:val="00E541F8"/>
    <w:rsid w:val="00E54C1F"/>
    <w:rsid w:val="00E61608"/>
    <w:rsid w:val="00E67C71"/>
    <w:rsid w:val="00E72056"/>
    <w:rsid w:val="00E72C42"/>
    <w:rsid w:val="00E74E0C"/>
    <w:rsid w:val="00E76F95"/>
    <w:rsid w:val="00E810B8"/>
    <w:rsid w:val="00E95150"/>
    <w:rsid w:val="00EA6AEE"/>
    <w:rsid w:val="00EB5EDB"/>
    <w:rsid w:val="00EB79A9"/>
    <w:rsid w:val="00EC24A3"/>
    <w:rsid w:val="00EC24E7"/>
    <w:rsid w:val="00EC3790"/>
    <w:rsid w:val="00EC479E"/>
    <w:rsid w:val="00EC732E"/>
    <w:rsid w:val="00ED599B"/>
    <w:rsid w:val="00ED7FF0"/>
    <w:rsid w:val="00EE3624"/>
    <w:rsid w:val="00EF26C0"/>
    <w:rsid w:val="00EF5DE3"/>
    <w:rsid w:val="00EF615A"/>
    <w:rsid w:val="00EF6358"/>
    <w:rsid w:val="00F029F9"/>
    <w:rsid w:val="00F075A8"/>
    <w:rsid w:val="00F07C78"/>
    <w:rsid w:val="00F10084"/>
    <w:rsid w:val="00F10D47"/>
    <w:rsid w:val="00F116A1"/>
    <w:rsid w:val="00F12849"/>
    <w:rsid w:val="00F17329"/>
    <w:rsid w:val="00F231A2"/>
    <w:rsid w:val="00F421AB"/>
    <w:rsid w:val="00F4335B"/>
    <w:rsid w:val="00F45819"/>
    <w:rsid w:val="00F509D9"/>
    <w:rsid w:val="00F60934"/>
    <w:rsid w:val="00F67A05"/>
    <w:rsid w:val="00F706A6"/>
    <w:rsid w:val="00F749B3"/>
    <w:rsid w:val="00F8218B"/>
    <w:rsid w:val="00F906FA"/>
    <w:rsid w:val="00F90CF6"/>
    <w:rsid w:val="00F92737"/>
    <w:rsid w:val="00FA2C71"/>
    <w:rsid w:val="00FA52AA"/>
    <w:rsid w:val="00FA5AED"/>
    <w:rsid w:val="00FB0D5C"/>
    <w:rsid w:val="00FC5BDB"/>
    <w:rsid w:val="00FC6FAA"/>
    <w:rsid w:val="00FD091A"/>
    <w:rsid w:val="00FD5BFF"/>
    <w:rsid w:val="00FD6CC6"/>
    <w:rsid w:val="00FE0558"/>
    <w:rsid w:val="00FE133B"/>
    <w:rsid w:val="00FE1561"/>
    <w:rsid w:val="00FE6734"/>
    <w:rsid w:val="00FE7EF9"/>
    <w:rsid w:val="00FF07FB"/>
    <w:rsid w:val="00FF0F0C"/>
    <w:rsid w:val="00FF15D5"/>
    <w:rsid w:val="00FF3A49"/>
    <w:rsid w:val="00FF3DF5"/>
    <w:rsid w:val="00FF6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79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5B9"/>
    <w:pPr>
      <w:tabs>
        <w:tab w:val="center" w:pos="4513"/>
        <w:tab w:val="right" w:pos="9026"/>
      </w:tabs>
    </w:pPr>
  </w:style>
  <w:style w:type="character" w:customStyle="1" w:styleId="HeaderChar">
    <w:name w:val="Header Char"/>
    <w:basedOn w:val="DefaultParagraphFont"/>
    <w:link w:val="Header"/>
    <w:uiPriority w:val="99"/>
    <w:rsid w:val="001535B9"/>
  </w:style>
  <w:style w:type="paragraph" w:styleId="Footer">
    <w:name w:val="footer"/>
    <w:basedOn w:val="Normal"/>
    <w:link w:val="FooterChar"/>
    <w:uiPriority w:val="99"/>
    <w:unhideWhenUsed/>
    <w:rsid w:val="001535B9"/>
    <w:pPr>
      <w:tabs>
        <w:tab w:val="center" w:pos="4513"/>
        <w:tab w:val="right" w:pos="9026"/>
      </w:tabs>
    </w:pPr>
  </w:style>
  <w:style w:type="character" w:customStyle="1" w:styleId="FooterChar">
    <w:name w:val="Footer Char"/>
    <w:basedOn w:val="DefaultParagraphFont"/>
    <w:link w:val="Footer"/>
    <w:uiPriority w:val="99"/>
    <w:rsid w:val="001535B9"/>
  </w:style>
  <w:style w:type="paragraph" w:styleId="ListParagraph">
    <w:name w:val="List Paragraph"/>
    <w:basedOn w:val="Normal"/>
    <w:uiPriority w:val="34"/>
    <w:qFormat/>
    <w:rsid w:val="00EC47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Eatough, Richard</dc:creator>
  <cp:lastModifiedBy>Eatough, Richard</cp:lastModifiedBy>
  <cp:revision>8</cp:revision>
  <dcterms:created xsi:type="dcterms:W3CDTF">2017-06-28T11:40:00Z</dcterms:created>
  <dcterms:modified xsi:type="dcterms:W3CDTF">2017-06-28T13:05:00Z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RBC\EatoRic</vt:lpwstr>
  </property>
  <property fmtid="{D5CDD505-2E9C-101B-9397-08002B2CF9AE}" pid="5" name="ClassificationMadeExternally">
    <vt:lpwstr>No</vt:lpwstr>
  </property>
  <property fmtid="{D5CDD505-2E9C-101B-9397-08002B2CF9AE}" pid="6" name="ClassificationMadeOn">
    <vt:filetime>2017-06-28T11:55:01Z</vt:filetime>
  </property>
</Properties>
</file>