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958" w:rsidRPr="00B27ECF" w:rsidRDefault="004A7958" w:rsidP="004A7958">
      <w:pPr>
        <w:spacing w:line="240" w:lineRule="auto"/>
        <w:rPr>
          <w:rFonts w:ascii="Trebuchet MS" w:hAnsi="Trebuchet MS"/>
          <w:sz w:val="24"/>
          <w:szCs w:val="24"/>
        </w:rPr>
      </w:pPr>
      <w:r w:rsidRPr="00A0641B">
        <w:rPr>
          <w:rFonts w:ascii="Trebuchet MS" w:hAnsi="Trebuchet MS"/>
          <w:b/>
          <w:sz w:val="24"/>
          <w:szCs w:val="24"/>
        </w:rPr>
        <w:t>DELEGATED APPLICATION REPORT</w:t>
      </w:r>
      <w:r>
        <w:rPr>
          <w:rFonts w:ascii="Trebuchet MS" w:hAnsi="Trebuchet MS"/>
          <w:b/>
          <w:sz w:val="24"/>
          <w:szCs w:val="24"/>
        </w:rPr>
        <w:tab/>
      </w:r>
      <w:r>
        <w:rPr>
          <w:rFonts w:ascii="Trebuchet MS" w:hAnsi="Trebuchet MS"/>
          <w:b/>
          <w:sz w:val="24"/>
          <w:szCs w:val="24"/>
        </w:rPr>
        <w:tab/>
      </w:r>
      <w:r>
        <w:rPr>
          <w:rFonts w:ascii="Trebuchet MS" w:hAnsi="Trebuchet MS"/>
          <w:b/>
          <w:sz w:val="24"/>
          <w:szCs w:val="24"/>
        </w:rPr>
        <w:tab/>
        <w:t xml:space="preserve">          Target Date: </w:t>
      </w:r>
      <w:r w:rsidR="00B27ECF">
        <w:rPr>
          <w:rFonts w:ascii="Trebuchet MS" w:hAnsi="Trebuchet MS"/>
          <w:sz w:val="24"/>
          <w:szCs w:val="24"/>
        </w:rPr>
        <w:t>04/09/17</w:t>
      </w:r>
    </w:p>
    <w:p w:rsidR="004A7958" w:rsidRPr="00B27ECF" w:rsidRDefault="004A7958" w:rsidP="004A7958">
      <w:pPr>
        <w:spacing w:line="240" w:lineRule="auto"/>
        <w:rPr>
          <w:rFonts w:ascii="Trebuchet MS" w:hAnsi="Trebuchet MS"/>
          <w:sz w:val="24"/>
          <w:szCs w:val="24"/>
        </w:rPr>
      </w:pPr>
      <w:r>
        <w:rPr>
          <w:rFonts w:ascii="Trebuchet MS" w:hAnsi="Trebuchet MS"/>
          <w:b/>
          <w:sz w:val="24"/>
          <w:szCs w:val="24"/>
        </w:rPr>
        <w:t xml:space="preserve">Application No: </w:t>
      </w:r>
      <w:r w:rsidR="00B27ECF">
        <w:rPr>
          <w:rFonts w:ascii="Trebuchet MS" w:hAnsi="Trebuchet MS"/>
          <w:sz w:val="24"/>
          <w:szCs w:val="24"/>
        </w:rPr>
        <w:t>171102/ADV</w:t>
      </w:r>
    </w:p>
    <w:p w:rsidR="004A7958" w:rsidRPr="00B27ECF" w:rsidRDefault="004A7958" w:rsidP="004A7958">
      <w:pPr>
        <w:spacing w:line="240" w:lineRule="auto"/>
        <w:rPr>
          <w:rFonts w:ascii="Trebuchet MS" w:hAnsi="Trebuchet MS"/>
          <w:sz w:val="24"/>
          <w:szCs w:val="24"/>
        </w:rPr>
      </w:pPr>
      <w:r>
        <w:rPr>
          <w:rFonts w:ascii="Trebuchet MS" w:hAnsi="Trebuchet MS"/>
          <w:b/>
          <w:sz w:val="24"/>
          <w:szCs w:val="24"/>
        </w:rPr>
        <w:t xml:space="preserve">Address: </w:t>
      </w:r>
      <w:r w:rsidR="00B27ECF">
        <w:rPr>
          <w:rFonts w:ascii="Trebuchet MS" w:hAnsi="Trebuchet MS"/>
          <w:sz w:val="24"/>
          <w:szCs w:val="24"/>
        </w:rPr>
        <w:t>ASDA, Honey End Lane</w:t>
      </w:r>
    </w:p>
    <w:p w:rsidR="004A7958" w:rsidRPr="00B27ECF" w:rsidRDefault="004A7958" w:rsidP="00B27ECF">
      <w:pPr>
        <w:spacing w:line="240" w:lineRule="auto"/>
        <w:rPr>
          <w:rFonts w:ascii="Trebuchet MS" w:hAnsi="Trebuchet MS"/>
          <w:sz w:val="24"/>
          <w:szCs w:val="24"/>
        </w:rPr>
      </w:pPr>
      <w:r>
        <w:rPr>
          <w:rFonts w:ascii="Trebuchet MS" w:hAnsi="Trebuchet MS"/>
          <w:b/>
          <w:sz w:val="24"/>
          <w:szCs w:val="24"/>
        </w:rPr>
        <w:t xml:space="preserve">Proposal: </w:t>
      </w:r>
      <w:r w:rsidR="00B27ECF" w:rsidRPr="00B27ECF">
        <w:rPr>
          <w:rFonts w:ascii="Trebuchet MS" w:hAnsi="Trebuchet MS"/>
          <w:sz w:val="24"/>
          <w:szCs w:val="24"/>
        </w:rPr>
        <w:t>Display of four internally illuminated fascia signs, one internally</w:t>
      </w:r>
      <w:r w:rsidR="00B27ECF">
        <w:rPr>
          <w:rFonts w:ascii="Trebuchet MS" w:hAnsi="Trebuchet MS"/>
          <w:sz w:val="24"/>
          <w:szCs w:val="24"/>
        </w:rPr>
        <w:t xml:space="preserve"> </w:t>
      </w:r>
      <w:r w:rsidR="00B27ECF" w:rsidRPr="00B27ECF">
        <w:rPr>
          <w:rFonts w:ascii="Trebuchet MS" w:hAnsi="Trebuchet MS"/>
          <w:sz w:val="24"/>
          <w:szCs w:val="24"/>
        </w:rPr>
        <w:t>illuminated box sign, replacement vinyl to existing totem signs and window graphics</w:t>
      </w:r>
    </w:p>
    <w:p w:rsidR="004A7958" w:rsidRPr="006A11BD" w:rsidRDefault="004A7958" w:rsidP="004A7958">
      <w:pPr>
        <w:spacing w:line="240" w:lineRule="auto"/>
        <w:rPr>
          <w:rFonts w:ascii="Trebuchet MS" w:hAnsi="Trebuchet MS"/>
          <w:sz w:val="24"/>
          <w:szCs w:val="24"/>
        </w:rPr>
      </w:pPr>
      <w:r>
        <w:rPr>
          <w:rFonts w:ascii="Trebuchet MS" w:hAnsi="Trebuchet MS"/>
          <w:b/>
          <w:sz w:val="24"/>
          <w:szCs w:val="24"/>
        </w:rPr>
        <w:t xml:space="preserve">Case Officer: </w:t>
      </w:r>
      <w:r>
        <w:rPr>
          <w:rFonts w:ascii="Trebuchet MS" w:hAnsi="Trebuchet MS"/>
          <w:sz w:val="24"/>
          <w:szCs w:val="24"/>
        </w:rPr>
        <w:t>Tom Hughes</w:t>
      </w:r>
    </w:p>
    <w:p w:rsidR="004A7958" w:rsidRDefault="004A7958" w:rsidP="004A7958">
      <w:pPr>
        <w:spacing w:line="240" w:lineRule="auto"/>
        <w:rPr>
          <w:rFonts w:ascii="Trebuchet MS" w:hAnsi="Trebuchet MS"/>
          <w:b/>
          <w:sz w:val="24"/>
          <w:szCs w:val="24"/>
        </w:rPr>
      </w:pPr>
      <w:r>
        <w:rPr>
          <w:rFonts w:ascii="Trebuchet MS" w:hAnsi="Trebuchet MS"/>
          <w:b/>
          <w:sz w:val="24"/>
          <w:szCs w:val="24"/>
        </w:rPr>
        <w:t>Site Description and Surrounding Area</w:t>
      </w:r>
    </w:p>
    <w:p w:rsidR="00B27ECF" w:rsidRPr="00836E39" w:rsidRDefault="00B27ECF" w:rsidP="00B27ECF">
      <w:pPr>
        <w:spacing w:line="240" w:lineRule="auto"/>
        <w:rPr>
          <w:rFonts w:ascii="Trebuchet MS" w:hAnsi="Trebuchet MS"/>
          <w:sz w:val="24"/>
          <w:szCs w:val="24"/>
        </w:rPr>
      </w:pPr>
      <w:r>
        <w:rPr>
          <w:rFonts w:ascii="Trebuchet MS" w:hAnsi="Trebuchet MS"/>
          <w:sz w:val="24"/>
          <w:szCs w:val="24"/>
        </w:rPr>
        <w:t xml:space="preserve">The application site is a supermarket with associated parking facilities to the rear. The site is with The Meadway local centre. The surrounding area comprises a mix of residential and commercial uses. </w:t>
      </w:r>
    </w:p>
    <w:p w:rsidR="004A7958" w:rsidRDefault="004A7958" w:rsidP="004A7958">
      <w:pPr>
        <w:spacing w:line="240" w:lineRule="auto"/>
        <w:rPr>
          <w:rFonts w:ascii="Trebuchet MS" w:hAnsi="Trebuchet MS"/>
          <w:b/>
          <w:sz w:val="24"/>
          <w:szCs w:val="24"/>
        </w:rPr>
      </w:pPr>
      <w:r>
        <w:rPr>
          <w:rFonts w:ascii="Trebuchet MS" w:hAnsi="Trebuchet MS"/>
          <w:b/>
          <w:sz w:val="24"/>
          <w:szCs w:val="24"/>
        </w:rPr>
        <w:t>Proposal</w:t>
      </w:r>
    </w:p>
    <w:p w:rsidR="00A73F4B" w:rsidRDefault="00B27ECF" w:rsidP="004A7958">
      <w:pPr>
        <w:spacing w:line="240" w:lineRule="auto"/>
        <w:rPr>
          <w:rFonts w:ascii="Trebuchet MS" w:hAnsi="Trebuchet MS"/>
          <w:sz w:val="24"/>
          <w:szCs w:val="24"/>
        </w:rPr>
      </w:pPr>
      <w:r>
        <w:rPr>
          <w:rFonts w:ascii="Trebuchet MS" w:hAnsi="Trebuchet MS"/>
          <w:sz w:val="24"/>
          <w:szCs w:val="24"/>
        </w:rPr>
        <w:t>The proposal is for the d</w:t>
      </w:r>
      <w:r w:rsidRPr="00B27ECF">
        <w:rPr>
          <w:rFonts w:ascii="Trebuchet MS" w:hAnsi="Trebuchet MS"/>
          <w:sz w:val="24"/>
          <w:szCs w:val="24"/>
        </w:rPr>
        <w:t>isplay of four internally illuminated fascia signs, one internally</w:t>
      </w:r>
      <w:r>
        <w:rPr>
          <w:rFonts w:ascii="Trebuchet MS" w:hAnsi="Trebuchet MS"/>
          <w:sz w:val="24"/>
          <w:szCs w:val="24"/>
        </w:rPr>
        <w:t xml:space="preserve"> illuminated box sign and</w:t>
      </w:r>
      <w:r w:rsidRPr="00B27ECF">
        <w:rPr>
          <w:rFonts w:ascii="Trebuchet MS" w:hAnsi="Trebuchet MS"/>
          <w:sz w:val="24"/>
          <w:szCs w:val="24"/>
        </w:rPr>
        <w:t xml:space="preserve"> replacement vinyl to </w:t>
      </w:r>
      <w:r>
        <w:rPr>
          <w:rFonts w:ascii="Trebuchet MS" w:hAnsi="Trebuchet MS"/>
          <w:sz w:val="24"/>
          <w:szCs w:val="24"/>
        </w:rPr>
        <w:t xml:space="preserve">the </w:t>
      </w:r>
      <w:r w:rsidRPr="00B27ECF">
        <w:rPr>
          <w:rFonts w:ascii="Trebuchet MS" w:hAnsi="Trebuchet MS"/>
          <w:sz w:val="24"/>
          <w:szCs w:val="24"/>
        </w:rPr>
        <w:t>existing totem signs and window graphics</w:t>
      </w:r>
      <w:r>
        <w:rPr>
          <w:rFonts w:ascii="Trebuchet MS" w:hAnsi="Trebuchet MS"/>
          <w:sz w:val="24"/>
          <w:szCs w:val="24"/>
        </w:rPr>
        <w:t xml:space="preserve">. The existing fascia signage would be removed. </w:t>
      </w:r>
      <w:r w:rsidR="00B0512F">
        <w:rPr>
          <w:rFonts w:ascii="Trebuchet MS" w:hAnsi="Trebuchet MS"/>
          <w:sz w:val="24"/>
          <w:szCs w:val="24"/>
        </w:rPr>
        <w:t xml:space="preserve">Three of the fascia signs would be located to the east, north and west elevations. Each sign would comprise individual letters to read ‘ASDA’. Each of the signs would have a maximum height of 1.65m, a width of 5.11m and a depth of 0.2m. A distance of 3.2m would be maintained from the ground to the base of the signs. Each sign would be made of acrylic and vinyl and would be green in colour. The signs would have a static internal illumination, to a maximum illuminance of 800cd/m. The fourth fascia sign would be located to the south elevation, identical to the other fascia signs except </w:t>
      </w:r>
      <w:r w:rsidR="00A73F4B">
        <w:rPr>
          <w:rFonts w:ascii="Trebuchet MS" w:hAnsi="Trebuchet MS"/>
          <w:sz w:val="24"/>
          <w:szCs w:val="24"/>
        </w:rPr>
        <w:t>located 6.5m from ground level.</w:t>
      </w:r>
    </w:p>
    <w:p w:rsidR="00A73F4B" w:rsidRDefault="00A73F4B" w:rsidP="004A7958">
      <w:pPr>
        <w:spacing w:line="240" w:lineRule="auto"/>
        <w:rPr>
          <w:rFonts w:ascii="Trebuchet MS" w:hAnsi="Trebuchet MS"/>
          <w:sz w:val="24"/>
          <w:szCs w:val="24"/>
        </w:rPr>
      </w:pPr>
      <w:r>
        <w:rPr>
          <w:rFonts w:ascii="Trebuchet MS" w:hAnsi="Trebuchet MS"/>
          <w:sz w:val="24"/>
          <w:szCs w:val="24"/>
        </w:rPr>
        <w:t xml:space="preserve">The box sign would be located to the north elevation. The sign would comprise white lettering to read ’24 hour cash’, on a green background. The sign would have a height of 0.3m, a width of 0.8m and a depth of 0.15m. A distance of 2.3m would be maintained from the ground to the base of the sign. The sign would be made of acrylic and vinyl. The signs would have a static internal illumination, to a maximum illuminance of 800cd/m. </w:t>
      </w:r>
    </w:p>
    <w:p w:rsidR="00053A84" w:rsidRDefault="00053A84" w:rsidP="004A7958">
      <w:pPr>
        <w:spacing w:line="240" w:lineRule="auto"/>
        <w:rPr>
          <w:rFonts w:ascii="Trebuchet MS" w:hAnsi="Trebuchet MS"/>
          <w:sz w:val="24"/>
          <w:szCs w:val="24"/>
        </w:rPr>
      </w:pPr>
      <w:r>
        <w:rPr>
          <w:rFonts w:ascii="Trebuchet MS" w:hAnsi="Trebuchet MS"/>
          <w:sz w:val="24"/>
          <w:szCs w:val="24"/>
        </w:rPr>
        <w:t>The existing totem signs are located adjacent to Honey End Lane and the entrance to the car park. The proposal would replace the existing double sided vinyl header and slats. The</w:t>
      </w:r>
      <w:r w:rsidR="002E4BCF">
        <w:rPr>
          <w:rFonts w:ascii="Trebuchet MS" w:hAnsi="Trebuchet MS"/>
          <w:sz w:val="24"/>
          <w:szCs w:val="24"/>
        </w:rPr>
        <w:t xml:space="preserve"> vinyl</w:t>
      </w:r>
      <w:r>
        <w:rPr>
          <w:rFonts w:ascii="Trebuchet MS" w:hAnsi="Trebuchet MS"/>
          <w:sz w:val="24"/>
          <w:szCs w:val="24"/>
        </w:rPr>
        <w:t xml:space="preserve"> headers would comprise white lettering to read ‘ASDA’, on a green background. The </w:t>
      </w:r>
      <w:r w:rsidR="002E4BCF">
        <w:rPr>
          <w:rFonts w:ascii="Trebuchet MS" w:hAnsi="Trebuchet MS"/>
          <w:sz w:val="24"/>
          <w:szCs w:val="24"/>
        </w:rPr>
        <w:t xml:space="preserve">vinyl </w:t>
      </w:r>
      <w:r>
        <w:rPr>
          <w:rFonts w:ascii="Trebuchet MS" w:hAnsi="Trebuchet MS"/>
          <w:sz w:val="24"/>
          <w:szCs w:val="24"/>
        </w:rPr>
        <w:t>slats would comprise white lettering to read ‘George’, ‘Collection’, ‘Pharmacy’ and ‘Options’</w:t>
      </w:r>
      <w:r w:rsidR="002E4BCF">
        <w:rPr>
          <w:rFonts w:ascii="Trebuchet MS" w:hAnsi="Trebuchet MS"/>
          <w:sz w:val="24"/>
          <w:szCs w:val="24"/>
        </w:rPr>
        <w:t xml:space="preserve">, variously on black, blue and green backgrounds. </w:t>
      </w:r>
    </w:p>
    <w:p w:rsidR="002E4BCF" w:rsidRDefault="00053A84" w:rsidP="004A7958">
      <w:pPr>
        <w:spacing w:line="240" w:lineRule="auto"/>
        <w:rPr>
          <w:rFonts w:ascii="Trebuchet MS" w:hAnsi="Trebuchet MS"/>
          <w:sz w:val="24"/>
          <w:szCs w:val="24"/>
        </w:rPr>
      </w:pPr>
      <w:r>
        <w:rPr>
          <w:rFonts w:ascii="Trebuchet MS" w:hAnsi="Trebuchet MS"/>
          <w:sz w:val="24"/>
          <w:szCs w:val="24"/>
        </w:rPr>
        <w:t xml:space="preserve">The window graphics would be located to the east and north elevations, replacing the existing. The graphics would depict the George clothing range. The graphics would each have a height of 2.54m and a depth of 0.03m. The width of the graphics would range from 1.55m to 2.63m. A distance of 0.8m would be maintained from the ground to the base of the graphics. The graphics would be made of vinyl and would comprise a range of colours.  </w:t>
      </w:r>
      <w:r w:rsidR="00A73F4B">
        <w:rPr>
          <w:rFonts w:ascii="Trebuchet MS" w:hAnsi="Trebuchet MS"/>
          <w:sz w:val="24"/>
          <w:szCs w:val="24"/>
        </w:rPr>
        <w:t xml:space="preserve"> </w:t>
      </w:r>
    </w:p>
    <w:p w:rsidR="004A7958" w:rsidRDefault="004A7958" w:rsidP="004A7958">
      <w:pPr>
        <w:spacing w:line="240" w:lineRule="auto"/>
        <w:rPr>
          <w:rFonts w:ascii="Trebuchet MS" w:hAnsi="Trebuchet MS"/>
          <w:b/>
          <w:sz w:val="24"/>
          <w:szCs w:val="24"/>
        </w:rPr>
      </w:pPr>
      <w:r>
        <w:rPr>
          <w:rFonts w:ascii="Trebuchet MS" w:hAnsi="Trebuchet MS"/>
          <w:b/>
          <w:sz w:val="24"/>
          <w:szCs w:val="24"/>
        </w:rPr>
        <w:lastRenderedPageBreak/>
        <w:t>Plans Considered</w:t>
      </w:r>
    </w:p>
    <w:p w:rsidR="004A7958" w:rsidRDefault="008B474D" w:rsidP="004A7958">
      <w:pPr>
        <w:spacing w:line="240" w:lineRule="auto"/>
        <w:rPr>
          <w:rFonts w:ascii="Trebuchet MS" w:hAnsi="Trebuchet MS"/>
          <w:sz w:val="24"/>
          <w:szCs w:val="24"/>
        </w:rPr>
      </w:pPr>
      <w:r>
        <w:rPr>
          <w:rFonts w:ascii="Trebuchet MS" w:hAnsi="Trebuchet MS"/>
          <w:sz w:val="24"/>
          <w:szCs w:val="24"/>
        </w:rPr>
        <w:t>The agent supplied</w:t>
      </w:r>
      <w:r w:rsidR="004A7958">
        <w:rPr>
          <w:rFonts w:ascii="Trebuchet MS" w:hAnsi="Trebuchet MS"/>
          <w:sz w:val="24"/>
          <w:szCs w:val="24"/>
        </w:rPr>
        <w:t xml:space="preserve"> the following, received on </w:t>
      </w:r>
      <w:r w:rsidR="002E4BCF">
        <w:rPr>
          <w:rFonts w:ascii="Trebuchet MS" w:hAnsi="Trebuchet MS"/>
          <w:sz w:val="24"/>
          <w:szCs w:val="24"/>
        </w:rPr>
        <w:t>4</w:t>
      </w:r>
      <w:r w:rsidR="002E4BCF" w:rsidRPr="002E4BCF">
        <w:rPr>
          <w:rFonts w:ascii="Trebuchet MS" w:hAnsi="Trebuchet MS"/>
          <w:sz w:val="24"/>
          <w:szCs w:val="24"/>
          <w:vertAlign w:val="superscript"/>
        </w:rPr>
        <w:t>th</w:t>
      </w:r>
      <w:r w:rsidR="002E4BCF">
        <w:rPr>
          <w:rFonts w:ascii="Trebuchet MS" w:hAnsi="Trebuchet MS"/>
          <w:sz w:val="24"/>
          <w:szCs w:val="24"/>
        </w:rPr>
        <w:t xml:space="preserve"> July 2017:</w:t>
      </w:r>
    </w:p>
    <w:p w:rsidR="002E4BCF" w:rsidRDefault="002E4BCF" w:rsidP="004A7958">
      <w:pPr>
        <w:spacing w:line="240" w:lineRule="auto"/>
        <w:rPr>
          <w:rFonts w:ascii="Trebuchet MS" w:hAnsi="Trebuchet MS"/>
          <w:sz w:val="24"/>
          <w:szCs w:val="24"/>
        </w:rPr>
      </w:pPr>
      <w:r>
        <w:rPr>
          <w:rFonts w:ascii="Trebuchet MS" w:hAnsi="Trebuchet MS"/>
          <w:sz w:val="24"/>
          <w:szCs w:val="24"/>
        </w:rPr>
        <w:t>Drawing No: PL_01 – Site Location</w:t>
      </w:r>
    </w:p>
    <w:p w:rsidR="002E4BCF" w:rsidRDefault="002E4BCF" w:rsidP="004A7958">
      <w:pPr>
        <w:spacing w:line="240" w:lineRule="auto"/>
        <w:rPr>
          <w:rFonts w:ascii="Trebuchet MS" w:hAnsi="Trebuchet MS"/>
          <w:sz w:val="24"/>
          <w:szCs w:val="24"/>
        </w:rPr>
      </w:pPr>
      <w:r>
        <w:rPr>
          <w:rFonts w:ascii="Trebuchet MS" w:hAnsi="Trebuchet MS"/>
          <w:sz w:val="24"/>
          <w:szCs w:val="24"/>
        </w:rPr>
        <w:t>Drawing No: 01 – Proposed Elevations</w:t>
      </w:r>
    </w:p>
    <w:p w:rsidR="002E4BCF" w:rsidRDefault="002E4BCF" w:rsidP="004A7958">
      <w:pPr>
        <w:spacing w:line="240" w:lineRule="auto"/>
        <w:rPr>
          <w:rFonts w:ascii="Trebuchet MS" w:hAnsi="Trebuchet MS"/>
          <w:sz w:val="24"/>
          <w:szCs w:val="24"/>
        </w:rPr>
      </w:pPr>
      <w:r>
        <w:rPr>
          <w:rFonts w:ascii="Trebuchet MS" w:hAnsi="Trebuchet MS"/>
          <w:sz w:val="24"/>
          <w:szCs w:val="24"/>
        </w:rPr>
        <w:t>Drawing No: 02 – Proposed Site Plan</w:t>
      </w:r>
    </w:p>
    <w:p w:rsidR="002E4BCF" w:rsidRDefault="002E4BCF" w:rsidP="004A7958">
      <w:pPr>
        <w:spacing w:line="240" w:lineRule="auto"/>
        <w:rPr>
          <w:rFonts w:ascii="Trebuchet MS" w:hAnsi="Trebuchet MS"/>
          <w:sz w:val="24"/>
          <w:szCs w:val="24"/>
        </w:rPr>
      </w:pPr>
      <w:r>
        <w:rPr>
          <w:rFonts w:ascii="Trebuchet MS" w:hAnsi="Trebuchet MS"/>
          <w:sz w:val="24"/>
          <w:szCs w:val="24"/>
        </w:rPr>
        <w:t>Drawing No: 03 - Proposed Signage</w:t>
      </w:r>
    </w:p>
    <w:p w:rsidR="002E4BCF" w:rsidRPr="00DA5BAB" w:rsidRDefault="002E4BCF" w:rsidP="004A7958">
      <w:pPr>
        <w:spacing w:line="240" w:lineRule="auto"/>
        <w:rPr>
          <w:rFonts w:ascii="Trebuchet MS" w:hAnsi="Trebuchet MS"/>
          <w:sz w:val="24"/>
          <w:szCs w:val="24"/>
        </w:rPr>
      </w:pPr>
      <w:r>
        <w:rPr>
          <w:rFonts w:ascii="Trebuchet MS" w:hAnsi="Trebuchet MS"/>
          <w:sz w:val="24"/>
          <w:szCs w:val="24"/>
        </w:rPr>
        <w:t>Drawing No: 04 – Proposed Signage</w:t>
      </w:r>
    </w:p>
    <w:p w:rsidR="004A7958" w:rsidRDefault="004A7958" w:rsidP="004A7958">
      <w:pPr>
        <w:spacing w:line="240" w:lineRule="auto"/>
        <w:rPr>
          <w:rFonts w:ascii="Trebuchet MS" w:hAnsi="Trebuchet MS"/>
          <w:b/>
          <w:sz w:val="24"/>
          <w:szCs w:val="24"/>
        </w:rPr>
      </w:pPr>
      <w:r>
        <w:rPr>
          <w:rFonts w:ascii="Trebuchet MS" w:hAnsi="Trebuchet MS"/>
          <w:b/>
          <w:sz w:val="24"/>
          <w:szCs w:val="24"/>
        </w:rPr>
        <w:t>Relevant Planning History</w:t>
      </w:r>
    </w:p>
    <w:p w:rsidR="002E4BCF" w:rsidRDefault="00D757DB" w:rsidP="004A7958">
      <w:pPr>
        <w:spacing w:line="240" w:lineRule="auto"/>
        <w:rPr>
          <w:rFonts w:ascii="Trebuchet MS" w:hAnsi="Trebuchet MS"/>
          <w:sz w:val="24"/>
          <w:szCs w:val="24"/>
        </w:rPr>
      </w:pPr>
      <w:r>
        <w:rPr>
          <w:rFonts w:ascii="Trebuchet MS" w:hAnsi="Trebuchet MS"/>
          <w:sz w:val="24"/>
          <w:szCs w:val="24"/>
        </w:rPr>
        <w:t>891195/ADV – Store signs, projecting signs and car park signs – Permitted 30/01/90</w:t>
      </w:r>
    </w:p>
    <w:p w:rsidR="00D757DB" w:rsidRDefault="00D757DB" w:rsidP="004A7958">
      <w:pPr>
        <w:spacing w:line="240" w:lineRule="auto"/>
        <w:rPr>
          <w:rFonts w:ascii="Trebuchet MS" w:hAnsi="Trebuchet MS"/>
          <w:sz w:val="24"/>
          <w:szCs w:val="24"/>
        </w:rPr>
      </w:pPr>
      <w:r>
        <w:rPr>
          <w:rFonts w:ascii="Trebuchet MS" w:hAnsi="Trebuchet MS"/>
          <w:sz w:val="24"/>
          <w:szCs w:val="24"/>
        </w:rPr>
        <w:t>991568/ADV – Double sided sign – Permitted 18/10/99</w:t>
      </w:r>
    </w:p>
    <w:p w:rsidR="00D757DB" w:rsidRDefault="00D757DB" w:rsidP="004A7958">
      <w:pPr>
        <w:spacing w:line="240" w:lineRule="auto"/>
        <w:rPr>
          <w:rFonts w:ascii="Trebuchet MS" w:hAnsi="Trebuchet MS"/>
          <w:sz w:val="24"/>
          <w:szCs w:val="24"/>
        </w:rPr>
      </w:pPr>
      <w:r>
        <w:rPr>
          <w:rFonts w:ascii="Trebuchet MS" w:hAnsi="Trebuchet MS"/>
          <w:sz w:val="24"/>
          <w:szCs w:val="24"/>
        </w:rPr>
        <w:t>991712/ADV – Replacement panels to box sign – Permitted 16/11/99</w:t>
      </w:r>
    </w:p>
    <w:p w:rsidR="00D757DB" w:rsidRDefault="00D757DB" w:rsidP="004A7958">
      <w:pPr>
        <w:spacing w:line="240" w:lineRule="auto"/>
        <w:rPr>
          <w:rFonts w:ascii="Trebuchet MS" w:hAnsi="Trebuchet MS"/>
          <w:sz w:val="24"/>
          <w:szCs w:val="24"/>
        </w:rPr>
      </w:pPr>
      <w:r>
        <w:rPr>
          <w:rFonts w:ascii="Trebuchet MS" w:hAnsi="Trebuchet MS"/>
          <w:sz w:val="24"/>
          <w:szCs w:val="24"/>
        </w:rPr>
        <w:t>991863/ADV – Car park signage – Permitted 21/12/99</w:t>
      </w:r>
    </w:p>
    <w:p w:rsidR="00D757DB" w:rsidRDefault="00D757DB" w:rsidP="004A7958">
      <w:pPr>
        <w:spacing w:line="240" w:lineRule="auto"/>
        <w:rPr>
          <w:rFonts w:ascii="Trebuchet MS" w:hAnsi="Trebuchet MS"/>
          <w:sz w:val="24"/>
          <w:szCs w:val="24"/>
        </w:rPr>
      </w:pPr>
      <w:r>
        <w:rPr>
          <w:rFonts w:ascii="Trebuchet MS" w:hAnsi="Trebuchet MS"/>
          <w:sz w:val="24"/>
          <w:szCs w:val="24"/>
        </w:rPr>
        <w:t>990781/ADV – Window film – Permitted 20/07/00</w:t>
      </w:r>
    </w:p>
    <w:p w:rsidR="00D757DB" w:rsidRDefault="00D757DB" w:rsidP="004A7958">
      <w:pPr>
        <w:spacing w:line="240" w:lineRule="auto"/>
        <w:rPr>
          <w:rFonts w:ascii="Trebuchet MS" w:hAnsi="Trebuchet MS"/>
          <w:sz w:val="24"/>
          <w:szCs w:val="24"/>
        </w:rPr>
      </w:pPr>
      <w:r>
        <w:rPr>
          <w:rFonts w:ascii="Trebuchet MS" w:hAnsi="Trebuchet MS"/>
          <w:sz w:val="24"/>
          <w:szCs w:val="24"/>
        </w:rPr>
        <w:t>030021/ADV – Replacement signage – Permitted 18/06/03</w:t>
      </w:r>
    </w:p>
    <w:p w:rsidR="00D757DB" w:rsidRDefault="00D757DB" w:rsidP="004A7958">
      <w:pPr>
        <w:spacing w:line="240" w:lineRule="auto"/>
        <w:rPr>
          <w:rFonts w:ascii="Trebuchet MS" w:hAnsi="Trebuchet MS"/>
          <w:sz w:val="24"/>
          <w:szCs w:val="24"/>
        </w:rPr>
      </w:pPr>
      <w:r>
        <w:rPr>
          <w:rFonts w:ascii="Trebuchet MS" w:hAnsi="Trebuchet MS"/>
          <w:sz w:val="24"/>
          <w:szCs w:val="24"/>
        </w:rPr>
        <w:t>030980/ADV – ATM signage – Permitted 23/12/03</w:t>
      </w:r>
    </w:p>
    <w:p w:rsidR="00D757DB" w:rsidRDefault="00D757DB" w:rsidP="004A7958">
      <w:pPr>
        <w:spacing w:line="240" w:lineRule="auto"/>
        <w:rPr>
          <w:rFonts w:ascii="Trebuchet MS" w:hAnsi="Trebuchet MS"/>
          <w:sz w:val="24"/>
          <w:szCs w:val="24"/>
        </w:rPr>
      </w:pPr>
      <w:r>
        <w:rPr>
          <w:rFonts w:ascii="Trebuchet MS" w:hAnsi="Trebuchet MS"/>
          <w:sz w:val="24"/>
          <w:szCs w:val="24"/>
        </w:rPr>
        <w:t>070833/ADV – Illuminated signage – Permitted 17/09/07</w:t>
      </w:r>
    </w:p>
    <w:p w:rsidR="00D757DB" w:rsidRDefault="00D757DB" w:rsidP="004A7958">
      <w:pPr>
        <w:spacing w:line="240" w:lineRule="auto"/>
        <w:rPr>
          <w:rFonts w:ascii="Trebuchet MS" w:hAnsi="Trebuchet MS"/>
          <w:sz w:val="24"/>
          <w:szCs w:val="24"/>
        </w:rPr>
      </w:pPr>
      <w:r>
        <w:rPr>
          <w:rFonts w:ascii="Trebuchet MS" w:hAnsi="Trebuchet MS"/>
          <w:sz w:val="24"/>
          <w:szCs w:val="24"/>
        </w:rPr>
        <w:t>080611/ADV – Disc signs to existing totem – Split Decision 11/08/08</w:t>
      </w:r>
    </w:p>
    <w:p w:rsidR="00D757DB" w:rsidRDefault="00D757DB" w:rsidP="004A7958">
      <w:pPr>
        <w:spacing w:line="240" w:lineRule="auto"/>
        <w:rPr>
          <w:rFonts w:ascii="Trebuchet MS" w:hAnsi="Trebuchet MS"/>
          <w:sz w:val="24"/>
          <w:szCs w:val="24"/>
        </w:rPr>
      </w:pPr>
      <w:r>
        <w:rPr>
          <w:rFonts w:ascii="Trebuchet MS" w:hAnsi="Trebuchet MS"/>
          <w:sz w:val="24"/>
          <w:szCs w:val="24"/>
        </w:rPr>
        <w:t>121799/ADV – Replacement banner signs in car park – Permitted 17/09/12</w:t>
      </w:r>
    </w:p>
    <w:p w:rsidR="00D757DB" w:rsidRDefault="00D757DB" w:rsidP="004A7958">
      <w:pPr>
        <w:spacing w:line="240" w:lineRule="auto"/>
        <w:rPr>
          <w:rFonts w:ascii="Trebuchet MS" w:hAnsi="Trebuchet MS"/>
          <w:sz w:val="24"/>
          <w:szCs w:val="24"/>
        </w:rPr>
      </w:pPr>
      <w:r>
        <w:rPr>
          <w:rFonts w:ascii="Trebuchet MS" w:hAnsi="Trebuchet MS"/>
          <w:sz w:val="24"/>
          <w:szCs w:val="24"/>
        </w:rPr>
        <w:t>120481/ADV – Totem signage – Permitted 08/10/12</w:t>
      </w:r>
    </w:p>
    <w:p w:rsidR="00D757DB" w:rsidRPr="00D757DB" w:rsidRDefault="00D757DB" w:rsidP="004A7958">
      <w:pPr>
        <w:spacing w:line="240" w:lineRule="auto"/>
        <w:rPr>
          <w:rFonts w:ascii="Trebuchet MS" w:hAnsi="Trebuchet MS"/>
          <w:sz w:val="24"/>
          <w:szCs w:val="24"/>
        </w:rPr>
      </w:pPr>
      <w:r>
        <w:rPr>
          <w:rFonts w:ascii="Trebuchet MS" w:hAnsi="Trebuchet MS"/>
          <w:sz w:val="24"/>
          <w:szCs w:val="24"/>
        </w:rPr>
        <w:t>150968/ADV – Adverts to click and collect facility – Permitted 05/08/15</w:t>
      </w:r>
    </w:p>
    <w:p w:rsidR="004A7958" w:rsidRDefault="004A7958" w:rsidP="004A7958">
      <w:pPr>
        <w:spacing w:line="240" w:lineRule="auto"/>
        <w:rPr>
          <w:rFonts w:ascii="Trebuchet MS" w:hAnsi="Trebuchet MS"/>
          <w:b/>
          <w:sz w:val="24"/>
          <w:szCs w:val="24"/>
        </w:rPr>
      </w:pPr>
      <w:r>
        <w:rPr>
          <w:rFonts w:ascii="Trebuchet MS" w:hAnsi="Trebuchet MS"/>
          <w:b/>
          <w:sz w:val="24"/>
          <w:szCs w:val="24"/>
        </w:rPr>
        <w:t>Consultation Responses</w:t>
      </w:r>
    </w:p>
    <w:p w:rsidR="00D757DB" w:rsidRDefault="00D757DB" w:rsidP="004A7958">
      <w:pPr>
        <w:spacing w:line="240" w:lineRule="auto"/>
        <w:rPr>
          <w:rFonts w:ascii="Trebuchet MS" w:hAnsi="Trebuchet MS"/>
          <w:sz w:val="24"/>
          <w:szCs w:val="24"/>
        </w:rPr>
      </w:pPr>
      <w:r w:rsidRPr="00D757DB">
        <w:rPr>
          <w:rFonts w:ascii="Trebuchet MS" w:hAnsi="Trebuchet MS"/>
          <w:sz w:val="24"/>
          <w:szCs w:val="24"/>
        </w:rPr>
        <w:t xml:space="preserve">Neighbouring owners and occupiers at </w:t>
      </w:r>
      <w:r>
        <w:rPr>
          <w:rFonts w:ascii="Trebuchet MS" w:hAnsi="Trebuchet MS"/>
          <w:sz w:val="24"/>
          <w:szCs w:val="24"/>
        </w:rPr>
        <w:t>93-121 (odds) Cockney Hill, 73-79 Stoneham Close (odds), Prospect Park Hospital and 65 Honey End Lane</w:t>
      </w:r>
      <w:r w:rsidR="00300A68">
        <w:rPr>
          <w:rFonts w:ascii="Trebuchet MS" w:hAnsi="Trebuchet MS"/>
          <w:sz w:val="24"/>
          <w:szCs w:val="24"/>
        </w:rPr>
        <w:t xml:space="preserve"> were consulted by letter. A site notice was displayed at Meadway Precinct. No letters of representation were received. </w:t>
      </w:r>
    </w:p>
    <w:p w:rsidR="00300A68" w:rsidRPr="00D757DB" w:rsidRDefault="00300A68" w:rsidP="004A7958">
      <w:pPr>
        <w:spacing w:line="240" w:lineRule="auto"/>
        <w:rPr>
          <w:rFonts w:ascii="Trebuchet MS" w:hAnsi="Trebuchet MS"/>
          <w:sz w:val="24"/>
          <w:szCs w:val="24"/>
        </w:rPr>
      </w:pPr>
      <w:r>
        <w:rPr>
          <w:rFonts w:ascii="Trebuchet MS" w:hAnsi="Trebuchet MS"/>
          <w:sz w:val="24"/>
          <w:szCs w:val="24"/>
        </w:rPr>
        <w:t>Transport raised no objection to the proposal, subject to a condition restricting illuminance.</w:t>
      </w:r>
    </w:p>
    <w:p w:rsidR="004A7958" w:rsidRDefault="004A7958" w:rsidP="004A7958">
      <w:pPr>
        <w:spacing w:line="240" w:lineRule="auto"/>
        <w:rPr>
          <w:rFonts w:ascii="Trebuchet MS" w:hAnsi="Trebuchet MS"/>
          <w:b/>
          <w:sz w:val="24"/>
          <w:szCs w:val="24"/>
        </w:rPr>
      </w:pPr>
      <w:r>
        <w:rPr>
          <w:rFonts w:ascii="Trebuchet MS" w:hAnsi="Trebuchet MS"/>
          <w:b/>
          <w:sz w:val="24"/>
          <w:szCs w:val="24"/>
        </w:rPr>
        <w:t>Summary of Discussions with Applicant/Agent</w:t>
      </w:r>
    </w:p>
    <w:p w:rsidR="004A7958" w:rsidRDefault="004A7958" w:rsidP="004A7958">
      <w:pPr>
        <w:spacing w:line="240" w:lineRule="auto"/>
        <w:rPr>
          <w:rFonts w:ascii="Trebuchet MS" w:hAnsi="Trebuchet MS"/>
          <w:sz w:val="24"/>
          <w:szCs w:val="24"/>
        </w:rPr>
      </w:pPr>
      <w:proofErr w:type="gramStart"/>
      <w:r>
        <w:rPr>
          <w:rFonts w:ascii="Trebuchet MS" w:hAnsi="Trebuchet MS"/>
          <w:sz w:val="24"/>
          <w:szCs w:val="24"/>
        </w:rPr>
        <w:t>None.</w:t>
      </w:r>
      <w:proofErr w:type="gramEnd"/>
    </w:p>
    <w:p w:rsidR="00553CCB" w:rsidRDefault="00553CCB" w:rsidP="004A7958">
      <w:pPr>
        <w:spacing w:line="240" w:lineRule="auto"/>
        <w:rPr>
          <w:rFonts w:ascii="Trebuchet MS" w:hAnsi="Trebuchet MS"/>
          <w:sz w:val="24"/>
          <w:szCs w:val="24"/>
        </w:rPr>
      </w:pPr>
    </w:p>
    <w:p w:rsidR="00553CCB" w:rsidRPr="006B0DD4" w:rsidRDefault="00553CCB" w:rsidP="004A7958">
      <w:pPr>
        <w:spacing w:line="240" w:lineRule="auto"/>
        <w:rPr>
          <w:rFonts w:ascii="Trebuchet MS" w:hAnsi="Trebuchet MS"/>
          <w:sz w:val="24"/>
          <w:szCs w:val="24"/>
        </w:rPr>
      </w:pPr>
      <w:bookmarkStart w:id="0" w:name="_GoBack"/>
      <w:bookmarkEnd w:id="0"/>
    </w:p>
    <w:p w:rsidR="004A7958" w:rsidRDefault="004A7958" w:rsidP="004A7958">
      <w:pPr>
        <w:spacing w:line="240" w:lineRule="auto"/>
        <w:rPr>
          <w:rFonts w:ascii="Trebuchet MS" w:hAnsi="Trebuchet MS"/>
          <w:b/>
          <w:sz w:val="24"/>
          <w:szCs w:val="24"/>
        </w:rPr>
      </w:pPr>
      <w:r>
        <w:rPr>
          <w:rFonts w:ascii="Trebuchet MS" w:hAnsi="Trebuchet MS"/>
          <w:b/>
          <w:sz w:val="24"/>
          <w:szCs w:val="24"/>
        </w:rPr>
        <w:lastRenderedPageBreak/>
        <w:t>Equality Act 2010</w:t>
      </w:r>
    </w:p>
    <w:p w:rsidR="004A7958" w:rsidRDefault="004A7958" w:rsidP="004A7958">
      <w:pPr>
        <w:spacing w:line="240" w:lineRule="auto"/>
        <w:rPr>
          <w:rFonts w:ascii="Trebuchet MS" w:hAnsi="Trebuchet MS"/>
          <w:sz w:val="24"/>
          <w:szCs w:val="24"/>
        </w:rPr>
      </w:pPr>
      <w:r>
        <w:rPr>
          <w:rFonts w:ascii="Trebuchet MS" w:hAnsi="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4A7958" w:rsidRDefault="004A7958" w:rsidP="004A7958">
      <w:pPr>
        <w:spacing w:line="240" w:lineRule="auto"/>
        <w:rPr>
          <w:rFonts w:ascii="Trebuchet MS" w:hAnsi="Trebuchet MS"/>
          <w:b/>
          <w:sz w:val="24"/>
          <w:szCs w:val="24"/>
        </w:rPr>
      </w:pPr>
      <w:r>
        <w:rPr>
          <w:rFonts w:ascii="Trebuchet MS" w:hAnsi="Trebuchet MS"/>
          <w:b/>
          <w:sz w:val="24"/>
          <w:szCs w:val="24"/>
        </w:rPr>
        <w:t>Relevant Planning Policy and Guidance</w:t>
      </w:r>
    </w:p>
    <w:p w:rsidR="004A7958" w:rsidRDefault="004A7958" w:rsidP="004A7958">
      <w:pPr>
        <w:spacing w:line="240" w:lineRule="auto"/>
        <w:rPr>
          <w:rFonts w:ascii="Trebuchet MS" w:hAnsi="Trebuchet MS"/>
          <w:sz w:val="24"/>
          <w:szCs w:val="24"/>
        </w:rPr>
      </w:pPr>
      <w:r>
        <w:rPr>
          <w:rFonts w:ascii="Trebuchet MS" w:hAnsi="Trebuchet MS"/>
          <w:sz w:val="24"/>
          <w:szCs w:val="24"/>
        </w:rPr>
        <w:t>The following local and national planning policy and guidance is relevant to this application:</w:t>
      </w:r>
    </w:p>
    <w:p w:rsidR="004A7958" w:rsidRDefault="004A7958" w:rsidP="004A7958">
      <w:pPr>
        <w:spacing w:line="240" w:lineRule="auto"/>
        <w:rPr>
          <w:rFonts w:ascii="Trebuchet MS" w:hAnsi="Trebuchet MS"/>
          <w:sz w:val="24"/>
          <w:szCs w:val="24"/>
          <w:u w:val="single"/>
        </w:rPr>
      </w:pPr>
      <w:r>
        <w:rPr>
          <w:rFonts w:ascii="Trebuchet MS" w:hAnsi="Trebuchet MS"/>
          <w:sz w:val="24"/>
          <w:szCs w:val="24"/>
          <w:u w:val="single"/>
        </w:rPr>
        <w:t>Reading Borough Local Development Framework Core Strategy (2008) Policies:</w:t>
      </w:r>
    </w:p>
    <w:p w:rsidR="004A7958" w:rsidRDefault="004A7958" w:rsidP="004A7958">
      <w:pPr>
        <w:spacing w:line="240" w:lineRule="auto"/>
        <w:rPr>
          <w:rFonts w:ascii="Trebuchet MS" w:hAnsi="Trebuchet MS"/>
          <w:sz w:val="24"/>
          <w:szCs w:val="24"/>
        </w:rPr>
      </w:pPr>
      <w:r>
        <w:rPr>
          <w:rFonts w:ascii="Trebuchet MS" w:hAnsi="Trebuchet MS"/>
          <w:sz w:val="24"/>
          <w:szCs w:val="24"/>
        </w:rPr>
        <w:t>CS7: Design and the Public Realm</w:t>
      </w:r>
    </w:p>
    <w:p w:rsidR="004A7958" w:rsidRDefault="004A7958" w:rsidP="004A7958">
      <w:pPr>
        <w:spacing w:line="240" w:lineRule="auto"/>
        <w:rPr>
          <w:rFonts w:ascii="Trebuchet MS" w:hAnsi="Trebuchet MS"/>
          <w:sz w:val="24"/>
          <w:szCs w:val="24"/>
          <w:u w:val="single"/>
        </w:rPr>
      </w:pPr>
      <w:r>
        <w:rPr>
          <w:rFonts w:ascii="Trebuchet MS" w:hAnsi="Trebuchet MS"/>
          <w:sz w:val="24"/>
          <w:szCs w:val="24"/>
          <w:u w:val="single"/>
        </w:rPr>
        <w:t>Sites and Detailed Policies Document (2012)</w:t>
      </w:r>
    </w:p>
    <w:p w:rsidR="004A7958" w:rsidRDefault="004A7958" w:rsidP="004A7958">
      <w:pPr>
        <w:spacing w:line="240" w:lineRule="auto"/>
        <w:rPr>
          <w:rFonts w:ascii="Trebuchet MS" w:hAnsi="Trebuchet MS"/>
          <w:sz w:val="24"/>
          <w:szCs w:val="24"/>
        </w:rPr>
      </w:pPr>
      <w:r>
        <w:rPr>
          <w:rFonts w:ascii="Trebuchet MS" w:hAnsi="Trebuchet MS"/>
          <w:sz w:val="24"/>
          <w:szCs w:val="24"/>
        </w:rPr>
        <w:t>DM4: Safeguarding Amenity</w:t>
      </w:r>
    </w:p>
    <w:p w:rsidR="004A7958" w:rsidRDefault="004A7958" w:rsidP="004A7958">
      <w:pPr>
        <w:spacing w:line="240" w:lineRule="auto"/>
        <w:rPr>
          <w:rFonts w:ascii="Trebuchet MS" w:hAnsi="Trebuchet MS"/>
          <w:sz w:val="24"/>
          <w:szCs w:val="24"/>
        </w:rPr>
      </w:pPr>
      <w:r>
        <w:rPr>
          <w:rFonts w:ascii="Trebuchet MS" w:hAnsi="Trebuchet MS"/>
          <w:sz w:val="24"/>
          <w:szCs w:val="24"/>
        </w:rPr>
        <w:t>DM12: Access, Traffic and Highway-Related Matters</w:t>
      </w:r>
    </w:p>
    <w:p w:rsidR="004A7958" w:rsidRDefault="004A7958" w:rsidP="004A7958">
      <w:pPr>
        <w:spacing w:line="240" w:lineRule="auto"/>
        <w:rPr>
          <w:rFonts w:ascii="Trebuchet MS" w:hAnsi="Trebuchet MS"/>
          <w:sz w:val="24"/>
          <w:szCs w:val="24"/>
        </w:rPr>
      </w:pPr>
      <w:r>
        <w:rPr>
          <w:rFonts w:ascii="Trebuchet MS" w:hAnsi="Trebuchet MS"/>
          <w:sz w:val="24"/>
          <w:szCs w:val="24"/>
        </w:rPr>
        <w:t>DM22: Advertisements</w:t>
      </w:r>
    </w:p>
    <w:p w:rsidR="004A7958" w:rsidRPr="008B474D" w:rsidRDefault="004A7958" w:rsidP="008B474D">
      <w:pPr>
        <w:spacing w:line="240" w:lineRule="auto"/>
        <w:rPr>
          <w:rFonts w:ascii="Trebuchet MS" w:hAnsi="Trebuchet MS"/>
          <w:sz w:val="24"/>
          <w:szCs w:val="24"/>
        </w:rPr>
      </w:pPr>
      <w:r>
        <w:rPr>
          <w:rFonts w:ascii="Trebuchet MS" w:hAnsi="Trebuchet MS"/>
          <w:sz w:val="24"/>
          <w:szCs w:val="24"/>
        </w:rPr>
        <w:t>The main issues to be considered are:</w:t>
      </w:r>
    </w:p>
    <w:p w:rsidR="004A7958" w:rsidRDefault="008B474D" w:rsidP="004A7958">
      <w:pPr>
        <w:pStyle w:val="ListParagraph"/>
        <w:numPr>
          <w:ilvl w:val="0"/>
          <w:numId w:val="3"/>
        </w:numPr>
        <w:spacing w:line="240" w:lineRule="auto"/>
        <w:rPr>
          <w:rFonts w:ascii="Trebuchet MS" w:hAnsi="Trebuchet MS"/>
          <w:sz w:val="24"/>
          <w:szCs w:val="24"/>
        </w:rPr>
      </w:pPr>
      <w:r>
        <w:rPr>
          <w:rFonts w:ascii="Trebuchet MS" w:hAnsi="Trebuchet MS"/>
          <w:sz w:val="24"/>
          <w:szCs w:val="24"/>
        </w:rPr>
        <w:t>A</w:t>
      </w:r>
      <w:r w:rsidR="004A7958">
        <w:rPr>
          <w:rFonts w:ascii="Trebuchet MS" w:hAnsi="Trebuchet MS"/>
          <w:sz w:val="24"/>
          <w:szCs w:val="24"/>
        </w:rPr>
        <w:t>menity</w:t>
      </w:r>
    </w:p>
    <w:p w:rsidR="004A7958" w:rsidRDefault="004A7958" w:rsidP="004A7958">
      <w:pPr>
        <w:pStyle w:val="ListParagraph"/>
        <w:numPr>
          <w:ilvl w:val="0"/>
          <w:numId w:val="3"/>
        </w:numPr>
        <w:spacing w:line="240" w:lineRule="auto"/>
        <w:rPr>
          <w:rFonts w:ascii="Trebuchet MS" w:hAnsi="Trebuchet MS"/>
          <w:sz w:val="24"/>
          <w:szCs w:val="24"/>
        </w:rPr>
      </w:pPr>
      <w:r>
        <w:rPr>
          <w:rFonts w:ascii="Trebuchet MS" w:hAnsi="Trebuchet MS"/>
          <w:sz w:val="24"/>
          <w:szCs w:val="24"/>
        </w:rPr>
        <w:t>Public safety</w:t>
      </w:r>
    </w:p>
    <w:p w:rsidR="004A7958" w:rsidRDefault="008B474D" w:rsidP="004A7958">
      <w:pPr>
        <w:spacing w:line="240" w:lineRule="auto"/>
        <w:rPr>
          <w:rFonts w:ascii="Trebuchet MS" w:hAnsi="Trebuchet MS"/>
          <w:sz w:val="24"/>
          <w:szCs w:val="24"/>
          <w:u w:val="single"/>
        </w:rPr>
      </w:pPr>
      <w:r>
        <w:rPr>
          <w:rFonts w:ascii="Trebuchet MS" w:hAnsi="Trebuchet MS"/>
          <w:sz w:val="24"/>
          <w:szCs w:val="24"/>
          <w:u w:val="single"/>
        </w:rPr>
        <w:t>A</w:t>
      </w:r>
      <w:r w:rsidR="004A7958" w:rsidRPr="008B474D">
        <w:rPr>
          <w:rFonts w:ascii="Trebuchet MS" w:hAnsi="Trebuchet MS"/>
          <w:sz w:val="24"/>
          <w:szCs w:val="24"/>
          <w:u w:val="single"/>
        </w:rPr>
        <w:t>menity</w:t>
      </w:r>
    </w:p>
    <w:p w:rsidR="00300A68" w:rsidRPr="00B14950" w:rsidRDefault="00300A68" w:rsidP="00300A68">
      <w:pPr>
        <w:spacing w:line="240" w:lineRule="auto"/>
        <w:rPr>
          <w:rFonts w:ascii="Trebuchet MS" w:hAnsi="Trebuchet MS"/>
          <w:sz w:val="24"/>
          <w:szCs w:val="24"/>
        </w:rPr>
      </w:pPr>
      <w:r>
        <w:rPr>
          <w:rFonts w:ascii="Trebuchet MS" w:hAnsi="Trebuchet MS"/>
          <w:sz w:val="24"/>
          <w:szCs w:val="24"/>
        </w:rPr>
        <w:t xml:space="preserve">The proposed signage is not considered harmful to the surrounding area and is suitable in an area such as </w:t>
      </w:r>
      <w:r w:rsidR="00551689">
        <w:rPr>
          <w:rFonts w:ascii="Trebuchet MS" w:hAnsi="Trebuchet MS"/>
          <w:sz w:val="24"/>
          <w:szCs w:val="24"/>
        </w:rPr>
        <w:t>The Meadway local centre</w:t>
      </w:r>
      <w:r>
        <w:rPr>
          <w:rFonts w:ascii="Trebuchet MS" w:hAnsi="Trebuchet MS"/>
          <w:sz w:val="24"/>
          <w:szCs w:val="24"/>
        </w:rPr>
        <w:t xml:space="preserve">. The material and colouring of the signage is considered appropriate and of a high design quality. The signage would not detract from the amenity of the area. The proposed luminance levels are within policy requirements. The proposal is therefore in accordance with Policy DM22: Advertisements of the Sites and Detailed Policies Document (2012). </w:t>
      </w:r>
    </w:p>
    <w:p w:rsidR="004A7958" w:rsidRDefault="004A7958" w:rsidP="004A7958">
      <w:pPr>
        <w:spacing w:line="240" w:lineRule="auto"/>
        <w:rPr>
          <w:rFonts w:ascii="Trebuchet MS" w:hAnsi="Trebuchet MS"/>
          <w:sz w:val="24"/>
          <w:szCs w:val="24"/>
          <w:u w:val="single"/>
        </w:rPr>
      </w:pPr>
      <w:r w:rsidRPr="008B474D">
        <w:rPr>
          <w:rFonts w:ascii="Trebuchet MS" w:hAnsi="Trebuchet MS"/>
          <w:sz w:val="24"/>
          <w:szCs w:val="24"/>
          <w:u w:val="single"/>
        </w:rPr>
        <w:t>Public Safety</w:t>
      </w:r>
    </w:p>
    <w:p w:rsidR="00300A68" w:rsidRPr="00300A68" w:rsidRDefault="00300A68" w:rsidP="004A7958">
      <w:pPr>
        <w:spacing w:line="240" w:lineRule="auto"/>
        <w:rPr>
          <w:rFonts w:ascii="Trebuchet MS" w:hAnsi="Trebuchet MS"/>
          <w:sz w:val="24"/>
          <w:szCs w:val="24"/>
        </w:rPr>
      </w:pPr>
      <w:r w:rsidRPr="000E7DB0">
        <w:rPr>
          <w:rFonts w:ascii="Trebuchet MS" w:hAnsi="Trebuchet MS"/>
          <w:sz w:val="24"/>
          <w:szCs w:val="24"/>
        </w:rPr>
        <w:t xml:space="preserve">The proposed </w:t>
      </w:r>
      <w:r>
        <w:rPr>
          <w:rFonts w:ascii="Trebuchet MS" w:hAnsi="Trebuchet MS"/>
          <w:sz w:val="24"/>
          <w:szCs w:val="24"/>
        </w:rPr>
        <w:t xml:space="preserve">signage would be located in a position that would not cause a physical obstruction to members of the public using the highway. The proposed luminance of the signage is within the Council’s guidance of 800cd/m and as such is unlikely to cause a distraction to users of the highway. The proposal is therefore considered acceptable in public safety terms in accordance with DM12: Access, Traffic and Highway-Related Matters of the Sites and Detailed Policies Document (2012). </w:t>
      </w:r>
    </w:p>
    <w:p w:rsidR="004A7958" w:rsidRDefault="004A7958" w:rsidP="004A7958">
      <w:pPr>
        <w:spacing w:line="240" w:lineRule="auto"/>
        <w:rPr>
          <w:rFonts w:ascii="Trebuchet MS" w:hAnsi="Trebuchet MS"/>
          <w:b/>
          <w:sz w:val="24"/>
          <w:szCs w:val="24"/>
        </w:rPr>
      </w:pPr>
      <w:r>
        <w:rPr>
          <w:rFonts w:ascii="Trebuchet MS" w:hAnsi="Trebuchet MS"/>
          <w:b/>
          <w:sz w:val="24"/>
          <w:szCs w:val="24"/>
        </w:rPr>
        <w:t>RECOMMENDATION</w:t>
      </w:r>
    </w:p>
    <w:p w:rsidR="004A7958" w:rsidRDefault="004A7958" w:rsidP="004A7958">
      <w:pPr>
        <w:spacing w:line="240" w:lineRule="auto"/>
        <w:rPr>
          <w:rFonts w:ascii="Trebuchet MS" w:hAnsi="Trebuchet MS"/>
          <w:b/>
          <w:sz w:val="24"/>
          <w:szCs w:val="24"/>
        </w:rPr>
      </w:pPr>
      <w:r>
        <w:rPr>
          <w:rFonts w:ascii="Trebuchet MS" w:hAnsi="Trebuchet MS"/>
          <w:b/>
          <w:sz w:val="24"/>
          <w:szCs w:val="24"/>
        </w:rPr>
        <w:t>CONSENT</w:t>
      </w:r>
    </w:p>
    <w:p w:rsidR="004A7958" w:rsidRDefault="004A7958" w:rsidP="004A7958">
      <w:pPr>
        <w:spacing w:line="240" w:lineRule="auto"/>
        <w:rPr>
          <w:rFonts w:ascii="Trebuchet MS" w:hAnsi="Trebuchet MS"/>
          <w:sz w:val="24"/>
          <w:szCs w:val="24"/>
        </w:rPr>
      </w:pPr>
      <w:r>
        <w:rPr>
          <w:rFonts w:ascii="Trebuchet MS" w:hAnsi="Trebuchet MS"/>
          <w:sz w:val="24"/>
          <w:szCs w:val="24"/>
        </w:rPr>
        <w:lastRenderedPageBreak/>
        <w:t>In accordance with Regulation 14 (1) (</w:t>
      </w:r>
      <w:proofErr w:type="gramStart"/>
      <w:r>
        <w:rPr>
          <w:rFonts w:ascii="Trebuchet MS" w:hAnsi="Trebuchet MS"/>
          <w:sz w:val="24"/>
          <w:szCs w:val="24"/>
        </w:rPr>
        <w:t>a and</w:t>
      </w:r>
      <w:proofErr w:type="gramEnd"/>
      <w:r>
        <w:rPr>
          <w:rFonts w:ascii="Trebuchet MS" w:hAnsi="Trebuchet MS"/>
          <w:sz w:val="24"/>
          <w:szCs w:val="24"/>
        </w:rPr>
        <w:t xml:space="preserve"> b) of the Town and Country Planning (Control of Advertisements) (England) Regulations 2007.</w:t>
      </w:r>
    </w:p>
    <w:p w:rsidR="004A7958" w:rsidRPr="00EF59ED" w:rsidRDefault="004A7958" w:rsidP="004A7958">
      <w:pPr>
        <w:spacing w:line="240" w:lineRule="auto"/>
        <w:rPr>
          <w:rFonts w:ascii="Trebuchet MS" w:hAnsi="Trebuchet MS"/>
          <w:sz w:val="24"/>
          <w:szCs w:val="24"/>
        </w:rPr>
      </w:pPr>
      <w:r>
        <w:rPr>
          <w:rFonts w:ascii="Trebuchet MS" w:hAnsi="Trebuchet MS"/>
          <w:sz w:val="24"/>
          <w:szCs w:val="24"/>
        </w:rPr>
        <w:t>Subject to the following conditions:</w:t>
      </w:r>
    </w:p>
    <w:p w:rsidR="004A7958" w:rsidRDefault="004A7958" w:rsidP="004A7958">
      <w:pPr>
        <w:pStyle w:val="ListParagraph"/>
        <w:numPr>
          <w:ilvl w:val="0"/>
          <w:numId w:val="1"/>
        </w:numPr>
        <w:spacing w:line="240" w:lineRule="auto"/>
        <w:rPr>
          <w:rFonts w:ascii="Trebuchet MS" w:hAnsi="Trebuchet MS"/>
          <w:sz w:val="24"/>
          <w:szCs w:val="24"/>
        </w:rPr>
      </w:pPr>
      <w:r>
        <w:rPr>
          <w:rFonts w:ascii="Trebuchet MS" w:hAnsi="Trebuchet MS"/>
          <w:sz w:val="24"/>
          <w:szCs w:val="24"/>
        </w:rPr>
        <w:t>Approved Plans</w:t>
      </w:r>
    </w:p>
    <w:p w:rsidR="004A7958" w:rsidRDefault="004A7958" w:rsidP="004A7958">
      <w:pPr>
        <w:pStyle w:val="ListParagraph"/>
        <w:numPr>
          <w:ilvl w:val="0"/>
          <w:numId w:val="1"/>
        </w:numPr>
        <w:spacing w:line="240" w:lineRule="auto"/>
        <w:rPr>
          <w:rFonts w:ascii="Trebuchet MS" w:hAnsi="Trebuchet MS"/>
          <w:sz w:val="24"/>
          <w:szCs w:val="24"/>
        </w:rPr>
      </w:pPr>
      <w:r>
        <w:rPr>
          <w:rFonts w:ascii="Trebuchet MS" w:hAnsi="Trebuchet MS"/>
          <w:sz w:val="24"/>
          <w:szCs w:val="24"/>
        </w:rPr>
        <w:t>Level of Luminance</w:t>
      </w:r>
    </w:p>
    <w:p w:rsidR="004A7958" w:rsidRDefault="004A7958" w:rsidP="004A7958">
      <w:pPr>
        <w:pStyle w:val="ListParagraph"/>
        <w:numPr>
          <w:ilvl w:val="0"/>
          <w:numId w:val="1"/>
        </w:numPr>
        <w:spacing w:line="240" w:lineRule="auto"/>
        <w:rPr>
          <w:rFonts w:ascii="Trebuchet MS" w:hAnsi="Trebuchet MS"/>
          <w:sz w:val="24"/>
          <w:szCs w:val="24"/>
        </w:rPr>
      </w:pPr>
      <w:r>
        <w:rPr>
          <w:rFonts w:ascii="Trebuchet MS" w:hAnsi="Trebuchet MS"/>
          <w:sz w:val="24"/>
          <w:szCs w:val="24"/>
        </w:rPr>
        <w:t>Standard Conditions</w:t>
      </w:r>
    </w:p>
    <w:p w:rsidR="004A7958" w:rsidRDefault="004A7958" w:rsidP="004A7958">
      <w:pPr>
        <w:spacing w:line="240" w:lineRule="auto"/>
        <w:rPr>
          <w:rFonts w:ascii="Trebuchet MS" w:hAnsi="Trebuchet MS"/>
          <w:sz w:val="24"/>
          <w:szCs w:val="24"/>
        </w:rPr>
      </w:pPr>
      <w:r>
        <w:rPr>
          <w:rFonts w:ascii="Trebuchet MS" w:hAnsi="Trebuchet MS"/>
          <w:sz w:val="24"/>
          <w:szCs w:val="24"/>
        </w:rPr>
        <w:t>Informatives relating to:</w:t>
      </w:r>
    </w:p>
    <w:p w:rsidR="004A7958" w:rsidRDefault="004A7958" w:rsidP="004A7958">
      <w:pPr>
        <w:pStyle w:val="ListParagraph"/>
        <w:numPr>
          <w:ilvl w:val="0"/>
          <w:numId w:val="2"/>
        </w:numPr>
        <w:spacing w:line="240" w:lineRule="auto"/>
        <w:rPr>
          <w:rFonts w:ascii="Trebuchet MS" w:hAnsi="Trebuchet MS"/>
          <w:sz w:val="24"/>
          <w:szCs w:val="24"/>
        </w:rPr>
      </w:pPr>
      <w:r>
        <w:rPr>
          <w:rFonts w:ascii="Trebuchet MS" w:hAnsi="Trebuchet MS"/>
          <w:sz w:val="24"/>
          <w:szCs w:val="24"/>
        </w:rPr>
        <w:t>Terms and Conditions</w:t>
      </w:r>
    </w:p>
    <w:p w:rsidR="004A7958" w:rsidRPr="00493FCB" w:rsidRDefault="004A7958" w:rsidP="004A7958">
      <w:pPr>
        <w:pStyle w:val="ListParagraph"/>
        <w:numPr>
          <w:ilvl w:val="0"/>
          <w:numId w:val="2"/>
        </w:numPr>
        <w:spacing w:line="240" w:lineRule="auto"/>
        <w:rPr>
          <w:rFonts w:ascii="Trebuchet MS" w:hAnsi="Trebuchet MS"/>
          <w:sz w:val="24"/>
          <w:szCs w:val="24"/>
        </w:rPr>
      </w:pPr>
      <w:r>
        <w:rPr>
          <w:rFonts w:ascii="Trebuchet MS" w:hAnsi="Trebuchet MS"/>
          <w:sz w:val="24"/>
          <w:szCs w:val="24"/>
        </w:rPr>
        <w:t>Positive and Proactive</w:t>
      </w:r>
    </w:p>
    <w:p w:rsidR="004A7958" w:rsidRDefault="004A7958"/>
    <w:sectPr w:rsidR="004A79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4A7958"/>
    <w:rsid w:val="00053A84"/>
    <w:rsid w:val="002E4BCF"/>
    <w:rsid w:val="00300A68"/>
    <w:rsid w:val="004A7958"/>
    <w:rsid w:val="00551689"/>
    <w:rsid w:val="00553CCB"/>
    <w:rsid w:val="008B474D"/>
    <w:rsid w:val="00A73F4B"/>
    <w:rsid w:val="00B0512F"/>
    <w:rsid w:val="00B27ECF"/>
    <w:rsid w:val="00D757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9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E3DC2768</Template>
  <TotalTime>4</TotalTime>
  <Pages>4</Pages>
  <Words>959</Words>
  <Characters>5470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cp:lastModifiedBy>
  <cp:revision>3</cp:revision>
  <dcterms:created xsi:type="dcterms:W3CDTF">2017-08-29T15:56:00Z</dcterms:created>
  <dcterms:modified xsi:type="dcterms:W3CDTF">2017-08-29T16:29:00Z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RBC\willjul</vt:lpwstr>
  </property>
  <property fmtid="{D5CDD505-2E9C-101B-9397-08002B2CF9AE}" pid="5" name="ClassificationMadeExternally">
    <vt:lpwstr>Yes</vt:lpwstr>
  </property>
  <property fmtid="{D5CDD505-2E9C-101B-9397-08002B2CF9AE}" pid="6" name="ClassificationMadeOn">
    <vt:filetime>2017-08-29T16:29:20Z</vt:filetime>
  </property>
</Properties>
</file>