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D56DC8" w:rsidRDefault="00A0641B" w:rsidP="00A0641B">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r>
      <w:r w:rsidR="00D56DC8">
        <w:rPr>
          <w:rFonts w:ascii="Trebuchet MS" w:hAnsi="Trebuchet MS"/>
          <w:b/>
          <w:sz w:val="24"/>
          <w:szCs w:val="24"/>
        </w:rPr>
        <w:t xml:space="preserve">          </w:t>
      </w:r>
      <w:r>
        <w:rPr>
          <w:rFonts w:ascii="Trebuchet MS" w:hAnsi="Trebuchet MS"/>
          <w:b/>
          <w:sz w:val="24"/>
          <w:szCs w:val="24"/>
        </w:rPr>
        <w:t>Target Date:</w:t>
      </w:r>
      <w:r w:rsidR="006A11BD">
        <w:rPr>
          <w:rFonts w:ascii="Trebuchet MS" w:hAnsi="Trebuchet MS"/>
          <w:b/>
          <w:sz w:val="24"/>
          <w:szCs w:val="24"/>
        </w:rPr>
        <w:t xml:space="preserve"> </w:t>
      </w:r>
      <w:r w:rsidR="00D56DC8">
        <w:rPr>
          <w:rFonts w:ascii="Trebuchet MS" w:hAnsi="Trebuchet MS"/>
          <w:sz w:val="24"/>
          <w:szCs w:val="24"/>
        </w:rPr>
        <w:t>07/09/17</w:t>
      </w:r>
    </w:p>
    <w:p w:rsidR="00A0641B" w:rsidRPr="00D56DC8" w:rsidRDefault="00A0641B" w:rsidP="00A0641B">
      <w:pPr>
        <w:spacing w:line="240" w:lineRule="auto"/>
        <w:rPr>
          <w:rFonts w:ascii="Trebuchet MS" w:hAnsi="Trebuchet MS"/>
          <w:sz w:val="24"/>
          <w:szCs w:val="24"/>
        </w:rPr>
      </w:pPr>
      <w:r>
        <w:rPr>
          <w:rFonts w:ascii="Trebuchet MS" w:hAnsi="Trebuchet MS"/>
          <w:b/>
          <w:sz w:val="24"/>
          <w:szCs w:val="24"/>
        </w:rPr>
        <w:t>Application No:</w:t>
      </w:r>
      <w:r w:rsidR="006A11BD">
        <w:rPr>
          <w:rFonts w:ascii="Trebuchet MS" w:hAnsi="Trebuchet MS"/>
          <w:b/>
          <w:sz w:val="24"/>
          <w:szCs w:val="24"/>
        </w:rPr>
        <w:t xml:space="preserve"> </w:t>
      </w:r>
      <w:r w:rsidR="00D56DC8">
        <w:rPr>
          <w:rFonts w:ascii="Trebuchet MS" w:hAnsi="Trebuchet MS"/>
          <w:sz w:val="24"/>
          <w:szCs w:val="24"/>
        </w:rPr>
        <w:t>171132/FUL</w:t>
      </w:r>
    </w:p>
    <w:p w:rsidR="00A0641B" w:rsidRPr="00D56DC8" w:rsidRDefault="00A0641B" w:rsidP="00A0641B">
      <w:pPr>
        <w:spacing w:line="240" w:lineRule="auto"/>
        <w:rPr>
          <w:rFonts w:ascii="Trebuchet MS" w:hAnsi="Trebuchet MS"/>
          <w:sz w:val="24"/>
          <w:szCs w:val="24"/>
        </w:rPr>
      </w:pPr>
      <w:r>
        <w:rPr>
          <w:rFonts w:ascii="Trebuchet MS" w:hAnsi="Trebuchet MS"/>
          <w:b/>
          <w:sz w:val="24"/>
          <w:szCs w:val="24"/>
        </w:rPr>
        <w:t>Address:</w:t>
      </w:r>
      <w:r w:rsidR="006A11BD">
        <w:rPr>
          <w:rFonts w:ascii="Trebuchet MS" w:hAnsi="Trebuchet MS"/>
          <w:b/>
          <w:sz w:val="24"/>
          <w:szCs w:val="24"/>
        </w:rPr>
        <w:t xml:space="preserve"> </w:t>
      </w:r>
      <w:r w:rsidR="00D56DC8">
        <w:rPr>
          <w:rFonts w:ascii="Trebuchet MS" w:hAnsi="Trebuchet MS"/>
          <w:sz w:val="24"/>
          <w:szCs w:val="24"/>
        </w:rPr>
        <w:t>St Agnes Mews – Cadet Building</w:t>
      </w:r>
    </w:p>
    <w:p w:rsidR="00A0641B" w:rsidRPr="00D56DC8" w:rsidRDefault="00A0641B" w:rsidP="00A0641B">
      <w:pPr>
        <w:spacing w:line="240" w:lineRule="auto"/>
        <w:rPr>
          <w:rFonts w:ascii="Trebuchet MS" w:hAnsi="Trebuchet MS"/>
          <w:sz w:val="24"/>
          <w:szCs w:val="24"/>
        </w:rPr>
      </w:pPr>
      <w:r>
        <w:rPr>
          <w:rFonts w:ascii="Trebuchet MS" w:hAnsi="Trebuchet MS"/>
          <w:b/>
          <w:sz w:val="24"/>
          <w:szCs w:val="24"/>
        </w:rPr>
        <w:t>Proposal:</w:t>
      </w:r>
      <w:r w:rsidR="006A11BD">
        <w:rPr>
          <w:rFonts w:ascii="Trebuchet MS" w:hAnsi="Trebuchet MS"/>
          <w:b/>
          <w:sz w:val="24"/>
          <w:szCs w:val="24"/>
        </w:rPr>
        <w:t xml:space="preserve"> </w:t>
      </w:r>
      <w:r w:rsidR="00D56DC8">
        <w:rPr>
          <w:rFonts w:ascii="Trebuchet MS" w:hAnsi="Trebuchet MS"/>
          <w:sz w:val="24"/>
          <w:szCs w:val="24"/>
        </w:rPr>
        <w:t>Single storey side extension</w:t>
      </w:r>
      <w:r w:rsidR="00181B0C">
        <w:rPr>
          <w:rFonts w:ascii="Trebuchet MS" w:hAnsi="Trebuchet MS"/>
          <w:sz w:val="24"/>
          <w:szCs w:val="24"/>
        </w:rPr>
        <w:t xml:space="preserve"> and various external alterations</w:t>
      </w:r>
    </w:p>
    <w:p w:rsidR="00A0641B" w:rsidRPr="006A11BD" w:rsidRDefault="00A0641B" w:rsidP="00A0641B">
      <w:pPr>
        <w:spacing w:line="240" w:lineRule="auto"/>
        <w:rPr>
          <w:rFonts w:ascii="Trebuchet MS" w:hAnsi="Trebuchet MS"/>
          <w:sz w:val="24"/>
          <w:szCs w:val="24"/>
        </w:rPr>
      </w:pPr>
      <w:r>
        <w:rPr>
          <w:rFonts w:ascii="Trebuchet MS" w:hAnsi="Trebuchet MS"/>
          <w:b/>
          <w:sz w:val="24"/>
          <w:szCs w:val="24"/>
        </w:rPr>
        <w:t>Case Officer:</w:t>
      </w:r>
      <w:r w:rsidR="006A11BD">
        <w:rPr>
          <w:rFonts w:ascii="Trebuchet MS" w:hAnsi="Trebuchet MS"/>
          <w:b/>
          <w:sz w:val="24"/>
          <w:szCs w:val="24"/>
        </w:rPr>
        <w:t xml:space="preserve"> </w:t>
      </w:r>
      <w:r w:rsidR="006A11BD">
        <w:rPr>
          <w:rFonts w:ascii="Trebuchet MS" w:hAnsi="Trebuchet MS"/>
          <w:sz w:val="24"/>
          <w:szCs w:val="24"/>
        </w:rPr>
        <w:t>Tom Hughes</w:t>
      </w:r>
    </w:p>
    <w:p w:rsidR="00A0641B" w:rsidRDefault="00A0641B" w:rsidP="00A0641B">
      <w:pPr>
        <w:spacing w:line="240" w:lineRule="auto"/>
        <w:rPr>
          <w:rFonts w:ascii="Trebuchet MS" w:hAnsi="Trebuchet MS"/>
          <w:b/>
          <w:sz w:val="24"/>
          <w:szCs w:val="24"/>
        </w:rPr>
      </w:pPr>
      <w:r>
        <w:rPr>
          <w:rFonts w:ascii="Trebuchet MS" w:hAnsi="Trebuchet MS"/>
          <w:b/>
          <w:sz w:val="24"/>
          <w:szCs w:val="24"/>
        </w:rPr>
        <w:t>Site Description and Surrounding Area</w:t>
      </w:r>
    </w:p>
    <w:p w:rsidR="00D56DC8" w:rsidRPr="00D56DC8" w:rsidRDefault="00D56DC8" w:rsidP="00A0641B">
      <w:pPr>
        <w:spacing w:line="240" w:lineRule="auto"/>
        <w:rPr>
          <w:rFonts w:ascii="Trebuchet MS" w:hAnsi="Trebuchet MS"/>
          <w:sz w:val="24"/>
          <w:szCs w:val="24"/>
        </w:rPr>
      </w:pPr>
      <w:r>
        <w:rPr>
          <w:rFonts w:ascii="Trebuchet MS" w:hAnsi="Trebuchet MS"/>
          <w:sz w:val="24"/>
          <w:szCs w:val="24"/>
        </w:rPr>
        <w:t xml:space="preserve">The application site comprises a single storey building, used by the Army Cadet Force, within an enclosed compound. </w:t>
      </w:r>
      <w:r w:rsidR="00181B0C">
        <w:rPr>
          <w:rFonts w:ascii="Trebuchet MS" w:hAnsi="Trebuchet MS"/>
          <w:sz w:val="24"/>
          <w:szCs w:val="24"/>
        </w:rPr>
        <w:t xml:space="preserve">The building is timber clad, and is in poor condition. </w:t>
      </w:r>
      <w:r>
        <w:rPr>
          <w:rFonts w:ascii="Trebuchet MS" w:hAnsi="Trebuchet MS"/>
          <w:sz w:val="24"/>
          <w:szCs w:val="24"/>
        </w:rPr>
        <w:t>The site is accessed from St Agnes Mews, off Northumberland Avenue. The surrounding are</w:t>
      </w:r>
      <w:r w:rsidR="00181B0C">
        <w:rPr>
          <w:rFonts w:ascii="Trebuchet MS" w:hAnsi="Trebuchet MS"/>
          <w:sz w:val="24"/>
          <w:szCs w:val="24"/>
        </w:rPr>
        <w:t xml:space="preserve">a is predominantly residential. </w:t>
      </w:r>
    </w:p>
    <w:p w:rsidR="00A0641B" w:rsidRDefault="00A0641B" w:rsidP="00A0641B">
      <w:pPr>
        <w:spacing w:line="240" w:lineRule="auto"/>
        <w:rPr>
          <w:rFonts w:ascii="Trebuchet MS" w:hAnsi="Trebuchet MS"/>
          <w:b/>
          <w:sz w:val="24"/>
          <w:szCs w:val="24"/>
        </w:rPr>
      </w:pPr>
      <w:r>
        <w:rPr>
          <w:rFonts w:ascii="Trebuchet MS" w:hAnsi="Trebuchet MS"/>
          <w:b/>
          <w:sz w:val="24"/>
          <w:szCs w:val="24"/>
        </w:rPr>
        <w:t>Proposal</w:t>
      </w:r>
    </w:p>
    <w:p w:rsidR="00181B0C" w:rsidRDefault="00181B0C" w:rsidP="00A0641B">
      <w:pPr>
        <w:spacing w:line="240" w:lineRule="auto"/>
        <w:rPr>
          <w:rFonts w:ascii="Trebuchet MS" w:hAnsi="Trebuchet MS"/>
          <w:sz w:val="24"/>
          <w:szCs w:val="24"/>
        </w:rPr>
      </w:pPr>
      <w:r>
        <w:rPr>
          <w:rFonts w:ascii="Trebuchet MS" w:hAnsi="Trebuchet MS"/>
          <w:sz w:val="24"/>
          <w:szCs w:val="24"/>
        </w:rPr>
        <w:t xml:space="preserve">The proposal is for a single storey side extension and various external alterations. </w:t>
      </w:r>
      <w:r w:rsidR="00421F82">
        <w:rPr>
          <w:rFonts w:ascii="Trebuchet MS" w:hAnsi="Trebuchet MS"/>
          <w:sz w:val="24"/>
          <w:szCs w:val="24"/>
        </w:rPr>
        <w:t xml:space="preserve">An existing shed would be removed to facilitate the proposal. </w:t>
      </w:r>
      <w:r>
        <w:rPr>
          <w:rFonts w:ascii="Trebuchet MS" w:hAnsi="Trebuchet MS"/>
          <w:sz w:val="24"/>
          <w:szCs w:val="24"/>
        </w:rPr>
        <w:t xml:space="preserve">The side extension would extend from the southwest side elevation at a width of 4m. The depth and height of the proposal would match that of the existing building, with a continuation of the pitched roof. </w:t>
      </w:r>
    </w:p>
    <w:p w:rsidR="00EC1DB7" w:rsidRDefault="00EC1DB7" w:rsidP="00A0641B">
      <w:pPr>
        <w:spacing w:line="240" w:lineRule="auto"/>
        <w:rPr>
          <w:rFonts w:ascii="Trebuchet MS" w:hAnsi="Trebuchet MS"/>
          <w:sz w:val="24"/>
          <w:szCs w:val="24"/>
        </w:rPr>
      </w:pPr>
      <w:r>
        <w:rPr>
          <w:rFonts w:ascii="Trebuchet MS" w:hAnsi="Trebuchet MS"/>
          <w:sz w:val="24"/>
          <w:szCs w:val="24"/>
        </w:rPr>
        <w:t xml:space="preserve">To the south eastward front elevation, two existing windows would be replaced by one smaller window. Two windows would be located to the south-westward side elevation. An additional window would be located to the north-westward rear elevation. All remaining windows would be replaced with white </w:t>
      </w:r>
      <w:proofErr w:type="spellStart"/>
      <w:r>
        <w:rPr>
          <w:rFonts w:ascii="Trebuchet MS" w:hAnsi="Trebuchet MS"/>
          <w:sz w:val="24"/>
          <w:szCs w:val="24"/>
        </w:rPr>
        <w:t>PVCu</w:t>
      </w:r>
      <w:proofErr w:type="spellEnd"/>
      <w:r>
        <w:rPr>
          <w:rFonts w:ascii="Trebuchet MS" w:hAnsi="Trebuchet MS"/>
          <w:sz w:val="24"/>
          <w:szCs w:val="24"/>
        </w:rPr>
        <w:t xml:space="preserve"> double glazed units. </w:t>
      </w:r>
    </w:p>
    <w:p w:rsidR="00EC1DB7" w:rsidRDefault="00EC1DB7" w:rsidP="00A0641B">
      <w:pPr>
        <w:spacing w:line="240" w:lineRule="auto"/>
        <w:rPr>
          <w:rFonts w:ascii="Trebuchet MS" w:hAnsi="Trebuchet MS"/>
          <w:sz w:val="24"/>
          <w:szCs w:val="24"/>
        </w:rPr>
      </w:pPr>
      <w:r>
        <w:rPr>
          <w:rFonts w:ascii="Trebuchet MS" w:hAnsi="Trebuchet MS"/>
          <w:sz w:val="24"/>
          <w:szCs w:val="24"/>
        </w:rPr>
        <w:t xml:space="preserve">To the main entrance and rear fire escape, ramped access would be provided. </w:t>
      </w:r>
    </w:p>
    <w:p w:rsidR="00EC1DB7" w:rsidRPr="00181B0C" w:rsidRDefault="00EC1DB7" w:rsidP="00A0641B">
      <w:pPr>
        <w:spacing w:line="240" w:lineRule="auto"/>
        <w:rPr>
          <w:rFonts w:ascii="Trebuchet MS" w:hAnsi="Trebuchet MS"/>
          <w:sz w:val="24"/>
          <w:szCs w:val="24"/>
        </w:rPr>
      </w:pPr>
      <w:r>
        <w:rPr>
          <w:rFonts w:ascii="Trebuchet MS" w:hAnsi="Trebuchet MS"/>
          <w:sz w:val="24"/>
          <w:szCs w:val="24"/>
        </w:rPr>
        <w:t xml:space="preserve">The whole building would be re-clad with horizontal, Cedral-shiplap cladding which would be black in colour. The proposed roof would comprise light green aluminium sheeting to match the existing. </w:t>
      </w:r>
    </w:p>
    <w:p w:rsidR="00A0641B" w:rsidRDefault="00A0641B" w:rsidP="00A0641B">
      <w:pPr>
        <w:spacing w:line="240" w:lineRule="auto"/>
        <w:rPr>
          <w:rFonts w:ascii="Trebuchet MS" w:hAnsi="Trebuchet MS"/>
          <w:b/>
          <w:sz w:val="24"/>
          <w:szCs w:val="24"/>
        </w:rPr>
      </w:pPr>
      <w:r>
        <w:rPr>
          <w:rFonts w:ascii="Trebuchet MS" w:hAnsi="Trebuchet MS"/>
          <w:b/>
          <w:sz w:val="24"/>
          <w:szCs w:val="24"/>
        </w:rPr>
        <w:t>Plans Considered</w:t>
      </w:r>
    </w:p>
    <w:p w:rsidR="00ED3E57" w:rsidRDefault="00A0641B" w:rsidP="006520C0">
      <w:pPr>
        <w:spacing w:line="240" w:lineRule="auto"/>
        <w:rPr>
          <w:rFonts w:ascii="Trebuchet MS" w:hAnsi="Trebuchet MS"/>
          <w:sz w:val="24"/>
          <w:szCs w:val="24"/>
        </w:rPr>
      </w:pPr>
      <w:r>
        <w:rPr>
          <w:rFonts w:ascii="Trebuchet MS" w:hAnsi="Trebuchet MS"/>
          <w:sz w:val="24"/>
          <w:szCs w:val="24"/>
        </w:rPr>
        <w:t>The agent supplied the following, received on</w:t>
      </w:r>
      <w:r w:rsidR="009A0C0E">
        <w:rPr>
          <w:rFonts w:ascii="Trebuchet MS" w:hAnsi="Trebuchet MS"/>
          <w:sz w:val="24"/>
          <w:szCs w:val="24"/>
        </w:rPr>
        <w:t xml:space="preserve"> </w:t>
      </w:r>
      <w:r w:rsidR="00421F82">
        <w:rPr>
          <w:rFonts w:ascii="Trebuchet MS" w:hAnsi="Trebuchet MS"/>
          <w:sz w:val="24"/>
          <w:szCs w:val="24"/>
        </w:rPr>
        <w:t>7</w:t>
      </w:r>
      <w:r w:rsidR="00421F82" w:rsidRPr="00421F82">
        <w:rPr>
          <w:rFonts w:ascii="Trebuchet MS" w:hAnsi="Trebuchet MS"/>
          <w:sz w:val="24"/>
          <w:szCs w:val="24"/>
          <w:vertAlign w:val="superscript"/>
        </w:rPr>
        <w:t>th</w:t>
      </w:r>
      <w:r w:rsidR="00421F82">
        <w:rPr>
          <w:rFonts w:ascii="Trebuchet MS" w:hAnsi="Trebuchet MS"/>
          <w:sz w:val="24"/>
          <w:szCs w:val="24"/>
        </w:rPr>
        <w:t xml:space="preserve"> June 2017:</w:t>
      </w:r>
    </w:p>
    <w:p w:rsidR="00421F82" w:rsidRDefault="00421F82" w:rsidP="006520C0">
      <w:pPr>
        <w:spacing w:line="240" w:lineRule="auto"/>
        <w:rPr>
          <w:rFonts w:ascii="Trebuchet MS" w:hAnsi="Trebuchet MS"/>
          <w:sz w:val="24"/>
          <w:szCs w:val="24"/>
        </w:rPr>
      </w:pPr>
      <w:r>
        <w:rPr>
          <w:rFonts w:ascii="Trebuchet MS" w:hAnsi="Trebuchet MS"/>
          <w:sz w:val="24"/>
          <w:szCs w:val="24"/>
        </w:rPr>
        <w:t>Design and Access Statement</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749-05 – Site Location and Existing Block Plan</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749-06 – Site Location and Proposed Block Plan</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749-01 – Existing Floor and Roof Plans</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749-04 – Proposed Ground Floor Plan</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749-02 – Existing Elevations</w:t>
      </w:r>
    </w:p>
    <w:p w:rsidR="00421F82" w:rsidRDefault="00421F82" w:rsidP="006520C0">
      <w:pPr>
        <w:spacing w:line="240" w:lineRule="auto"/>
        <w:rPr>
          <w:rFonts w:ascii="Trebuchet MS" w:hAnsi="Trebuchet MS"/>
          <w:sz w:val="24"/>
          <w:szCs w:val="24"/>
        </w:rPr>
      </w:pPr>
      <w:r>
        <w:rPr>
          <w:rFonts w:ascii="Trebuchet MS" w:hAnsi="Trebuchet MS"/>
          <w:sz w:val="24"/>
          <w:szCs w:val="24"/>
        </w:rPr>
        <w:t>Drawing No: 749-03 – Proposed Elevations</w:t>
      </w:r>
    </w:p>
    <w:p w:rsidR="007E6B90" w:rsidRDefault="007E6B90" w:rsidP="00A0641B">
      <w:pPr>
        <w:spacing w:line="240" w:lineRule="auto"/>
        <w:rPr>
          <w:rFonts w:ascii="Trebuchet MS" w:hAnsi="Trebuchet MS"/>
          <w:b/>
          <w:sz w:val="24"/>
          <w:szCs w:val="24"/>
        </w:rPr>
      </w:pPr>
    </w:p>
    <w:p w:rsidR="00A0641B" w:rsidRDefault="00A0641B" w:rsidP="00A0641B">
      <w:pPr>
        <w:spacing w:line="240" w:lineRule="auto"/>
        <w:rPr>
          <w:rFonts w:ascii="Trebuchet MS" w:hAnsi="Trebuchet MS"/>
          <w:b/>
          <w:sz w:val="24"/>
          <w:szCs w:val="24"/>
        </w:rPr>
      </w:pPr>
      <w:r>
        <w:rPr>
          <w:rFonts w:ascii="Trebuchet MS" w:hAnsi="Trebuchet MS"/>
          <w:b/>
          <w:sz w:val="24"/>
          <w:szCs w:val="24"/>
        </w:rPr>
        <w:lastRenderedPageBreak/>
        <w:t>Relevant Planning History</w:t>
      </w:r>
    </w:p>
    <w:p w:rsidR="00421F82" w:rsidRPr="00421F82" w:rsidRDefault="00421F82" w:rsidP="00A0641B">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A0641B" w:rsidRDefault="00A0641B" w:rsidP="00A0641B">
      <w:pPr>
        <w:spacing w:line="240" w:lineRule="auto"/>
        <w:rPr>
          <w:rFonts w:ascii="Trebuchet MS" w:hAnsi="Trebuchet MS"/>
          <w:b/>
          <w:sz w:val="24"/>
          <w:szCs w:val="24"/>
        </w:rPr>
      </w:pPr>
      <w:r>
        <w:rPr>
          <w:rFonts w:ascii="Trebuchet MS" w:hAnsi="Trebuchet MS"/>
          <w:b/>
          <w:sz w:val="24"/>
          <w:szCs w:val="24"/>
        </w:rPr>
        <w:t>Consultation Responses</w:t>
      </w:r>
    </w:p>
    <w:p w:rsidR="00421F82" w:rsidRDefault="00421F82" w:rsidP="00A0641B">
      <w:pPr>
        <w:spacing w:line="240" w:lineRule="auto"/>
        <w:rPr>
          <w:rFonts w:ascii="Trebuchet MS" w:hAnsi="Trebuchet MS"/>
          <w:sz w:val="24"/>
          <w:szCs w:val="24"/>
        </w:rPr>
      </w:pPr>
      <w:r>
        <w:rPr>
          <w:rFonts w:ascii="Trebuchet MS" w:hAnsi="Trebuchet MS"/>
          <w:sz w:val="24"/>
          <w:szCs w:val="24"/>
        </w:rPr>
        <w:t xml:space="preserve">Transport advised that there will be no change to the existing access and parking arrangements. Therefore, there are no transport objections to the proposal. </w:t>
      </w:r>
    </w:p>
    <w:p w:rsidR="00E63228" w:rsidRDefault="00E63228" w:rsidP="00A0641B">
      <w:pPr>
        <w:spacing w:line="240" w:lineRule="auto"/>
        <w:rPr>
          <w:rFonts w:ascii="Trebuchet MS" w:hAnsi="Trebuchet MS"/>
          <w:sz w:val="24"/>
          <w:szCs w:val="24"/>
        </w:rPr>
      </w:pPr>
      <w:r>
        <w:rPr>
          <w:rFonts w:ascii="Trebuchet MS" w:hAnsi="Trebuchet MS"/>
          <w:sz w:val="24"/>
          <w:szCs w:val="24"/>
        </w:rPr>
        <w:t>Trees advised that there are no visually significant or protected trees on or adjacent to the site which would be impacted by the proposal. The trees around the site are generally low level shrubby specimens which are only visible in narrow views between the residential dwellings on Landrake Crescent and Callington Road. Therefore, there are no tree/landscape objections to the proposal.</w:t>
      </w:r>
    </w:p>
    <w:p w:rsidR="00E63228" w:rsidRPr="00421F82" w:rsidRDefault="00E63228" w:rsidP="00A0641B">
      <w:pPr>
        <w:spacing w:line="240" w:lineRule="auto"/>
        <w:rPr>
          <w:rFonts w:ascii="Trebuchet MS" w:hAnsi="Trebuchet MS"/>
          <w:sz w:val="24"/>
          <w:szCs w:val="24"/>
        </w:rPr>
      </w:pPr>
      <w:r>
        <w:rPr>
          <w:rFonts w:ascii="Trebuchet MS" w:hAnsi="Trebuchet MS"/>
          <w:sz w:val="24"/>
          <w:szCs w:val="24"/>
        </w:rPr>
        <w:t xml:space="preserve">Neighbouring properties at 70-80 (evens) Callington Road, 46-52 (evens) Landrake Crescent, Church of St Agnes, 290 Northumberland Avenue and 1-8 St Agnes Mews were consulted. No letters of representation were received. </w:t>
      </w:r>
    </w:p>
    <w:p w:rsidR="00A0641B" w:rsidRDefault="00A0641B" w:rsidP="00A0641B">
      <w:pPr>
        <w:spacing w:line="240" w:lineRule="auto"/>
        <w:rPr>
          <w:rFonts w:ascii="Trebuchet MS" w:hAnsi="Trebuchet MS"/>
          <w:b/>
          <w:sz w:val="24"/>
          <w:szCs w:val="24"/>
        </w:rPr>
      </w:pPr>
      <w:r>
        <w:rPr>
          <w:rFonts w:ascii="Trebuchet MS" w:hAnsi="Trebuchet MS"/>
          <w:b/>
          <w:sz w:val="24"/>
          <w:szCs w:val="24"/>
        </w:rPr>
        <w:t>Summary of Discussions with Applicant/Agent</w:t>
      </w:r>
    </w:p>
    <w:p w:rsidR="00E63228" w:rsidRPr="00E63228" w:rsidRDefault="00E63228" w:rsidP="00A0641B">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A0641B" w:rsidRDefault="00A0641B" w:rsidP="00A0641B">
      <w:pPr>
        <w:spacing w:line="240" w:lineRule="auto"/>
        <w:rPr>
          <w:rFonts w:ascii="Trebuchet MS" w:hAnsi="Trebuchet MS"/>
          <w:b/>
          <w:sz w:val="24"/>
          <w:szCs w:val="24"/>
        </w:rPr>
      </w:pPr>
      <w:r>
        <w:rPr>
          <w:rFonts w:ascii="Trebuchet MS" w:hAnsi="Trebuchet MS"/>
          <w:b/>
          <w:sz w:val="24"/>
          <w:szCs w:val="24"/>
        </w:rPr>
        <w:t>Equality Act 2010</w:t>
      </w:r>
    </w:p>
    <w:p w:rsidR="00A0641B" w:rsidRDefault="00A0641B" w:rsidP="00A0641B">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Default="00A0641B" w:rsidP="00A0641B">
      <w:pPr>
        <w:spacing w:line="240" w:lineRule="auto"/>
        <w:rPr>
          <w:rFonts w:ascii="Trebuchet MS" w:hAnsi="Trebuchet MS"/>
          <w:b/>
          <w:sz w:val="24"/>
          <w:szCs w:val="24"/>
        </w:rPr>
      </w:pPr>
      <w:r>
        <w:rPr>
          <w:rFonts w:ascii="Trebuchet MS" w:hAnsi="Trebuchet MS"/>
          <w:b/>
          <w:sz w:val="24"/>
          <w:szCs w:val="24"/>
        </w:rPr>
        <w:t>Relevant Planning Policy and Guidance</w:t>
      </w:r>
    </w:p>
    <w:p w:rsidR="00A0641B" w:rsidRDefault="00A0641B" w:rsidP="00A0641B">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E63228" w:rsidRDefault="00E37E04" w:rsidP="00A0641B">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w:t>
      </w:r>
    </w:p>
    <w:p w:rsidR="00E37E04" w:rsidRDefault="00E37E04" w:rsidP="00A0641B">
      <w:pPr>
        <w:spacing w:line="240" w:lineRule="auto"/>
        <w:rPr>
          <w:rFonts w:ascii="Trebuchet MS" w:hAnsi="Trebuchet MS"/>
          <w:sz w:val="24"/>
          <w:szCs w:val="24"/>
        </w:rPr>
      </w:pPr>
      <w:r>
        <w:rPr>
          <w:rFonts w:ascii="Trebuchet MS" w:hAnsi="Trebuchet MS"/>
          <w:sz w:val="24"/>
          <w:szCs w:val="24"/>
        </w:rPr>
        <w:t>CS7: Design and the Public Realm</w:t>
      </w:r>
    </w:p>
    <w:p w:rsidR="00E37E04" w:rsidRDefault="00E37E04" w:rsidP="00A0641B">
      <w:pPr>
        <w:spacing w:line="240" w:lineRule="auto"/>
        <w:rPr>
          <w:rFonts w:ascii="Trebuchet MS" w:hAnsi="Trebuchet MS"/>
          <w:sz w:val="24"/>
          <w:szCs w:val="24"/>
        </w:rPr>
      </w:pPr>
      <w:r>
        <w:rPr>
          <w:rFonts w:ascii="Trebuchet MS" w:hAnsi="Trebuchet MS"/>
          <w:sz w:val="24"/>
          <w:szCs w:val="24"/>
        </w:rPr>
        <w:t>CS31: Additional and Existing Community Facilities</w:t>
      </w:r>
    </w:p>
    <w:p w:rsidR="00E37E04" w:rsidRDefault="00E37E04" w:rsidP="00A0641B">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E37E04" w:rsidRDefault="00E37E04" w:rsidP="00A0641B">
      <w:pPr>
        <w:spacing w:line="240" w:lineRule="auto"/>
        <w:rPr>
          <w:rFonts w:ascii="Trebuchet MS" w:hAnsi="Trebuchet MS"/>
          <w:sz w:val="24"/>
          <w:szCs w:val="24"/>
        </w:rPr>
      </w:pPr>
      <w:r>
        <w:rPr>
          <w:rFonts w:ascii="Trebuchet MS" w:hAnsi="Trebuchet MS"/>
          <w:sz w:val="24"/>
          <w:szCs w:val="24"/>
        </w:rPr>
        <w:t>DM4: Safeguarding Amenity</w:t>
      </w:r>
    </w:p>
    <w:p w:rsidR="00E37E04" w:rsidRDefault="00E37E04" w:rsidP="00A0641B">
      <w:pPr>
        <w:spacing w:line="240" w:lineRule="auto"/>
        <w:rPr>
          <w:rFonts w:ascii="Trebuchet MS" w:hAnsi="Trebuchet MS"/>
          <w:b/>
          <w:sz w:val="24"/>
          <w:szCs w:val="24"/>
        </w:rPr>
      </w:pPr>
      <w:r>
        <w:rPr>
          <w:rFonts w:ascii="Trebuchet MS" w:hAnsi="Trebuchet MS"/>
          <w:b/>
          <w:sz w:val="24"/>
          <w:szCs w:val="24"/>
        </w:rPr>
        <w:t>Appraisal</w:t>
      </w:r>
    </w:p>
    <w:p w:rsidR="00E37E04" w:rsidRDefault="00E37E04" w:rsidP="00A0641B">
      <w:pPr>
        <w:spacing w:line="240" w:lineRule="auto"/>
        <w:rPr>
          <w:rFonts w:ascii="Trebuchet MS" w:hAnsi="Trebuchet MS"/>
          <w:sz w:val="24"/>
          <w:szCs w:val="24"/>
        </w:rPr>
      </w:pPr>
      <w:r>
        <w:rPr>
          <w:rFonts w:ascii="Trebuchet MS" w:hAnsi="Trebuchet MS"/>
          <w:sz w:val="24"/>
          <w:szCs w:val="24"/>
        </w:rPr>
        <w:t>The main issues to be considered are:</w:t>
      </w:r>
    </w:p>
    <w:p w:rsidR="00E37E04" w:rsidRDefault="00E37E04" w:rsidP="00E37E04">
      <w:pPr>
        <w:pStyle w:val="ListParagraph"/>
        <w:numPr>
          <w:ilvl w:val="0"/>
          <w:numId w:val="7"/>
        </w:numPr>
        <w:spacing w:line="240" w:lineRule="auto"/>
        <w:rPr>
          <w:rFonts w:ascii="Trebuchet MS" w:hAnsi="Trebuchet MS"/>
          <w:sz w:val="24"/>
          <w:szCs w:val="24"/>
        </w:rPr>
      </w:pPr>
      <w:r>
        <w:rPr>
          <w:rFonts w:ascii="Trebuchet MS" w:hAnsi="Trebuchet MS"/>
          <w:sz w:val="24"/>
          <w:szCs w:val="24"/>
        </w:rPr>
        <w:t>Design and impact on the character of the surrounding area</w:t>
      </w:r>
    </w:p>
    <w:p w:rsidR="00E37E04" w:rsidRDefault="00E37E04" w:rsidP="00E37E04">
      <w:pPr>
        <w:pStyle w:val="ListParagraph"/>
        <w:numPr>
          <w:ilvl w:val="0"/>
          <w:numId w:val="7"/>
        </w:numPr>
        <w:spacing w:line="240" w:lineRule="auto"/>
        <w:rPr>
          <w:rFonts w:ascii="Trebuchet MS" w:hAnsi="Trebuchet MS"/>
          <w:sz w:val="24"/>
          <w:szCs w:val="24"/>
        </w:rPr>
      </w:pPr>
      <w:bookmarkStart w:id="0" w:name="_GoBack"/>
      <w:bookmarkEnd w:id="0"/>
      <w:r>
        <w:rPr>
          <w:rFonts w:ascii="Trebuchet MS" w:hAnsi="Trebuchet MS"/>
          <w:sz w:val="24"/>
          <w:szCs w:val="24"/>
        </w:rPr>
        <w:t>Impact on neighbours</w:t>
      </w:r>
    </w:p>
    <w:p w:rsidR="00E37E04" w:rsidRPr="006E236C" w:rsidRDefault="006E236C" w:rsidP="006E236C">
      <w:pPr>
        <w:spacing w:line="240" w:lineRule="auto"/>
        <w:rPr>
          <w:rFonts w:ascii="Trebuchet MS" w:hAnsi="Trebuchet MS"/>
          <w:b/>
          <w:sz w:val="24"/>
          <w:szCs w:val="24"/>
        </w:rPr>
      </w:pPr>
      <w:r w:rsidRPr="006E236C">
        <w:rPr>
          <w:rFonts w:ascii="Trebuchet MS" w:hAnsi="Trebuchet MS"/>
          <w:b/>
          <w:sz w:val="24"/>
          <w:szCs w:val="24"/>
        </w:rPr>
        <w:lastRenderedPageBreak/>
        <w:t>a)</w:t>
      </w:r>
      <w:r>
        <w:rPr>
          <w:rFonts w:ascii="Trebuchet MS" w:hAnsi="Trebuchet MS"/>
          <w:b/>
          <w:sz w:val="24"/>
          <w:szCs w:val="24"/>
        </w:rPr>
        <w:t xml:space="preserve"> </w:t>
      </w:r>
      <w:r w:rsidR="00E37E04" w:rsidRPr="006E236C">
        <w:rPr>
          <w:rFonts w:ascii="Trebuchet MS" w:hAnsi="Trebuchet MS"/>
          <w:b/>
          <w:sz w:val="24"/>
          <w:szCs w:val="24"/>
        </w:rPr>
        <w:t>Design and impact on the character of the surrounding area</w:t>
      </w:r>
    </w:p>
    <w:p w:rsidR="006E236C" w:rsidRPr="006E236C" w:rsidRDefault="006E236C" w:rsidP="006E236C">
      <w:pPr>
        <w:spacing w:line="240" w:lineRule="auto"/>
        <w:rPr>
          <w:rFonts w:ascii="Trebuchet MS" w:hAnsi="Trebuchet MS"/>
          <w:sz w:val="24"/>
        </w:rPr>
      </w:pPr>
      <w:r>
        <w:rPr>
          <w:rFonts w:ascii="Trebuchet MS" w:hAnsi="Trebuchet MS"/>
          <w:sz w:val="24"/>
        </w:rPr>
        <w:t>The proposed side extension will be largely hidden from public view, screened by substantial tree cover. The continuation of the existing roof scape is acceptable and the design of the proposal would not detract from the character of the existing building. The proposed re-cladding and renewing of fenestration will provide an upgrade on the existing building that is aesthetically pleasing, suitable for moder</w:t>
      </w:r>
      <w:r w:rsidR="007E6B90">
        <w:rPr>
          <w:rFonts w:ascii="Trebuchet MS" w:hAnsi="Trebuchet MS"/>
          <w:sz w:val="24"/>
        </w:rPr>
        <w:t xml:space="preserve">n uses. The provision of access </w:t>
      </w:r>
      <w:r>
        <w:rPr>
          <w:rFonts w:ascii="Trebuchet MS" w:hAnsi="Trebuchet MS"/>
          <w:sz w:val="24"/>
        </w:rPr>
        <w:t>ramps at the front and</w:t>
      </w:r>
      <w:r w:rsidR="007E6B90">
        <w:rPr>
          <w:rFonts w:ascii="Trebuchet MS" w:hAnsi="Trebuchet MS"/>
          <w:sz w:val="24"/>
        </w:rPr>
        <w:t xml:space="preserve"> rear of the building will improve the functionality of the building. The proposal is not considered to be harmful to the character of the surrounding area and as such, is in accordance with Core Strategy Policy CS7: Design and the Public Realm. </w:t>
      </w:r>
    </w:p>
    <w:p w:rsidR="00E37E04" w:rsidRDefault="00E37E04" w:rsidP="00A0641B">
      <w:pPr>
        <w:spacing w:line="240" w:lineRule="auto"/>
        <w:rPr>
          <w:rFonts w:ascii="Trebuchet MS" w:hAnsi="Trebuchet MS"/>
          <w:b/>
          <w:sz w:val="24"/>
          <w:szCs w:val="24"/>
        </w:rPr>
      </w:pPr>
      <w:r>
        <w:rPr>
          <w:rFonts w:ascii="Trebuchet MS" w:hAnsi="Trebuchet MS"/>
          <w:b/>
          <w:sz w:val="24"/>
          <w:szCs w:val="24"/>
        </w:rPr>
        <w:t>b) Impact on neighbours</w:t>
      </w:r>
    </w:p>
    <w:p w:rsidR="006E236C" w:rsidRPr="00E37E04" w:rsidRDefault="007E6B90" w:rsidP="00A0641B">
      <w:pPr>
        <w:spacing w:line="240" w:lineRule="auto"/>
        <w:rPr>
          <w:rFonts w:ascii="Trebuchet MS" w:hAnsi="Trebuchet MS"/>
          <w:sz w:val="24"/>
          <w:szCs w:val="24"/>
        </w:rPr>
      </w:pPr>
      <w:r>
        <w:rPr>
          <w:rFonts w:ascii="Trebuchet MS" w:hAnsi="Trebuchet MS"/>
          <w:sz w:val="24"/>
          <w:szCs w:val="24"/>
        </w:rPr>
        <w:t xml:space="preserve">Though residents of the neighbouring properties may notice the additional width of the proposal, it is not considered to be visually dominant or overbearing. The proposal is therefore in accordance with Policy DM4: Safeguarding Amenity of the Sites and Detailed Policies Document. </w:t>
      </w:r>
    </w:p>
    <w:p w:rsidR="00493FCB" w:rsidRDefault="00493FCB" w:rsidP="00493FCB">
      <w:pPr>
        <w:spacing w:line="240" w:lineRule="auto"/>
        <w:rPr>
          <w:rFonts w:ascii="Trebuchet MS" w:hAnsi="Trebuchet MS"/>
          <w:b/>
          <w:sz w:val="24"/>
          <w:szCs w:val="24"/>
        </w:rPr>
      </w:pPr>
      <w:r>
        <w:rPr>
          <w:rFonts w:ascii="Trebuchet MS" w:hAnsi="Trebuchet MS"/>
          <w:b/>
          <w:sz w:val="24"/>
          <w:szCs w:val="24"/>
        </w:rPr>
        <w:t>Conclusion</w:t>
      </w:r>
    </w:p>
    <w:p w:rsidR="00493FCB" w:rsidRDefault="00493FCB" w:rsidP="00493FCB">
      <w:pPr>
        <w:spacing w:line="240" w:lineRule="auto"/>
        <w:rPr>
          <w:rFonts w:ascii="Trebuchet MS" w:hAnsi="Trebuchet MS"/>
          <w:b/>
          <w:sz w:val="24"/>
          <w:szCs w:val="24"/>
        </w:rPr>
      </w:pPr>
      <w:r>
        <w:rPr>
          <w:rFonts w:ascii="Trebuchet MS" w:hAnsi="Trebuchet MS"/>
          <w:b/>
          <w:sz w:val="24"/>
          <w:szCs w:val="24"/>
        </w:rPr>
        <w:t>RECOMMENDATION</w:t>
      </w:r>
    </w:p>
    <w:p w:rsidR="00493FCB" w:rsidRPr="00E37E04" w:rsidRDefault="00E37E04" w:rsidP="00E37E04">
      <w:pPr>
        <w:spacing w:line="240" w:lineRule="auto"/>
        <w:rPr>
          <w:rFonts w:ascii="Trebuchet MS" w:hAnsi="Trebuchet MS"/>
          <w:b/>
          <w:sz w:val="24"/>
          <w:szCs w:val="24"/>
        </w:rPr>
      </w:pPr>
      <w:r>
        <w:rPr>
          <w:rFonts w:ascii="Trebuchet MS" w:hAnsi="Trebuchet MS"/>
          <w:b/>
          <w:sz w:val="24"/>
          <w:szCs w:val="24"/>
        </w:rPr>
        <w:t>GRANT</w:t>
      </w:r>
    </w:p>
    <w:sectPr w:rsidR="00493FCB" w:rsidRPr="00E37E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6749D3"/>
    <w:multiLevelType w:val="hybridMultilevel"/>
    <w:tmpl w:val="ED58E0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20603F5"/>
    <w:multiLevelType w:val="hybridMultilevel"/>
    <w:tmpl w:val="AB4044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0174CEA"/>
    <w:multiLevelType w:val="hybridMultilevel"/>
    <w:tmpl w:val="6AD4A3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5"/>
  </w:num>
  <w:num w:numId="5">
    <w:abstractNumId w:val="8"/>
  </w:num>
  <w:num w:numId="6">
    <w:abstractNumId w:val="6"/>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0641B"/>
    <w:rsid w:val="001462B1"/>
    <w:rsid w:val="00181B0C"/>
    <w:rsid w:val="001B1192"/>
    <w:rsid w:val="0025023D"/>
    <w:rsid w:val="002F7727"/>
    <w:rsid w:val="003C3AC5"/>
    <w:rsid w:val="003F5779"/>
    <w:rsid w:val="00421F82"/>
    <w:rsid w:val="00471B8C"/>
    <w:rsid w:val="00493FCB"/>
    <w:rsid w:val="004B46CD"/>
    <w:rsid w:val="00503777"/>
    <w:rsid w:val="00531F4B"/>
    <w:rsid w:val="006207E9"/>
    <w:rsid w:val="006520C0"/>
    <w:rsid w:val="00656759"/>
    <w:rsid w:val="00661FA5"/>
    <w:rsid w:val="0068081B"/>
    <w:rsid w:val="006A11BD"/>
    <w:rsid w:val="006E236C"/>
    <w:rsid w:val="007A1C70"/>
    <w:rsid w:val="007E6B90"/>
    <w:rsid w:val="008942E3"/>
    <w:rsid w:val="00935AC7"/>
    <w:rsid w:val="009A0C0E"/>
    <w:rsid w:val="00A0641B"/>
    <w:rsid w:val="00A91268"/>
    <w:rsid w:val="00A95E82"/>
    <w:rsid w:val="00BC3D09"/>
    <w:rsid w:val="00D56DC8"/>
    <w:rsid w:val="00E37E04"/>
    <w:rsid w:val="00E63228"/>
    <w:rsid w:val="00EC1DB7"/>
    <w:rsid w:val="00ED3E57"/>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2017-08-16T15:53:00Z</dcterms:created>
  <dcterms:modified xsi:type="dcterms:W3CDTF">2017-08-16T15:53:00Z</dcterms:modified>
</cp:coreProperties>
</file>