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98E" w:rsidRDefault="00AD498E" w:rsidP="00AD498E">
      <w:pPr>
        <w:pStyle w:val="Heading3"/>
        <w:jc w:val="left"/>
        <w:rPr>
          <w:color w:val="000000"/>
        </w:rPr>
      </w:pPr>
      <w:r>
        <w:rPr>
          <w:color w:val="000000"/>
          <w:sz w:val="24"/>
        </w:rPr>
        <w:t>Delegated Application Report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Target Date: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15/12/2017</w:t>
      </w:r>
    </w:p>
    <w:p w:rsidR="00AD498E" w:rsidRDefault="00AD498E" w:rsidP="00AD498E">
      <w:pPr>
        <w:rPr>
          <w:color w:val="000000"/>
        </w:rPr>
      </w:pP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b/>
          <w:color w:val="000000"/>
        </w:rPr>
        <w:t xml:space="preserve">Address: </w:t>
      </w:r>
      <w:r>
        <w:rPr>
          <w:rFonts w:ascii="Trebuchet MS" w:hAnsi="Trebuchet MS"/>
          <w:color w:val="000000"/>
        </w:rPr>
        <w:t>1 Charlotte Close</w:t>
      </w: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b/>
          <w:color w:val="000000"/>
        </w:rPr>
        <w:t xml:space="preserve">Application No: </w:t>
      </w:r>
      <w:r>
        <w:rPr>
          <w:rFonts w:ascii="Trebuchet MS" w:hAnsi="Trebuchet MS"/>
          <w:color w:val="000000"/>
        </w:rPr>
        <w:t>172059/NMA</w:t>
      </w: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b/>
          <w:color w:val="000000"/>
        </w:rPr>
        <w:t>Proposal:</w:t>
      </w:r>
      <w:r>
        <w:rPr>
          <w:rFonts w:ascii="Trebuchet MS" w:hAnsi="Trebuchet MS"/>
          <w:color w:val="000000"/>
        </w:rPr>
        <w:t xml:space="preserve"> </w:t>
      </w:r>
      <w:r w:rsidRPr="00A40144">
        <w:rPr>
          <w:rFonts w:ascii="Trebuchet MS" w:hAnsi="Trebuchet MS"/>
          <w:color w:val="000000"/>
        </w:rPr>
        <w:t xml:space="preserve">Non-material </w:t>
      </w:r>
      <w:r>
        <w:rPr>
          <w:rFonts w:ascii="Trebuchet MS" w:hAnsi="Trebuchet MS"/>
          <w:color w:val="000000"/>
        </w:rPr>
        <w:t>amendment to planning consent 151348 for the alteration of the proposed garage to a car port.</w:t>
      </w:r>
    </w:p>
    <w:p w:rsidR="00AD498E" w:rsidRDefault="00AD498E" w:rsidP="00AD498E">
      <w:pPr>
        <w:rPr>
          <w:rFonts w:ascii="Trebuchet MS" w:hAnsi="Trebuchet MS"/>
          <w:color w:val="000000"/>
          <w:u w:val="single"/>
        </w:rPr>
      </w:pPr>
      <w:r>
        <w:rPr>
          <w:rFonts w:ascii="Trebuchet MS" w:hAnsi="Trebuchet MS"/>
          <w:b/>
          <w:color w:val="000000"/>
        </w:rPr>
        <w:t>Case Officer:</w:t>
      </w:r>
      <w:r>
        <w:rPr>
          <w:rFonts w:ascii="Trebuchet MS" w:hAnsi="Trebuchet MS"/>
          <w:color w:val="000000"/>
        </w:rPr>
        <w:t xml:space="preserve"> Heather Banks</w:t>
      </w:r>
    </w:p>
    <w:p w:rsidR="00AD498E" w:rsidRDefault="00AD498E" w:rsidP="00AD498E">
      <w:pPr>
        <w:pStyle w:val="BodyTextIndent"/>
        <w:ind w:left="0" w:firstLine="0"/>
        <w:rPr>
          <w:rFonts w:ascii="Trebuchet MS" w:hAnsi="Trebuchet MS"/>
          <w:color w:val="000000"/>
          <w:sz w:val="24"/>
          <w:u w:val="single"/>
        </w:rPr>
      </w:pPr>
    </w:p>
    <w:p w:rsidR="00AD498E" w:rsidRDefault="00AD498E" w:rsidP="00AD498E">
      <w:pPr>
        <w:pStyle w:val="Heading2"/>
        <w:pBdr>
          <w:top w:val="single" w:sz="4" w:space="1" w:color="000000"/>
        </w:pBdr>
        <w:rPr>
          <w:rFonts w:ascii="Trebuchet MS" w:hAnsi="Trebuchet MS"/>
          <w:color w:val="000000"/>
          <w:sz w:val="24"/>
        </w:rPr>
      </w:pP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b/>
          <w:color w:val="000000"/>
        </w:rPr>
        <w:t xml:space="preserve">Proposal: Non material changes relating to – 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Pr="00AD498E" w:rsidRDefault="00AD498E" w:rsidP="00AD498E">
      <w:pPr>
        <w:numPr>
          <w:ilvl w:val="0"/>
          <w:numId w:val="2"/>
        </w:numPr>
        <w:rPr>
          <w:rFonts w:ascii="Trebuchet MS" w:hAnsi="Trebuchet MS"/>
          <w:b/>
          <w:color w:val="000000"/>
        </w:rPr>
      </w:pPr>
      <w:r w:rsidRPr="00A40144">
        <w:rPr>
          <w:rFonts w:ascii="Trebuchet MS" w:hAnsi="Trebuchet MS"/>
          <w:color w:val="000000"/>
        </w:rPr>
        <w:t xml:space="preserve">The </w:t>
      </w:r>
      <w:r>
        <w:rPr>
          <w:rFonts w:ascii="Trebuchet MS" w:hAnsi="Trebuchet MS"/>
          <w:color w:val="000000"/>
        </w:rPr>
        <w:t>alteration of the proposed garage to a car port. The car port will be open to the north side and part of the east side and supported by posts and beams to these sides.</w:t>
      </w:r>
    </w:p>
    <w:p w:rsidR="00AD498E" w:rsidRPr="00A40144" w:rsidRDefault="00AD498E" w:rsidP="00AD498E">
      <w:pPr>
        <w:numPr>
          <w:ilvl w:val="0"/>
          <w:numId w:val="2"/>
        </w:num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color w:val="000000"/>
        </w:rPr>
        <w:t>The alteration of the proposed roof form of this structure from a gabled roof to a hipped roof.</w:t>
      </w:r>
    </w:p>
    <w:p w:rsidR="00AD498E" w:rsidRDefault="00AD498E" w:rsidP="00AD498E">
      <w:pPr>
        <w:ind w:left="720"/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This non-material amendment is sought to improve the </w:t>
      </w:r>
      <w:r>
        <w:rPr>
          <w:rFonts w:ascii="Trebuchet MS" w:hAnsi="Trebuchet MS"/>
          <w:color w:val="000000"/>
        </w:rPr>
        <w:t>appearance of the structure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b/>
          <w:color w:val="000000"/>
        </w:rPr>
        <w:t>Objections Received (Summary):</w:t>
      </w: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color w:val="000000"/>
        </w:rPr>
        <w:t xml:space="preserve">Applications under S96A are not applications for planning permission, so are not covered by the publicity requirements as set out in the DMPO. </w:t>
      </w:r>
    </w:p>
    <w:p w:rsidR="00AD498E" w:rsidRDefault="00AD498E" w:rsidP="00AD498E">
      <w:pPr>
        <w:rPr>
          <w:rFonts w:ascii="Trebuchet MS" w:hAnsi="Trebuchet MS"/>
          <w:b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b/>
          <w:color w:val="000000"/>
        </w:rPr>
        <w:t>Relevant Planning History:</w:t>
      </w:r>
    </w:p>
    <w:p w:rsidR="00AD498E" w:rsidRPr="00AD498E" w:rsidRDefault="00AD498E" w:rsidP="00AD498E">
      <w:pPr>
        <w:pStyle w:val="PlainText"/>
        <w:tabs>
          <w:tab w:val="left" w:pos="1701"/>
        </w:tabs>
        <w:ind w:left="2160" w:hanging="2160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151348</w:t>
      </w:r>
      <w:r>
        <w:rPr>
          <w:rFonts w:ascii="Trebuchet MS" w:hAnsi="Trebuchet MS"/>
          <w:color w:val="000000" w:themeColor="text1"/>
        </w:rPr>
        <w:t>/HOU -</w:t>
      </w:r>
      <w:r>
        <w:rPr>
          <w:rFonts w:ascii="Trebuchet MS" w:hAnsi="Trebuchet MS"/>
          <w:color w:val="000000" w:themeColor="text1"/>
        </w:rPr>
        <w:tab/>
      </w:r>
      <w:r>
        <w:rPr>
          <w:rFonts w:ascii="Trebuchet MS" w:hAnsi="Trebuchet MS"/>
          <w:color w:val="000000" w:themeColor="text1"/>
        </w:rPr>
        <w:tab/>
      </w:r>
      <w:r w:rsidRPr="00AD498E">
        <w:rPr>
          <w:rFonts w:ascii="Trebuchet MS" w:hAnsi="Trebuchet MS"/>
          <w:color w:val="000000" w:themeColor="text1"/>
        </w:rPr>
        <w:t>Proposed Erection of two storey side, single storey rear extension,</w:t>
      </w:r>
    </w:p>
    <w:p w:rsidR="00AD498E" w:rsidRDefault="00AD498E" w:rsidP="00AD498E">
      <w:pPr>
        <w:pStyle w:val="PlainText"/>
        <w:tabs>
          <w:tab w:val="left" w:pos="1701"/>
        </w:tabs>
        <w:ind w:left="2160" w:hanging="2160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ab/>
      </w:r>
      <w:r>
        <w:rPr>
          <w:rFonts w:ascii="Trebuchet MS" w:hAnsi="Trebuchet MS"/>
          <w:color w:val="000000" w:themeColor="text1"/>
        </w:rPr>
        <w:tab/>
      </w:r>
      <w:proofErr w:type="gramStart"/>
      <w:r w:rsidRPr="00AD498E">
        <w:rPr>
          <w:rFonts w:ascii="Trebuchet MS" w:hAnsi="Trebuchet MS"/>
          <w:color w:val="000000" w:themeColor="text1"/>
        </w:rPr>
        <w:t>front</w:t>
      </w:r>
      <w:proofErr w:type="gramEnd"/>
      <w:r w:rsidRPr="00AD498E">
        <w:rPr>
          <w:rFonts w:ascii="Trebuchet MS" w:hAnsi="Trebuchet MS"/>
          <w:color w:val="000000" w:themeColor="text1"/>
        </w:rPr>
        <w:t xml:space="preserve"> porch and replacing the existing garage and widened drive.</w:t>
      </w:r>
      <w:r>
        <w:rPr>
          <w:rFonts w:ascii="Trebuchet MS" w:hAnsi="Trebuchet MS"/>
          <w:color w:val="000000" w:themeColor="text1"/>
        </w:rPr>
        <w:t xml:space="preserve"> Permitted 08/01/2016</w:t>
      </w:r>
    </w:p>
    <w:p w:rsidR="00AD498E" w:rsidRDefault="00AD498E" w:rsidP="00AD498E">
      <w:pPr>
        <w:pStyle w:val="PlainText"/>
        <w:rPr>
          <w:rFonts w:ascii="Trebuchet MS" w:hAnsi="Trebuchet MS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b/>
          <w:color w:val="000000"/>
        </w:rPr>
        <w:t>Appraisal:</w:t>
      </w:r>
    </w:p>
    <w:p w:rsidR="00AD498E" w:rsidRDefault="00AD498E" w:rsidP="00AD498E">
      <w:pPr>
        <w:widowControl/>
        <w:numPr>
          <w:ilvl w:val="0"/>
          <w:numId w:val="4"/>
        </w:numPr>
        <w:suppressAutoHyphens w:val="0"/>
        <w:rPr>
          <w:rFonts w:ascii="Trebuchet MS" w:hAnsi="Trebuchet MS"/>
          <w:color w:val="000000"/>
        </w:rPr>
      </w:pPr>
      <w:r w:rsidRPr="002B4046">
        <w:rPr>
          <w:rFonts w:ascii="Trebuchet MS" w:hAnsi="Trebuchet MS"/>
          <w:color w:val="000000"/>
        </w:rPr>
        <w:t>The changes are not considered to significantly alter the proposal and would not impact neighbouring properties.</w:t>
      </w:r>
    </w:p>
    <w:p w:rsidR="00AD498E" w:rsidRPr="002B4046" w:rsidRDefault="00AD498E" w:rsidP="00AD498E">
      <w:pPr>
        <w:widowControl/>
        <w:numPr>
          <w:ilvl w:val="0"/>
          <w:numId w:val="4"/>
        </w:numPr>
        <w:suppressAutoHyphens w:val="0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Although visible, the visual changes remain in keeping with the area and </w:t>
      </w:r>
      <w:r w:rsidR="00FB3E21">
        <w:rPr>
          <w:rFonts w:ascii="Trebuchet MS" w:hAnsi="Trebuchet MS"/>
          <w:color w:val="000000"/>
        </w:rPr>
        <w:t>the impact on the surrounding area would be negligible.</w:t>
      </w:r>
    </w:p>
    <w:p w:rsidR="00AD498E" w:rsidRPr="002B4046" w:rsidRDefault="00AD498E" w:rsidP="00AD498E">
      <w:pPr>
        <w:widowControl/>
        <w:numPr>
          <w:ilvl w:val="0"/>
          <w:numId w:val="4"/>
        </w:numPr>
        <w:suppressAutoHyphens w:val="0"/>
        <w:rPr>
          <w:rFonts w:ascii="Trebuchet MS" w:hAnsi="Trebuchet MS"/>
          <w:color w:val="000000"/>
        </w:rPr>
      </w:pPr>
      <w:r w:rsidRPr="002B4046">
        <w:rPr>
          <w:rFonts w:ascii="Trebuchet MS" w:hAnsi="Trebuchet MS"/>
          <w:color w:val="000000"/>
        </w:rPr>
        <w:t>The changes are therefore considered to be acceptable as a non-material alteration.</w:t>
      </w:r>
      <w:bookmarkStart w:id="0" w:name="_GoBack"/>
      <w:bookmarkEnd w:id="0"/>
    </w:p>
    <w:p w:rsidR="00AD498E" w:rsidRDefault="00AD498E" w:rsidP="00AD498E"/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b/>
          <w:color w:val="000000"/>
        </w:rPr>
        <w:t>Conclusion:</w:t>
      </w:r>
    </w:p>
    <w:p w:rsidR="00AD498E" w:rsidRDefault="00AD498E" w:rsidP="00AD498E">
      <w:pPr>
        <w:rPr>
          <w:color w:val="000000"/>
        </w:rPr>
      </w:pPr>
      <w:r>
        <w:rPr>
          <w:rFonts w:ascii="Trebuchet MS" w:hAnsi="Trebuchet MS"/>
          <w:color w:val="000000"/>
        </w:rPr>
        <w:t>The changes as proposed are considered to be acceptable non-material alterations to the approved design and appearance of the building.</w:t>
      </w:r>
    </w:p>
    <w:p w:rsidR="00AD498E" w:rsidRDefault="00AD498E" w:rsidP="00AD498E">
      <w:pPr>
        <w:rPr>
          <w:color w:val="000000"/>
        </w:rPr>
      </w:pPr>
    </w:p>
    <w:p w:rsidR="00AD498E" w:rsidRDefault="00AD498E" w:rsidP="00AD498E">
      <w:pPr>
        <w:rPr>
          <w:rFonts w:ascii="Trebuchet MS" w:hAnsi="Trebuchet MS"/>
          <w:b/>
          <w:color w:val="000000"/>
        </w:rPr>
      </w:pPr>
      <w:r>
        <w:rPr>
          <w:rFonts w:ascii="Trebuchet MS" w:hAnsi="Trebuchet MS"/>
          <w:b/>
          <w:color w:val="000000"/>
        </w:rPr>
        <w:t>Recommendation:</w:t>
      </w: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b/>
          <w:color w:val="000000"/>
        </w:rPr>
        <w:t>Approve</w:t>
      </w:r>
      <w:r>
        <w:rPr>
          <w:rFonts w:ascii="Trebuchet MS" w:hAnsi="Trebuchet MS"/>
          <w:color w:val="000000"/>
        </w:rPr>
        <w:t xml:space="preserve"> non-material amendment subject to conditions. 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Although Section 96(A) of the Act does not allow for the original decision to be re-issued, it does allow the modification of, or imposition of, conditions. In this respect it is considered appropriate to impose the following additional condition: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1. The plans hereby approved by the Non-Material Change (under Section 96A of the Town and Country Planning Act 1990 as amended) are as follows: 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Drawing No: 12-1383/200 </w:t>
      </w:r>
      <w:proofErr w:type="spellStart"/>
      <w:r>
        <w:rPr>
          <w:rFonts w:ascii="Trebuchet MS" w:hAnsi="Trebuchet MS"/>
          <w:color w:val="000000"/>
        </w:rPr>
        <w:t>rev.A</w:t>
      </w:r>
      <w:proofErr w:type="spellEnd"/>
      <w:r>
        <w:rPr>
          <w:rFonts w:ascii="Trebuchet MS" w:hAnsi="Trebuchet MS"/>
          <w:color w:val="000000"/>
        </w:rPr>
        <w:t xml:space="preserve"> – Proposed Extensions</w:t>
      </w: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As received on the </w:t>
      </w:r>
      <w:r>
        <w:rPr>
          <w:rFonts w:ascii="Trebuchet MS" w:hAnsi="Trebuchet MS"/>
          <w:color w:val="000000"/>
        </w:rPr>
        <w:t>17</w:t>
      </w:r>
      <w:r w:rsidRPr="00AD498E">
        <w:rPr>
          <w:rFonts w:ascii="Trebuchet MS" w:hAnsi="Trebuchet MS"/>
          <w:color w:val="000000"/>
          <w:vertAlign w:val="superscript"/>
        </w:rPr>
        <w:t>th</w:t>
      </w:r>
      <w:r>
        <w:rPr>
          <w:rFonts w:ascii="Trebuchet MS" w:hAnsi="Trebuchet MS"/>
          <w:color w:val="000000"/>
        </w:rPr>
        <w:t xml:space="preserve"> November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 xml:space="preserve">Reason: to clarify which plans are now also approved by this Non-Material </w:t>
      </w:r>
      <w:proofErr w:type="gramStart"/>
      <w:r>
        <w:rPr>
          <w:rFonts w:ascii="Trebuchet MS" w:hAnsi="Trebuchet MS"/>
          <w:color w:val="000000"/>
        </w:rPr>
        <w:t>Change.</w:t>
      </w:r>
      <w:proofErr w:type="gramEnd"/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  <w:u w:val="single"/>
        </w:rPr>
        <w:t>INFORMATIVES</w:t>
      </w:r>
    </w:p>
    <w:p w:rsidR="00AD498E" w:rsidRDefault="00AD498E" w:rsidP="00AD498E">
      <w:pPr>
        <w:rPr>
          <w:rFonts w:ascii="Trebuchet MS" w:hAnsi="Trebuchet MS"/>
          <w:color w:val="000000"/>
        </w:rPr>
      </w:pPr>
    </w:p>
    <w:p w:rsidR="00AD498E" w:rsidRDefault="00AD498E" w:rsidP="00AD498E">
      <w:pPr>
        <w:numPr>
          <w:ilvl w:val="0"/>
          <w:numId w:val="3"/>
        </w:num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All other conditions relating to application 15</w:t>
      </w:r>
      <w:r>
        <w:rPr>
          <w:rFonts w:ascii="Trebuchet MS" w:hAnsi="Trebuchet MS"/>
          <w:color w:val="000000"/>
        </w:rPr>
        <w:t>1348</w:t>
      </w:r>
      <w:r>
        <w:rPr>
          <w:rFonts w:ascii="Trebuchet MS" w:hAnsi="Trebuchet MS"/>
          <w:color w:val="000000"/>
        </w:rPr>
        <w:t xml:space="preserve"> remain unchanged </w:t>
      </w:r>
      <w:r w:rsidRPr="00D92BFB">
        <w:rPr>
          <w:rFonts w:ascii="Trebuchet MS" w:hAnsi="Trebuchet MS"/>
          <w:szCs w:val="23"/>
        </w:rPr>
        <w:t>and continue to apply. That permission still stands and this notice (and any other notices issued under section 96a for this development) should be read together.</w:t>
      </w:r>
    </w:p>
    <w:p w:rsidR="00AD498E" w:rsidRDefault="00AD498E" w:rsidP="00AD498E">
      <w:pPr>
        <w:ind w:left="435"/>
        <w:rPr>
          <w:rFonts w:ascii="Trebuchet MS" w:hAnsi="Trebuchet MS"/>
          <w:color w:val="000000"/>
        </w:rPr>
      </w:pPr>
    </w:p>
    <w:p w:rsidR="00AD498E" w:rsidRDefault="00AD498E" w:rsidP="00AD498E">
      <w:pPr>
        <w:numPr>
          <w:ilvl w:val="0"/>
          <w:numId w:val="3"/>
        </w:num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In reaching this decision, the local planning authority is satisfied that the changes proposed by this application do not constitute material changes to the approved planning permission.</w:t>
      </w:r>
    </w:p>
    <w:p w:rsidR="00AD498E" w:rsidRDefault="00AD498E" w:rsidP="00AD498E">
      <w:pPr>
        <w:pStyle w:val="ListParagraph"/>
        <w:rPr>
          <w:rFonts w:ascii="Trebuchet MS" w:hAnsi="Trebuchet MS"/>
          <w:color w:val="000000"/>
        </w:rPr>
      </w:pPr>
    </w:p>
    <w:p w:rsidR="00AD498E" w:rsidRDefault="00AD498E" w:rsidP="00AD498E">
      <w:pPr>
        <w:numPr>
          <w:ilvl w:val="0"/>
          <w:numId w:val="3"/>
        </w:num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The Local Planning Authority has worked positively and proactively with the applicant to determine under the non-material amendment procedure within the recommended timeframes. </w:t>
      </w:r>
    </w:p>
    <w:p w:rsidR="00AD498E" w:rsidRDefault="00AD498E" w:rsidP="00AD498E">
      <w:pPr>
        <w:ind w:left="435"/>
        <w:rPr>
          <w:rFonts w:ascii="Trebuchet MS" w:hAnsi="Trebuchet MS"/>
          <w:color w:val="000000"/>
        </w:rPr>
      </w:pPr>
    </w:p>
    <w:p w:rsidR="00AD498E" w:rsidRDefault="00AD498E" w:rsidP="00AD498E"/>
    <w:p w:rsidR="00AD498E" w:rsidRDefault="00AD498E" w:rsidP="00AD498E"/>
    <w:p w:rsidR="004443B7" w:rsidRDefault="004443B7"/>
    <w:sectPr w:rsidR="004443B7" w:rsidSect="00387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09" w:right="992" w:bottom="284" w:left="1276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98E" w:rsidRDefault="00AD498E" w:rsidP="004E31E0">
      <w:r>
        <w:separator/>
      </w:r>
    </w:p>
  </w:endnote>
  <w:endnote w:type="continuationSeparator" w:id="0">
    <w:p w:rsidR="00AD498E" w:rsidRDefault="00AD498E" w:rsidP="004E3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98E" w:rsidRDefault="00AD498E" w:rsidP="004E31E0">
      <w:r>
        <w:separator/>
      </w:r>
    </w:p>
  </w:footnote>
  <w:footnote w:type="continuationSeparator" w:id="0">
    <w:p w:rsidR="00AD498E" w:rsidRDefault="00AD498E" w:rsidP="004E3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95" w:hanging="180"/>
      </w:pPr>
    </w:lvl>
  </w:abstractNum>
  <w:abstractNum w:abstractNumId="3">
    <w:nsid w:val="302D6029"/>
    <w:multiLevelType w:val="hybridMultilevel"/>
    <w:tmpl w:val="CCB25F5A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8E"/>
    <w:rsid w:val="000121C8"/>
    <w:rsid w:val="000200B0"/>
    <w:rsid w:val="00033072"/>
    <w:rsid w:val="00037CA6"/>
    <w:rsid w:val="000510E2"/>
    <w:rsid w:val="000535AD"/>
    <w:rsid w:val="00066A32"/>
    <w:rsid w:val="00081C4D"/>
    <w:rsid w:val="00083C0E"/>
    <w:rsid w:val="00086765"/>
    <w:rsid w:val="000917B5"/>
    <w:rsid w:val="00097EA0"/>
    <w:rsid w:val="000A506E"/>
    <w:rsid w:val="000C51B5"/>
    <w:rsid w:val="000C75E1"/>
    <w:rsid w:val="000D706C"/>
    <w:rsid w:val="000E0A40"/>
    <w:rsid w:val="000F059F"/>
    <w:rsid w:val="000F1AD2"/>
    <w:rsid w:val="000F36B0"/>
    <w:rsid w:val="001115A8"/>
    <w:rsid w:val="00123B5F"/>
    <w:rsid w:val="0014432F"/>
    <w:rsid w:val="001677DF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1F68CF"/>
    <w:rsid w:val="00205579"/>
    <w:rsid w:val="002070B1"/>
    <w:rsid w:val="00214DB5"/>
    <w:rsid w:val="00215EEB"/>
    <w:rsid w:val="002208C5"/>
    <w:rsid w:val="00243A26"/>
    <w:rsid w:val="002641DA"/>
    <w:rsid w:val="00265B73"/>
    <w:rsid w:val="0026697C"/>
    <w:rsid w:val="00266FC7"/>
    <w:rsid w:val="00271430"/>
    <w:rsid w:val="00271D48"/>
    <w:rsid w:val="002800C8"/>
    <w:rsid w:val="002A1872"/>
    <w:rsid w:val="002B4AFE"/>
    <w:rsid w:val="002B4E76"/>
    <w:rsid w:val="002B537A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8EF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31E0"/>
    <w:rsid w:val="004E7D94"/>
    <w:rsid w:val="004F3631"/>
    <w:rsid w:val="00505574"/>
    <w:rsid w:val="005070A5"/>
    <w:rsid w:val="005130F7"/>
    <w:rsid w:val="0053207D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B648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C1FD6"/>
    <w:rsid w:val="006C3B84"/>
    <w:rsid w:val="006C4BFF"/>
    <w:rsid w:val="006C4E1F"/>
    <w:rsid w:val="006D6D99"/>
    <w:rsid w:val="006E5526"/>
    <w:rsid w:val="006E73BA"/>
    <w:rsid w:val="006F3BC7"/>
    <w:rsid w:val="006F7FC7"/>
    <w:rsid w:val="00700AA8"/>
    <w:rsid w:val="00722C39"/>
    <w:rsid w:val="00722EED"/>
    <w:rsid w:val="00723B6E"/>
    <w:rsid w:val="007269C5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310F"/>
    <w:rsid w:val="0078737B"/>
    <w:rsid w:val="0079025B"/>
    <w:rsid w:val="00791160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1D6B"/>
    <w:rsid w:val="007F4753"/>
    <w:rsid w:val="007F5728"/>
    <w:rsid w:val="0081214B"/>
    <w:rsid w:val="00814D71"/>
    <w:rsid w:val="008175E0"/>
    <w:rsid w:val="008214A9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3007"/>
    <w:rsid w:val="00985895"/>
    <w:rsid w:val="009A1E3C"/>
    <w:rsid w:val="009A230D"/>
    <w:rsid w:val="009A7628"/>
    <w:rsid w:val="009B41CB"/>
    <w:rsid w:val="009B65D3"/>
    <w:rsid w:val="009B6E33"/>
    <w:rsid w:val="009C418F"/>
    <w:rsid w:val="009C60F3"/>
    <w:rsid w:val="009C7542"/>
    <w:rsid w:val="009D3F87"/>
    <w:rsid w:val="009D5E54"/>
    <w:rsid w:val="009E20AB"/>
    <w:rsid w:val="009E5EFD"/>
    <w:rsid w:val="009F4AFF"/>
    <w:rsid w:val="00A0502A"/>
    <w:rsid w:val="00A050C6"/>
    <w:rsid w:val="00A1514E"/>
    <w:rsid w:val="00A2438A"/>
    <w:rsid w:val="00A26094"/>
    <w:rsid w:val="00A30872"/>
    <w:rsid w:val="00A3179E"/>
    <w:rsid w:val="00A4051C"/>
    <w:rsid w:val="00A43053"/>
    <w:rsid w:val="00A4547F"/>
    <w:rsid w:val="00A46964"/>
    <w:rsid w:val="00A47732"/>
    <w:rsid w:val="00A502FF"/>
    <w:rsid w:val="00A54106"/>
    <w:rsid w:val="00A57E7B"/>
    <w:rsid w:val="00A6151D"/>
    <w:rsid w:val="00A62D27"/>
    <w:rsid w:val="00A70EF6"/>
    <w:rsid w:val="00A7131B"/>
    <w:rsid w:val="00A7443D"/>
    <w:rsid w:val="00AB45E1"/>
    <w:rsid w:val="00AB5D5F"/>
    <w:rsid w:val="00AC306E"/>
    <w:rsid w:val="00AC642A"/>
    <w:rsid w:val="00AD498E"/>
    <w:rsid w:val="00AE3EA3"/>
    <w:rsid w:val="00AF5594"/>
    <w:rsid w:val="00AF644C"/>
    <w:rsid w:val="00B066A7"/>
    <w:rsid w:val="00B07F0A"/>
    <w:rsid w:val="00B171F1"/>
    <w:rsid w:val="00B30463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00F"/>
    <w:rsid w:val="00B859D1"/>
    <w:rsid w:val="00B870C8"/>
    <w:rsid w:val="00B93041"/>
    <w:rsid w:val="00BA78C9"/>
    <w:rsid w:val="00BC481D"/>
    <w:rsid w:val="00BD68B2"/>
    <w:rsid w:val="00BD6BF8"/>
    <w:rsid w:val="00BE418A"/>
    <w:rsid w:val="00BF3697"/>
    <w:rsid w:val="00C01A12"/>
    <w:rsid w:val="00C03083"/>
    <w:rsid w:val="00C0339A"/>
    <w:rsid w:val="00C1754A"/>
    <w:rsid w:val="00C25206"/>
    <w:rsid w:val="00C2652A"/>
    <w:rsid w:val="00C30F0F"/>
    <w:rsid w:val="00C31336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1922"/>
    <w:rsid w:val="00D77139"/>
    <w:rsid w:val="00D84FE1"/>
    <w:rsid w:val="00D87379"/>
    <w:rsid w:val="00DA0D28"/>
    <w:rsid w:val="00DA1D46"/>
    <w:rsid w:val="00DA493C"/>
    <w:rsid w:val="00DA522E"/>
    <w:rsid w:val="00DB0415"/>
    <w:rsid w:val="00DD003B"/>
    <w:rsid w:val="00DD3648"/>
    <w:rsid w:val="00DF1075"/>
    <w:rsid w:val="00DF340C"/>
    <w:rsid w:val="00DF7CA0"/>
    <w:rsid w:val="00E000E8"/>
    <w:rsid w:val="00E03209"/>
    <w:rsid w:val="00E03AB5"/>
    <w:rsid w:val="00E04311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6138D"/>
    <w:rsid w:val="00E62F1D"/>
    <w:rsid w:val="00E62F9B"/>
    <w:rsid w:val="00E672BA"/>
    <w:rsid w:val="00E7372E"/>
    <w:rsid w:val="00E77B36"/>
    <w:rsid w:val="00E82D7F"/>
    <w:rsid w:val="00E90764"/>
    <w:rsid w:val="00E91D90"/>
    <w:rsid w:val="00E95A8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E59B2"/>
    <w:rsid w:val="00EF514F"/>
    <w:rsid w:val="00EF6BFE"/>
    <w:rsid w:val="00F00206"/>
    <w:rsid w:val="00F00F40"/>
    <w:rsid w:val="00F06FF5"/>
    <w:rsid w:val="00F0778B"/>
    <w:rsid w:val="00F162D6"/>
    <w:rsid w:val="00F26BD0"/>
    <w:rsid w:val="00F56D81"/>
    <w:rsid w:val="00F604AF"/>
    <w:rsid w:val="00F66F08"/>
    <w:rsid w:val="00F715D1"/>
    <w:rsid w:val="00F77844"/>
    <w:rsid w:val="00F81C93"/>
    <w:rsid w:val="00F87814"/>
    <w:rsid w:val="00FA089D"/>
    <w:rsid w:val="00FA0B72"/>
    <w:rsid w:val="00FA3277"/>
    <w:rsid w:val="00FA4BAB"/>
    <w:rsid w:val="00FA7BE2"/>
    <w:rsid w:val="00FB29A8"/>
    <w:rsid w:val="00FB3E21"/>
    <w:rsid w:val="00FC66BD"/>
    <w:rsid w:val="00FC763D"/>
    <w:rsid w:val="00FC7A72"/>
    <w:rsid w:val="00FD4C8C"/>
    <w:rsid w:val="00FD5C7D"/>
    <w:rsid w:val="00FE0E0E"/>
    <w:rsid w:val="00FE6188"/>
    <w:rsid w:val="00FE62E8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8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ing2">
    <w:name w:val="heading 2"/>
    <w:basedOn w:val="Normal"/>
    <w:next w:val="BodyText"/>
    <w:link w:val="Heading2Char"/>
    <w:qFormat/>
    <w:rsid w:val="00AD498E"/>
    <w:pPr>
      <w:keepNext/>
      <w:numPr>
        <w:ilvl w:val="1"/>
        <w:numId w:val="1"/>
      </w:numPr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BodyText"/>
    <w:link w:val="Heading3Char"/>
    <w:qFormat/>
    <w:rsid w:val="00AD498E"/>
    <w:pPr>
      <w:keepNext/>
      <w:numPr>
        <w:ilvl w:val="2"/>
        <w:numId w:val="1"/>
      </w:numPr>
      <w:jc w:val="both"/>
      <w:outlineLvl w:val="2"/>
    </w:pPr>
    <w:rPr>
      <w:rFonts w:ascii="Trebuchet MS" w:hAnsi="Trebuchet M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  <w:style w:type="character" w:customStyle="1" w:styleId="Heading2Char">
    <w:name w:val="Heading 2 Char"/>
    <w:basedOn w:val="DefaultParagraphFont"/>
    <w:link w:val="Heading2"/>
    <w:rsid w:val="00AD498E"/>
    <w:rPr>
      <w:rFonts w:ascii="Arial" w:eastAsia="SimSun" w:hAnsi="Arial" w:cs="Mangal"/>
      <w:b/>
      <w:kern w:val="1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rsid w:val="00AD498E"/>
    <w:rPr>
      <w:rFonts w:ascii="Trebuchet MS" w:eastAsia="SimSun" w:hAnsi="Trebuchet MS" w:cs="Mangal"/>
      <w:b/>
      <w:kern w:val="1"/>
      <w:szCs w:val="24"/>
      <w:lang w:eastAsia="hi-IN" w:bidi="hi-IN"/>
    </w:rPr>
  </w:style>
  <w:style w:type="paragraph" w:styleId="BodyTextIndent">
    <w:name w:val="Body Text Indent"/>
    <w:basedOn w:val="Normal"/>
    <w:link w:val="BodyTextIndentChar"/>
    <w:rsid w:val="00AD498E"/>
    <w:pPr>
      <w:ind w:left="1701" w:hanging="1701"/>
    </w:pPr>
    <w:rPr>
      <w:rFonts w:ascii="Arial" w:hAnsi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AD498E"/>
    <w:rPr>
      <w:rFonts w:ascii="Arial" w:eastAsia="SimSun" w:hAnsi="Arial" w:cs="Mangal"/>
      <w:kern w:val="1"/>
      <w:szCs w:val="24"/>
      <w:lang w:eastAsia="hi-IN" w:bidi="hi-IN"/>
    </w:rPr>
  </w:style>
  <w:style w:type="paragraph" w:styleId="PlainText">
    <w:name w:val="Plain Text"/>
    <w:basedOn w:val="Normal"/>
    <w:link w:val="PlainTextChar"/>
    <w:rsid w:val="00AD498E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AD498E"/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styleId="ListParagraph">
    <w:name w:val="List Paragraph"/>
    <w:basedOn w:val="Normal"/>
    <w:qFormat/>
    <w:rsid w:val="00AD498E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AD498E"/>
    <w:pPr>
      <w:spacing w:after="120"/>
    </w:pPr>
    <w:rPr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D498E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8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ing2">
    <w:name w:val="heading 2"/>
    <w:basedOn w:val="Normal"/>
    <w:next w:val="BodyText"/>
    <w:link w:val="Heading2Char"/>
    <w:qFormat/>
    <w:rsid w:val="00AD498E"/>
    <w:pPr>
      <w:keepNext/>
      <w:numPr>
        <w:ilvl w:val="1"/>
        <w:numId w:val="1"/>
      </w:numPr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BodyText"/>
    <w:link w:val="Heading3Char"/>
    <w:qFormat/>
    <w:rsid w:val="00AD498E"/>
    <w:pPr>
      <w:keepNext/>
      <w:numPr>
        <w:ilvl w:val="2"/>
        <w:numId w:val="1"/>
      </w:numPr>
      <w:jc w:val="both"/>
      <w:outlineLvl w:val="2"/>
    </w:pPr>
    <w:rPr>
      <w:rFonts w:ascii="Trebuchet MS" w:hAnsi="Trebuchet M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  <w:style w:type="character" w:customStyle="1" w:styleId="Heading2Char">
    <w:name w:val="Heading 2 Char"/>
    <w:basedOn w:val="DefaultParagraphFont"/>
    <w:link w:val="Heading2"/>
    <w:rsid w:val="00AD498E"/>
    <w:rPr>
      <w:rFonts w:ascii="Arial" w:eastAsia="SimSun" w:hAnsi="Arial" w:cs="Mangal"/>
      <w:b/>
      <w:kern w:val="1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rsid w:val="00AD498E"/>
    <w:rPr>
      <w:rFonts w:ascii="Trebuchet MS" w:eastAsia="SimSun" w:hAnsi="Trebuchet MS" w:cs="Mangal"/>
      <w:b/>
      <w:kern w:val="1"/>
      <w:szCs w:val="24"/>
      <w:lang w:eastAsia="hi-IN" w:bidi="hi-IN"/>
    </w:rPr>
  </w:style>
  <w:style w:type="paragraph" w:styleId="BodyTextIndent">
    <w:name w:val="Body Text Indent"/>
    <w:basedOn w:val="Normal"/>
    <w:link w:val="BodyTextIndentChar"/>
    <w:rsid w:val="00AD498E"/>
    <w:pPr>
      <w:ind w:left="1701" w:hanging="1701"/>
    </w:pPr>
    <w:rPr>
      <w:rFonts w:ascii="Arial" w:hAnsi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AD498E"/>
    <w:rPr>
      <w:rFonts w:ascii="Arial" w:eastAsia="SimSun" w:hAnsi="Arial" w:cs="Mangal"/>
      <w:kern w:val="1"/>
      <w:szCs w:val="24"/>
      <w:lang w:eastAsia="hi-IN" w:bidi="hi-IN"/>
    </w:rPr>
  </w:style>
  <w:style w:type="paragraph" w:styleId="PlainText">
    <w:name w:val="Plain Text"/>
    <w:basedOn w:val="Normal"/>
    <w:link w:val="PlainTextChar"/>
    <w:rsid w:val="00AD498E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AD498E"/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styleId="ListParagraph">
    <w:name w:val="List Paragraph"/>
    <w:basedOn w:val="Normal"/>
    <w:qFormat/>
    <w:rsid w:val="00AD498E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AD498E"/>
    <w:pPr>
      <w:spacing w:after="120"/>
    </w:pPr>
    <w:rPr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D498E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Delegated Application Report			Target Date: 15/12/2017</vt:lpstr>
      <vt:lpstr>    </vt:lpstr>
    </vt:vector>
  </TitlesOfParts>
  <Company>Reading Borough Council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Banks, Heather</cp:lastModifiedBy>
  <cp:revision>1</cp:revision>
  <dcterms:created xsi:type="dcterms:W3CDTF">2017-12-14T16:11:00Z</dcterms:created>
  <dcterms:modified xsi:type="dcterms:W3CDTF">2017-12-14T16:23:00Z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RBC\BankHea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2017-12-14T16:22:11Z</vt:filetime>
  </property>
</Properties>
</file>