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04EB" w:rsidRPr="004900B0" w:rsidRDefault="003104EB" w:rsidP="003104EB">
      <w:pPr>
        <w:rPr>
          <w:rFonts w:cs="Courier New"/>
          <w:b/>
          <w:color w:val="000000"/>
          <w:szCs w:val="24"/>
          <w:lang w:eastAsia="en-GB"/>
        </w:rPr>
      </w:pPr>
      <w:bookmarkStart w:id="0" w:name="_GoBack"/>
      <w:bookmarkEnd w:id="0"/>
      <w:r w:rsidRPr="004900B0">
        <w:rPr>
          <w:rFonts w:cs="Courier New"/>
          <w:b/>
          <w:color w:val="000000"/>
          <w:szCs w:val="24"/>
          <w:lang w:eastAsia="en-GB"/>
        </w:rPr>
        <w:t>DELEGATED APP</w:t>
      </w:r>
      <w:r>
        <w:rPr>
          <w:rFonts w:cs="Courier New"/>
          <w:b/>
          <w:color w:val="000000"/>
          <w:szCs w:val="24"/>
          <w:lang w:eastAsia="en-GB"/>
        </w:rPr>
        <w:t xml:space="preserve">LICATION REPORT </w:t>
      </w:r>
      <w:r>
        <w:rPr>
          <w:rFonts w:cs="Courier New"/>
          <w:b/>
          <w:color w:val="000000"/>
          <w:szCs w:val="24"/>
          <w:lang w:eastAsia="en-GB"/>
        </w:rPr>
        <w:tab/>
      </w:r>
      <w:r>
        <w:rPr>
          <w:rFonts w:cs="Courier New"/>
          <w:b/>
          <w:color w:val="000000"/>
          <w:szCs w:val="24"/>
          <w:lang w:eastAsia="en-GB"/>
        </w:rPr>
        <w:tab/>
      </w:r>
      <w:r>
        <w:rPr>
          <w:rFonts w:cs="Courier New"/>
          <w:b/>
          <w:color w:val="000000"/>
          <w:szCs w:val="24"/>
          <w:lang w:eastAsia="en-GB"/>
        </w:rPr>
        <w:tab/>
      </w:r>
      <w:r w:rsidR="00490997">
        <w:rPr>
          <w:rFonts w:cs="Courier New"/>
          <w:b/>
          <w:color w:val="000000"/>
          <w:szCs w:val="24"/>
          <w:lang w:eastAsia="en-GB"/>
        </w:rPr>
        <w:t xml:space="preserve">             </w:t>
      </w:r>
      <w:r>
        <w:rPr>
          <w:rFonts w:cs="Courier New"/>
          <w:b/>
          <w:color w:val="000000"/>
          <w:szCs w:val="24"/>
          <w:lang w:eastAsia="en-GB"/>
        </w:rPr>
        <w:t>Target Date:</w:t>
      </w:r>
      <w:r w:rsidR="004710F9">
        <w:rPr>
          <w:rFonts w:cs="Courier New"/>
          <w:b/>
          <w:color w:val="000000"/>
          <w:szCs w:val="24"/>
          <w:lang w:eastAsia="en-GB"/>
        </w:rPr>
        <w:t xml:space="preserve"> </w:t>
      </w:r>
      <w:r w:rsidR="004710F9" w:rsidRPr="004710F9">
        <w:rPr>
          <w:rFonts w:cs="Courier New"/>
          <w:color w:val="000000"/>
          <w:szCs w:val="24"/>
          <w:lang w:eastAsia="en-GB"/>
        </w:rPr>
        <w:t>22/08/17</w:t>
      </w:r>
      <w:r w:rsidRPr="004900B0">
        <w:rPr>
          <w:rFonts w:cs="Courier New"/>
          <w:color w:val="000000"/>
          <w:szCs w:val="24"/>
          <w:lang w:eastAsia="en-GB"/>
        </w:rPr>
        <w:tab/>
      </w:r>
    </w:p>
    <w:p w:rsidR="003104EB" w:rsidRPr="004900B0" w:rsidRDefault="003104EB" w:rsidP="003104EB">
      <w:pPr>
        <w:rPr>
          <w:rFonts w:cs="Courier New"/>
          <w:color w:val="000000"/>
          <w:szCs w:val="24"/>
          <w:lang w:eastAsia="en-GB"/>
        </w:rPr>
      </w:pPr>
      <w:r w:rsidRPr="004900B0">
        <w:rPr>
          <w:rFonts w:cs="Courier New"/>
          <w:b/>
          <w:color w:val="000000"/>
          <w:szCs w:val="24"/>
          <w:lang w:eastAsia="en-GB"/>
        </w:rPr>
        <w:t>Application No:</w:t>
      </w:r>
      <w:r w:rsidR="004710F9">
        <w:rPr>
          <w:rFonts w:cs="Courier New"/>
          <w:color w:val="000000"/>
          <w:szCs w:val="24"/>
          <w:lang w:eastAsia="en-GB"/>
        </w:rPr>
        <w:t xml:space="preserve"> 171162/HPA</w:t>
      </w:r>
      <w:r w:rsidRPr="004900B0">
        <w:rPr>
          <w:rFonts w:cs="Courier New"/>
          <w:color w:val="000000"/>
          <w:szCs w:val="24"/>
          <w:lang w:eastAsia="en-GB"/>
        </w:rPr>
        <w:tab/>
      </w:r>
    </w:p>
    <w:p w:rsidR="003104EB" w:rsidRPr="004710F9" w:rsidRDefault="003104EB" w:rsidP="003104EB">
      <w:pPr>
        <w:rPr>
          <w:rFonts w:cs="Courier New"/>
          <w:color w:val="000000"/>
          <w:szCs w:val="24"/>
          <w:lang w:eastAsia="en-GB"/>
        </w:rPr>
      </w:pPr>
      <w:r w:rsidRPr="004900B0">
        <w:rPr>
          <w:rFonts w:cs="Courier New"/>
          <w:b/>
          <w:color w:val="000000"/>
          <w:szCs w:val="24"/>
          <w:lang w:eastAsia="en-GB"/>
        </w:rPr>
        <w:t xml:space="preserve">Address: </w:t>
      </w:r>
      <w:r w:rsidR="004710F9">
        <w:rPr>
          <w:rFonts w:cs="Courier New"/>
          <w:color w:val="000000"/>
          <w:szCs w:val="24"/>
          <w:lang w:eastAsia="en-GB"/>
        </w:rPr>
        <w:t>213 Whitley Wood Road</w:t>
      </w:r>
    </w:p>
    <w:p w:rsidR="003104EB" w:rsidRPr="00D90AF0" w:rsidRDefault="003104EB" w:rsidP="003104EB">
      <w:pPr>
        <w:rPr>
          <w:rFonts w:cs="Courier New"/>
          <w:color w:val="000000"/>
          <w:szCs w:val="24"/>
          <w:lang w:eastAsia="en-GB"/>
        </w:rPr>
      </w:pPr>
      <w:r w:rsidRPr="004900B0">
        <w:rPr>
          <w:rFonts w:cs="Courier New"/>
          <w:b/>
          <w:color w:val="000000"/>
          <w:szCs w:val="24"/>
          <w:lang w:eastAsia="en-GB"/>
        </w:rPr>
        <w:t xml:space="preserve">Proposal: </w:t>
      </w:r>
      <w:r w:rsidR="004710F9">
        <w:rPr>
          <w:rFonts w:cs="Courier New"/>
          <w:color w:val="000000"/>
          <w:szCs w:val="24"/>
          <w:lang w:eastAsia="en-GB"/>
        </w:rPr>
        <w:t xml:space="preserve">Single storey side and rear </w:t>
      </w:r>
      <w:r w:rsidR="00D90AF0">
        <w:rPr>
          <w:rFonts w:cs="Courier New"/>
          <w:color w:val="000000"/>
          <w:szCs w:val="24"/>
          <w:lang w:eastAsia="en-GB"/>
        </w:rPr>
        <w:t>extension</w:t>
      </w:r>
    </w:p>
    <w:p w:rsidR="003104EB" w:rsidRPr="004900B0" w:rsidRDefault="003104EB" w:rsidP="003104EB">
      <w:pPr>
        <w:rPr>
          <w:rFonts w:cs="Courier New"/>
          <w:color w:val="000000"/>
          <w:szCs w:val="24"/>
          <w:lang w:eastAsia="en-GB"/>
        </w:rPr>
      </w:pPr>
      <w:r w:rsidRPr="004900B0">
        <w:rPr>
          <w:rFonts w:cs="Courier New"/>
          <w:b/>
          <w:color w:val="000000"/>
          <w:szCs w:val="24"/>
          <w:lang w:eastAsia="en-GB"/>
        </w:rPr>
        <w:t xml:space="preserve">Case officer: </w:t>
      </w:r>
      <w:r>
        <w:rPr>
          <w:rFonts w:cs="Courier New"/>
          <w:color w:val="000000"/>
          <w:szCs w:val="24"/>
          <w:lang w:eastAsia="en-GB"/>
        </w:rPr>
        <w:t>Tom Hughes</w:t>
      </w:r>
    </w:p>
    <w:p w:rsidR="003104EB" w:rsidRPr="004900B0" w:rsidRDefault="003104EB" w:rsidP="003104EB">
      <w:pPr>
        <w:rPr>
          <w:color w:val="000000"/>
          <w:szCs w:val="24"/>
        </w:rPr>
      </w:pPr>
    </w:p>
    <w:p w:rsidR="003104EB" w:rsidRPr="0094414F" w:rsidRDefault="0094414F" w:rsidP="003104EB">
      <w:pPr>
        <w:pStyle w:val="Heading3"/>
        <w:rPr>
          <w:color w:val="000000"/>
          <w:sz w:val="24"/>
          <w:szCs w:val="24"/>
        </w:rPr>
      </w:pPr>
      <w:r>
        <w:rPr>
          <w:color w:val="000000"/>
          <w:sz w:val="24"/>
          <w:szCs w:val="24"/>
        </w:rPr>
        <w:t>Introduction</w:t>
      </w:r>
    </w:p>
    <w:p w:rsidR="003104EB" w:rsidRPr="004900B0" w:rsidRDefault="003104EB" w:rsidP="003104EB">
      <w:pPr>
        <w:jc w:val="both"/>
        <w:rPr>
          <w:color w:val="000000"/>
          <w:szCs w:val="24"/>
        </w:rPr>
      </w:pPr>
      <w:r w:rsidRPr="004900B0">
        <w:rPr>
          <w:color w:val="000000"/>
          <w:szCs w:val="24"/>
        </w:rPr>
        <w:t>Under Class A, Part 1, of Schedule 2 to the Town and Country Planning (General Permitted Development) (England) Order 2015 (“the 2015 Order”) the following is allowed:</w:t>
      </w:r>
    </w:p>
    <w:p w:rsidR="003104EB" w:rsidRPr="004900B0" w:rsidRDefault="003104EB" w:rsidP="003104EB">
      <w:pPr>
        <w:ind w:left="720"/>
        <w:jc w:val="both"/>
        <w:rPr>
          <w:i/>
          <w:color w:val="000000"/>
          <w:szCs w:val="24"/>
        </w:rPr>
      </w:pPr>
      <w:r w:rsidRPr="004900B0">
        <w:rPr>
          <w:i/>
          <w:color w:val="000000"/>
          <w:szCs w:val="24"/>
        </w:rPr>
        <w:t>A single storey extension, b</w:t>
      </w:r>
      <w:r>
        <w:rPr>
          <w:i/>
          <w:color w:val="000000"/>
          <w:szCs w:val="24"/>
        </w:rPr>
        <w:t xml:space="preserve">eyond the rear wall of a </w:t>
      </w:r>
      <w:r w:rsidRPr="004900B0">
        <w:rPr>
          <w:i/>
          <w:color w:val="000000"/>
          <w:szCs w:val="24"/>
        </w:rPr>
        <w:t>house, between 3m and 6m in depth, and up to 4m in height</w:t>
      </w:r>
    </w:p>
    <w:p w:rsidR="003104EB" w:rsidRPr="004900B0" w:rsidRDefault="003104EB" w:rsidP="003104EB">
      <w:pPr>
        <w:jc w:val="both"/>
        <w:rPr>
          <w:color w:val="000000"/>
          <w:szCs w:val="24"/>
        </w:rPr>
      </w:pPr>
      <w:r w:rsidRPr="004900B0">
        <w:rPr>
          <w:color w:val="000000"/>
          <w:szCs w:val="24"/>
        </w:rPr>
        <w:t xml:space="preserve">provided the development is not excluded by virtue of the criteria in Paragraph A.1 of the 2015 Order. </w:t>
      </w:r>
    </w:p>
    <w:p w:rsidR="003104EB" w:rsidRPr="004900B0" w:rsidRDefault="003104EB" w:rsidP="003104EB">
      <w:pPr>
        <w:jc w:val="both"/>
        <w:rPr>
          <w:color w:val="000000"/>
          <w:szCs w:val="24"/>
        </w:rPr>
      </w:pPr>
    </w:p>
    <w:p w:rsidR="003104EB" w:rsidRPr="004900B0" w:rsidRDefault="003104EB" w:rsidP="003104EB">
      <w:pPr>
        <w:jc w:val="both"/>
        <w:rPr>
          <w:color w:val="000000"/>
          <w:szCs w:val="24"/>
        </w:rPr>
      </w:pPr>
      <w:r w:rsidRPr="004900B0">
        <w:rPr>
          <w:color w:val="000000"/>
          <w:szCs w:val="24"/>
        </w:rPr>
        <w:t xml:space="preserve">The application site is not within a Conservation Area nor have PD rights been withdrawn or restricted by way of a direction made under Article 4 or condition attached to an express planning permission.  </w:t>
      </w:r>
    </w:p>
    <w:p w:rsidR="003104EB" w:rsidRPr="004900B0" w:rsidRDefault="003104EB" w:rsidP="003104EB">
      <w:pPr>
        <w:jc w:val="both"/>
        <w:rPr>
          <w:color w:val="000000"/>
          <w:szCs w:val="24"/>
        </w:rPr>
      </w:pPr>
    </w:p>
    <w:p w:rsidR="003104EB" w:rsidRDefault="0094414F" w:rsidP="003104EB">
      <w:pPr>
        <w:pStyle w:val="Heading3"/>
        <w:rPr>
          <w:color w:val="000000"/>
          <w:sz w:val="24"/>
          <w:szCs w:val="24"/>
        </w:rPr>
      </w:pPr>
      <w:r>
        <w:rPr>
          <w:color w:val="000000"/>
          <w:sz w:val="24"/>
          <w:szCs w:val="24"/>
        </w:rPr>
        <w:t>Proposal</w:t>
      </w:r>
    </w:p>
    <w:p w:rsidR="003104EB" w:rsidRPr="004900B0" w:rsidRDefault="003104EB" w:rsidP="003104EB">
      <w:pPr>
        <w:rPr>
          <w:color w:val="000000"/>
        </w:rPr>
      </w:pPr>
      <w:r w:rsidRPr="004900B0">
        <w:rPr>
          <w:color w:val="000000"/>
        </w:rPr>
        <w:t>The proposal falls to be considered under Paragraph A.1 (g) and accordingly Condition A4 applies.</w:t>
      </w:r>
    </w:p>
    <w:p w:rsidR="003104EB" w:rsidRPr="004900B0" w:rsidRDefault="003104EB" w:rsidP="003104EB">
      <w:pPr>
        <w:rPr>
          <w:color w:val="000000"/>
        </w:rPr>
      </w:pPr>
    </w:p>
    <w:p w:rsidR="003104EB" w:rsidRDefault="003104EB" w:rsidP="00911CD0">
      <w:pPr>
        <w:jc w:val="both"/>
        <w:rPr>
          <w:color w:val="000000"/>
          <w:szCs w:val="24"/>
        </w:rPr>
      </w:pPr>
      <w:r w:rsidRPr="004900B0">
        <w:rPr>
          <w:color w:val="000000"/>
          <w:szCs w:val="24"/>
        </w:rPr>
        <w:t>The agent has provided informatio</w:t>
      </w:r>
      <w:r>
        <w:rPr>
          <w:color w:val="000000"/>
          <w:szCs w:val="24"/>
        </w:rPr>
        <w:t>n on the proposed</w:t>
      </w:r>
      <w:r w:rsidR="00490997">
        <w:rPr>
          <w:color w:val="000000"/>
          <w:szCs w:val="24"/>
        </w:rPr>
        <w:t xml:space="preserve"> single storey rear extension. The extension would:</w:t>
      </w:r>
    </w:p>
    <w:p w:rsidR="00490997" w:rsidRDefault="00490997" w:rsidP="00490997">
      <w:pPr>
        <w:pStyle w:val="ListParagraph"/>
        <w:numPr>
          <w:ilvl w:val="0"/>
          <w:numId w:val="8"/>
        </w:numPr>
        <w:jc w:val="both"/>
        <w:rPr>
          <w:color w:val="000000"/>
          <w:szCs w:val="24"/>
        </w:rPr>
      </w:pPr>
      <w:r>
        <w:rPr>
          <w:color w:val="000000"/>
          <w:szCs w:val="24"/>
        </w:rPr>
        <w:t>Extend beyond the rear w</w:t>
      </w:r>
      <w:r w:rsidR="002F17D2">
        <w:rPr>
          <w:color w:val="000000"/>
          <w:szCs w:val="24"/>
        </w:rPr>
        <w:t>all of the original dwelling by</w:t>
      </w:r>
      <w:r w:rsidR="004710F9">
        <w:rPr>
          <w:color w:val="000000"/>
          <w:szCs w:val="24"/>
        </w:rPr>
        <w:t xml:space="preserve"> 6m</w:t>
      </w:r>
    </w:p>
    <w:p w:rsidR="00490997" w:rsidRDefault="00CB13E6" w:rsidP="00490997">
      <w:pPr>
        <w:pStyle w:val="ListParagraph"/>
        <w:numPr>
          <w:ilvl w:val="0"/>
          <w:numId w:val="8"/>
        </w:numPr>
        <w:jc w:val="both"/>
        <w:rPr>
          <w:color w:val="000000"/>
          <w:szCs w:val="24"/>
        </w:rPr>
      </w:pPr>
      <w:r>
        <w:rPr>
          <w:color w:val="000000"/>
          <w:szCs w:val="24"/>
        </w:rPr>
        <w:t xml:space="preserve">Have a maximum height of </w:t>
      </w:r>
      <w:r w:rsidR="004710F9">
        <w:rPr>
          <w:color w:val="000000"/>
          <w:szCs w:val="24"/>
        </w:rPr>
        <w:t>3.6m</w:t>
      </w:r>
    </w:p>
    <w:p w:rsidR="00CB13E6" w:rsidRPr="004710F9" w:rsidRDefault="00CB13E6" w:rsidP="0094414F">
      <w:pPr>
        <w:pStyle w:val="ListParagraph"/>
        <w:numPr>
          <w:ilvl w:val="0"/>
          <w:numId w:val="8"/>
        </w:numPr>
        <w:jc w:val="both"/>
      </w:pPr>
      <w:r w:rsidRPr="004931E8">
        <w:rPr>
          <w:color w:val="000000"/>
          <w:szCs w:val="24"/>
        </w:rPr>
        <w:t xml:space="preserve">Have an eaves height of </w:t>
      </w:r>
      <w:r w:rsidR="004710F9">
        <w:rPr>
          <w:color w:val="000000"/>
          <w:szCs w:val="24"/>
        </w:rPr>
        <w:t>3m</w:t>
      </w:r>
    </w:p>
    <w:p w:rsidR="004710F9" w:rsidRDefault="004710F9" w:rsidP="004710F9">
      <w:pPr>
        <w:jc w:val="both"/>
      </w:pPr>
    </w:p>
    <w:p w:rsidR="004710F9" w:rsidRDefault="004710F9" w:rsidP="004710F9">
      <w:pPr>
        <w:jc w:val="both"/>
      </w:pPr>
      <w:r>
        <w:t xml:space="preserve">The proposal would project to a depth of 6m, extending beyond the original side elevation at a width of 0.84m. To the rear, the proposal would have a flat roof with a height of </w:t>
      </w:r>
      <w:r w:rsidR="001333FC">
        <w:t xml:space="preserve">3m. To the side elevation the proposal would have a hipped roof with a maximum height of 3.6m. Sliding doors would be located to the rear elevation, with a window located to the side elevation. Four roof lights would be located within the flat roof, projecting to an additional height of 0.1m. </w:t>
      </w:r>
    </w:p>
    <w:p w:rsidR="001333FC" w:rsidRDefault="001333FC" w:rsidP="004710F9">
      <w:pPr>
        <w:jc w:val="both"/>
      </w:pPr>
    </w:p>
    <w:p w:rsidR="001333FC" w:rsidRDefault="001333FC" w:rsidP="004710F9">
      <w:pPr>
        <w:jc w:val="both"/>
        <w:rPr>
          <w:b/>
        </w:rPr>
      </w:pPr>
      <w:r>
        <w:rPr>
          <w:b/>
        </w:rPr>
        <w:t>Site Description and Surrounding Area</w:t>
      </w:r>
    </w:p>
    <w:p w:rsidR="001333FC" w:rsidRPr="001333FC" w:rsidRDefault="001333FC" w:rsidP="004710F9">
      <w:pPr>
        <w:jc w:val="both"/>
      </w:pPr>
      <w:r>
        <w:t xml:space="preserve">The application site is a two storey semi-detached property with a hipped roof. A single storey extension with a flat roof projects to the rear. </w:t>
      </w:r>
      <w:r w:rsidR="00C71DEC">
        <w:t xml:space="preserve">The surrounding area is predominantly residential. </w:t>
      </w:r>
    </w:p>
    <w:p w:rsidR="00CB13E6" w:rsidRDefault="00CB13E6" w:rsidP="0094414F"/>
    <w:p w:rsidR="003104EB" w:rsidRPr="00FA3D5D" w:rsidRDefault="0094414F" w:rsidP="00FA3D5D">
      <w:r>
        <w:rPr>
          <w:b/>
          <w:color w:val="000000"/>
          <w:szCs w:val="24"/>
        </w:rPr>
        <w:t>Plans Submitted</w:t>
      </w:r>
    </w:p>
    <w:p w:rsidR="00C71DEC" w:rsidRDefault="00C71DEC" w:rsidP="000757A6">
      <w:pPr>
        <w:jc w:val="both"/>
        <w:rPr>
          <w:color w:val="000000"/>
          <w:szCs w:val="24"/>
        </w:rPr>
      </w:pPr>
      <w:r>
        <w:rPr>
          <w:color w:val="000000"/>
          <w:szCs w:val="24"/>
        </w:rPr>
        <w:t>The agent supplied</w:t>
      </w:r>
      <w:r w:rsidR="003104EB" w:rsidRPr="004900B0">
        <w:rPr>
          <w:color w:val="000000"/>
          <w:szCs w:val="24"/>
        </w:rPr>
        <w:t xml:space="preserve"> the f</w:t>
      </w:r>
      <w:r w:rsidR="00196750">
        <w:rPr>
          <w:color w:val="000000"/>
          <w:szCs w:val="24"/>
        </w:rPr>
        <w:t>ollowing</w:t>
      </w:r>
      <w:r w:rsidR="003D26F8">
        <w:rPr>
          <w:color w:val="000000"/>
          <w:szCs w:val="24"/>
        </w:rPr>
        <w:t>, received on</w:t>
      </w:r>
      <w:r>
        <w:rPr>
          <w:color w:val="000000"/>
          <w:szCs w:val="24"/>
        </w:rPr>
        <w:t xml:space="preserve"> 12</w:t>
      </w:r>
      <w:r w:rsidRPr="00C71DEC">
        <w:rPr>
          <w:color w:val="000000"/>
          <w:szCs w:val="24"/>
          <w:vertAlign w:val="superscript"/>
        </w:rPr>
        <w:t>th</w:t>
      </w:r>
      <w:r w:rsidR="00FB5B51">
        <w:rPr>
          <w:color w:val="000000"/>
          <w:szCs w:val="24"/>
        </w:rPr>
        <w:t xml:space="preserve"> July</w:t>
      </w:r>
      <w:r>
        <w:rPr>
          <w:color w:val="000000"/>
          <w:szCs w:val="24"/>
        </w:rPr>
        <w:t xml:space="preserve"> 2017:</w:t>
      </w:r>
    </w:p>
    <w:p w:rsidR="00C71DEC" w:rsidRDefault="00C71DEC" w:rsidP="000757A6">
      <w:pPr>
        <w:jc w:val="both"/>
        <w:rPr>
          <w:color w:val="000000"/>
          <w:szCs w:val="24"/>
        </w:rPr>
      </w:pPr>
      <w:r>
        <w:rPr>
          <w:color w:val="000000"/>
          <w:szCs w:val="24"/>
        </w:rPr>
        <w:t>Drawing No: OAS/17/1752/3 – Site Location and Block Plan</w:t>
      </w:r>
    </w:p>
    <w:p w:rsidR="00C71DEC" w:rsidRDefault="00C71DEC" w:rsidP="000757A6">
      <w:pPr>
        <w:jc w:val="both"/>
        <w:rPr>
          <w:color w:val="000000"/>
          <w:szCs w:val="24"/>
        </w:rPr>
      </w:pPr>
      <w:r>
        <w:rPr>
          <w:color w:val="000000"/>
          <w:szCs w:val="24"/>
        </w:rPr>
        <w:t>Drawing No: OAS/17/1752/1 – Existing Elevations and Ground Floor Plan</w:t>
      </w:r>
    </w:p>
    <w:p w:rsidR="004931E8" w:rsidRPr="004900B0" w:rsidRDefault="00C71DEC" w:rsidP="000757A6">
      <w:pPr>
        <w:jc w:val="both"/>
        <w:rPr>
          <w:color w:val="000000"/>
          <w:szCs w:val="24"/>
        </w:rPr>
      </w:pPr>
      <w:r>
        <w:rPr>
          <w:color w:val="000000"/>
          <w:szCs w:val="24"/>
        </w:rPr>
        <w:t>Drawing No: OAS/17/1752/2 – Proposed Elevations and Ground Floor Plan</w:t>
      </w:r>
      <w:r w:rsidR="005B6966">
        <w:rPr>
          <w:color w:val="000000"/>
          <w:szCs w:val="24"/>
        </w:rPr>
        <w:t xml:space="preserve"> </w:t>
      </w:r>
    </w:p>
    <w:p w:rsidR="003104EB" w:rsidRPr="004900B0" w:rsidRDefault="003104EB" w:rsidP="003104EB">
      <w:pPr>
        <w:jc w:val="both"/>
        <w:rPr>
          <w:color w:val="000000"/>
          <w:szCs w:val="24"/>
        </w:rPr>
      </w:pPr>
    </w:p>
    <w:p w:rsidR="003104EB" w:rsidRDefault="0094414F" w:rsidP="003104EB">
      <w:pPr>
        <w:jc w:val="both"/>
        <w:rPr>
          <w:b/>
          <w:bCs/>
          <w:color w:val="000000"/>
          <w:szCs w:val="24"/>
        </w:rPr>
      </w:pPr>
      <w:r>
        <w:rPr>
          <w:b/>
          <w:bCs/>
          <w:color w:val="000000"/>
          <w:szCs w:val="24"/>
        </w:rPr>
        <w:t>Planning History</w:t>
      </w:r>
    </w:p>
    <w:p w:rsidR="004931E8" w:rsidRPr="004900B0" w:rsidRDefault="00C71DEC" w:rsidP="003104EB">
      <w:pPr>
        <w:rPr>
          <w:rFonts w:cs="Courier New"/>
          <w:color w:val="000000"/>
          <w:szCs w:val="24"/>
          <w:lang w:eastAsia="en-GB"/>
        </w:rPr>
      </w:pPr>
      <w:r>
        <w:rPr>
          <w:rFonts w:cs="Courier New"/>
          <w:color w:val="000000"/>
          <w:szCs w:val="24"/>
          <w:lang w:eastAsia="en-GB"/>
        </w:rPr>
        <w:t>None.</w:t>
      </w:r>
    </w:p>
    <w:p w:rsidR="003104EB" w:rsidRPr="0094414F" w:rsidRDefault="0094414F" w:rsidP="003104EB">
      <w:pPr>
        <w:jc w:val="both"/>
        <w:rPr>
          <w:b/>
          <w:color w:val="000000"/>
          <w:szCs w:val="24"/>
        </w:rPr>
      </w:pPr>
      <w:r>
        <w:rPr>
          <w:b/>
          <w:color w:val="000000"/>
          <w:szCs w:val="24"/>
        </w:rPr>
        <w:lastRenderedPageBreak/>
        <w:t>Notification</w:t>
      </w:r>
    </w:p>
    <w:p w:rsidR="0046375F" w:rsidRDefault="003104EB" w:rsidP="00CB13E6">
      <w:pPr>
        <w:jc w:val="both"/>
        <w:rPr>
          <w:color w:val="000000"/>
          <w:szCs w:val="24"/>
        </w:rPr>
      </w:pPr>
      <w:r w:rsidRPr="004900B0">
        <w:rPr>
          <w:color w:val="000000"/>
          <w:szCs w:val="24"/>
        </w:rPr>
        <w:t>In accordance with the relevant provision of the GPDO 20</w:t>
      </w:r>
      <w:r>
        <w:rPr>
          <w:color w:val="000000"/>
          <w:szCs w:val="24"/>
        </w:rPr>
        <w:t xml:space="preserve">15 Order, the LPA notified on </w:t>
      </w:r>
      <w:r w:rsidRPr="004900B0">
        <w:rPr>
          <w:color w:val="000000"/>
          <w:szCs w:val="24"/>
        </w:rPr>
        <w:t>the adjoining owners and occupiers at</w:t>
      </w:r>
      <w:r w:rsidR="00936B11">
        <w:rPr>
          <w:color w:val="000000"/>
          <w:szCs w:val="24"/>
        </w:rPr>
        <w:t xml:space="preserve"> </w:t>
      </w:r>
      <w:r w:rsidR="00C71DEC">
        <w:rPr>
          <w:color w:val="000000"/>
          <w:szCs w:val="24"/>
        </w:rPr>
        <w:t xml:space="preserve">211 and 215 Whitley Wood Road and 42, 44, 46 and 48 Shirley Avenue </w:t>
      </w:r>
      <w:r w:rsidRPr="004900B0">
        <w:rPr>
          <w:color w:val="000000"/>
          <w:szCs w:val="24"/>
        </w:rPr>
        <w:t>of the proposed extension providing a period of 21-days for representations to be made. The 21 day c</w:t>
      </w:r>
      <w:r>
        <w:rPr>
          <w:color w:val="000000"/>
          <w:szCs w:val="24"/>
        </w:rPr>
        <w:t>onsultation period expired on</w:t>
      </w:r>
      <w:r w:rsidR="00C71DEC">
        <w:rPr>
          <w:color w:val="000000"/>
          <w:szCs w:val="24"/>
        </w:rPr>
        <w:t xml:space="preserve"> 7</w:t>
      </w:r>
      <w:r w:rsidR="00C71DEC" w:rsidRPr="00C71DEC">
        <w:rPr>
          <w:color w:val="000000"/>
          <w:szCs w:val="24"/>
          <w:vertAlign w:val="superscript"/>
        </w:rPr>
        <w:t>th</w:t>
      </w:r>
      <w:r w:rsidR="00C71DEC">
        <w:rPr>
          <w:color w:val="000000"/>
          <w:szCs w:val="24"/>
        </w:rPr>
        <w:t xml:space="preserve"> August 2017</w:t>
      </w:r>
      <w:r w:rsidR="003D26F8">
        <w:rPr>
          <w:color w:val="000000"/>
          <w:szCs w:val="24"/>
        </w:rPr>
        <w:t xml:space="preserve">. </w:t>
      </w:r>
      <w:r w:rsidR="002F17D2">
        <w:rPr>
          <w:color w:val="000000"/>
          <w:szCs w:val="24"/>
        </w:rPr>
        <w:t xml:space="preserve">No </w:t>
      </w:r>
      <w:r w:rsidR="00CB13E6">
        <w:rPr>
          <w:color w:val="000000"/>
          <w:szCs w:val="24"/>
        </w:rPr>
        <w:t>letters of representation have been received.</w:t>
      </w:r>
    </w:p>
    <w:p w:rsidR="00CB13E6" w:rsidRDefault="00CB13E6" w:rsidP="00CB13E6">
      <w:pPr>
        <w:jc w:val="both"/>
        <w:rPr>
          <w:color w:val="000000"/>
          <w:szCs w:val="24"/>
        </w:rPr>
      </w:pPr>
    </w:p>
    <w:p w:rsidR="00B465F5" w:rsidRDefault="00B465F5" w:rsidP="00CB13E6">
      <w:pPr>
        <w:jc w:val="both"/>
        <w:rPr>
          <w:b/>
          <w:color w:val="000000"/>
          <w:szCs w:val="24"/>
        </w:rPr>
      </w:pPr>
      <w:r>
        <w:rPr>
          <w:b/>
          <w:color w:val="000000"/>
          <w:szCs w:val="24"/>
        </w:rPr>
        <w:t>Policies</w:t>
      </w:r>
    </w:p>
    <w:p w:rsidR="00B465F5" w:rsidRDefault="00B465F5" w:rsidP="00CB13E6">
      <w:pPr>
        <w:jc w:val="both"/>
        <w:rPr>
          <w:color w:val="000000"/>
          <w:szCs w:val="24"/>
          <w:u w:val="single"/>
        </w:rPr>
      </w:pPr>
      <w:r>
        <w:rPr>
          <w:color w:val="000000"/>
          <w:szCs w:val="24"/>
          <w:u w:val="single"/>
        </w:rPr>
        <w:t>Legal and Planning Policy Context</w:t>
      </w:r>
    </w:p>
    <w:p w:rsidR="00B465F5" w:rsidRDefault="00B465F5" w:rsidP="00CB13E6">
      <w:pPr>
        <w:jc w:val="both"/>
        <w:rPr>
          <w:color w:val="000000"/>
          <w:szCs w:val="24"/>
        </w:rPr>
      </w:pPr>
      <w:r>
        <w:rPr>
          <w:color w:val="000000"/>
          <w:szCs w:val="24"/>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B465F5" w:rsidRDefault="00B465F5" w:rsidP="00CB13E6">
      <w:pPr>
        <w:jc w:val="both"/>
        <w:rPr>
          <w:color w:val="000000"/>
          <w:szCs w:val="24"/>
        </w:rPr>
      </w:pPr>
    </w:p>
    <w:p w:rsidR="00B465F5" w:rsidRDefault="00B465F5" w:rsidP="00CB13E6">
      <w:pPr>
        <w:jc w:val="both"/>
        <w:rPr>
          <w:color w:val="000000"/>
          <w:szCs w:val="24"/>
        </w:rPr>
      </w:pPr>
      <w:r>
        <w:rPr>
          <w:color w:val="000000"/>
          <w:szCs w:val="24"/>
        </w:rPr>
        <w:t>The following local and national planning policy and guidance is relevant to this application:</w:t>
      </w:r>
    </w:p>
    <w:p w:rsidR="00B465F5" w:rsidRDefault="00B465F5" w:rsidP="00CB13E6">
      <w:pPr>
        <w:jc w:val="both"/>
        <w:rPr>
          <w:color w:val="000000"/>
          <w:szCs w:val="24"/>
          <w:u w:val="single"/>
        </w:rPr>
      </w:pPr>
      <w:r>
        <w:rPr>
          <w:color w:val="000000"/>
          <w:szCs w:val="24"/>
          <w:u w:val="single"/>
        </w:rPr>
        <w:t>Sites and Detailed Policies Document (2012)</w:t>
      </w:r>
    </w:p>
    <w:p w:rsidR="00B465F5" w:rsidRDefault="00B465F5" w:rsidP="00CB13E6">
      <w:pPr>
        <w:jc w:val="both"/>
        <w:rPr>
          <w:color w:val="000000"/>
          <w:szCs w:val="24"/>
        </w:rPr>
      </w:pPr>
      <w:r>
        <w:rPr>
          <w:color w:val="000000"/>
          <w:szCs w:val="24"/>
        </w:rPr>
        <w:t>SD1: Presumption in Favour of Sustainable Development</w:t>
      </w:r>
    </w:p>
    <w:p w:rsidR="00B465F5" w:rsidRDefault="00B465F5" w:rsidP="00CB13E6">
      <w:pPr>
        <w:jc w:val="both"/>
        <w:rPr>
          <w:color w:val="000000"/>
          <w:szCs w:val="24"/>
        </w:rPr>
      </w:pPr>
      <w:r>
        <w:rPr>
          <w:color w:val="000000"/>
          <w:szCs w:val="24"/>
        </w:rPr>
        <w:t>DM4: Safeguarding Amenity</w:t>
      </w:r>
    </w:p>
    <w:p w:rsidR="00B465F5" w:rsidRDefault="00B465F5" w:rsidP="00CB13E6">
      <w:pPr>
        <w:jc w:val="both"/>
        <w:rPr>
          <w:color w:val="000000"/>
          <w:szCs w:val="24"/>
        </w:rPr>
      </w:pPr>
      <w:r>
        <w:rPr>
          <w:color w:val="000000"/>
          <w:szCs w:val="24"/>
        </w:rPr>
        <w:t>DM9: House Extensions and Ancillary Accommodation</w:t>
      </w:r>
    </w:p>
    <w:p w:rsidR="00B465F5" w:rsidRDefault="00B465F5" w:rsidP="00CB13E6">
      <w:pPr>
        <w:jc w:val="both"/>
        <w:rPr>
          <w:color w:val="000000"/>
          <w:szCs w:val="24"/>
        </w:rPr>
      </w:pPr>
    </w:p>
    <w:p w:rsidR="00B465F5" w:rsidRDefault="00B465F5" w:rsidP="00CB13E6">
      <w:pPr>
        <w:jc w:val="both"/>
        <w:rPr>
          <w:b/>
          <w:color w:val="000000"/>
          <w:szCs w:val="24"/>
        </w:rPr>
      </w:pPr>
      <w:r>
        <w:rPr>
          <w:b/>
          <w:color w:val="000000"/>
          <w:szCs w:val="24"/>
        </w:rPr>
        <w:t>Appraisal</w:t>
      </w:r>
    </w:p>
    <w:p w:rsidR="00B465F5" w:rsidRDefault="00B465F5" w:rsidP="00CB13E6">
      <w:pPr>
        <w:jc w:val="both"/>
        <w:rPr>
          <w:i/>
          <w:color w:val="000000"/>
          <w:szCs w:val="24"/>
        </w:rPr>
      </w:pPr>
      <w:r>
        <w:rPr>
          <w:color w:val="000000"/>
          <w:szCs w:val="24"/>
        </w:rPr>
        <w:t xml:space="preserve">The proposed development has been assessed under Class A, Part 1, of Schedule 2 to The Town and Country Planning (General Permitted Development) (England) Order 2015. The development would not meet the criteria of Paragraph A.1 (j) (iii) – </w:t>
      </w:r>
      <w:r>
        <w:rPr>
          <w:i/>
          <w:color w:val="000000"/>
          <w:szCs w:val="24"/>
        </w:rPr>
        <w:t xml:space="preserve">‘the enlarged part of the dwellinghouse would extend beyond a wall forming a side elevation of the original dwellinghouse, and would have a width greater than half the width of the original dwellinghouse’. </w:t>
      </w:r>
    </w:p>
    <w:p w:rsidR="00863E30" w:rsidRDefault="00863E30" w:rsidP="00CB13E6">
      <w:pPr>
        <w:jc w:val="both"/>
        <w:rPr>
          <w:i/>
          <w:color w:val="000000"/>
          <w:szCs w:val="24"/>
        </w:rPr>
      </w:pPr>
    </w:p>
    <w:p w:rsidR="00863E30" w:rsidRDefault="00863E30" w:rsidP="00CB13E6">
      <w:pPr>
        <w:jc w:val="both"/>
        <w:rPr>
          <w:color w:val="000000"/>
          <w:szCs w:val="24"/>
        </w:rPr>
      </w:pPr>
      <w:r>
        <w:rPr>
          <w:color w:val="000000"/>
          <w:szCs w:val="24"/>
        </w:rPr>
        <w:t xml:space="preserve">The proposal is for a single storey rear extension that would also extend to the side of the original dwellinghouse. The </w:t>
      </w:r>
      <w:r w:rsidR="00FB5B51">
        <w:rPr>
          <w:color w:val="000000"/>
          <w:szCs w:val="24"/>
        </w:rPr>
        <w:t>width of the original dwellinghouse</w:t>
      </w:r>
      <w:r>
        <w:rPr>
          <w:color w:val="000000"/>
          <w:szCs w:val="24"/>
        </w:rPr>
        <w:t xml:space="preserve"> at its widest point is 5.8m. The proposal would have a width of 6.4m at its widest point. Where the e</w:t>
      </w:r>
      <w:r w:rsidR="00FB5B51">
        <w:rPr>
          <w:color w:val="000000"/>
          <w:szCs w:val="24"/>
        </w:rPr>
        <w:t xml:space="preserve">nlarged part extends beyond a wall forming a side elevation of the original dwellinghouse, the restrictions in (j) will apply. The proposal does not comply with the criteria of (j) (iii). </w:t>
      </w:r>
    </w:p>
    <w:p w:rsidR="00FB5B51" w:rsidRDefault="00FB5B51" w:rsidP="00CB13E6">
      <w:pPr>
        <w:jc w:val="both"/>
        <w:rPr>
          <w:color w:val="000000"/>
          <w:szCs w:val="24"/>
        </w:rPr>
      </w:pPr>
    </w:p>
    <w:p w:rsidR="00FB5B51" w:rsidRDefault="00FB5B51" w:rsidP="00CB13E6">
      <w:pPr>
        <w:jc w:val="both"/>
        <w:rPr>
          <w:b/>
          <w:color w:val="000000"/>
          <w:szCs w:val="24"/>
        </w:rPr>
      </w:pPr>
      <w:r>
        <w:rPr>
          <w:b/>
          <w:color w:val="000000"/>
          <w:szCs w:val="24"/>
        </w:rPr>
        <w:t>Recommendation</w:t>
      </w:r>
    </w:p>
    <w:p w:rsidR="00FB5B51" w:rsidRDefault="00FB5B51" w:rsidP="00CB13E6">
      <w:pPr>
        <w:jc w:val="both"/>
        <w:rPr>
          <w:color w:val="000000"/>
          <w:szCs w:val="24"/>
        </w:rPr>
      </w:pPr>
      <w:r>
        <w:rPr>
          <w:color w:val="000000"/>
          <w:szCs w:val="24"/>
        </w:rPr>
        <w:t>Refuse prior approval</w:t>
      </w:r>
    </w:p>
    <w:p w:rsidR="00FB5B51" w:rsidRDefault="00FB5B51" w:rsidP="00CB13E6">
      <w:pPr>
        <w:jc w:val="both"/>
        <w:rPr>
          <w:color w:val="000000"/>
          <w:szCs w:val="24"/>
        </w:rPr>
      </w:pPr>
    </w:p>
    <w:p w:rsidR="00FB5B51" w:rsidRDefault="00FB5B51" w:rsidP="00CB13E6">
      <w:pPr>
        <w:jc w:val="both"/>
        <w:rPr>
          <w:i/>
          <w:color w:val="000000"/>
          <w:szCs w:val="24"/>
        </w:rPr>
      </w:pPr>
      <w:r>
        <w:rPr>
          <w:color w:val="000000"/>
          <w:szCs w:val="24"/>
        </w:rPr>
        <w:t>The proposed development has been assessed under Class A, Part 1, o</w:t>
      </w:r>
      <w:r w:rsidR="00081DA6">
        <w:rPr>
          <w:color w:val="000000"/>
          <w:szCs w:val="24"/>
        </w:rPr>
        <w:t>f</w:t>
      </w:r>
      <w:r>
        <w:rPr>
          <w:color w:val="000000"/>
          <w:szCs w:val="24"/>
        </w:rPr>
        <w:t xml:space="preserve"> Schedule 2 to The Town and Country Planning (General Permitted Development) (England) Order 2015. The development would not meet the criteria of Paragraph A.1 (j) (iii) - </w:t>
      </w:r>
      <w:r>
        <w:rPr>
          <w:i/>
          <w:color w:val="000000"/>
          <w:szCs w:val="24"/>
        </w:rPr>
        <w:t>‘the enlarged part of the dwellinghouse would extend beyond a wall forming a side elevation of the original dwellinghouse, and would have a width greater than half the width of the original dwellinghouse’.</w:t>
      </w:r>
    </w:p>
    <w:p w:rsidR="00FB5B51" w:rsidRDefault="00FB5B51" w:rsidP="00CB13E6">
      <w:pPr>
        <w:jc w:val="both"/>
        <w:rPr>
          <w:i/>
          <w:color w:val="000000"/>
          <w:szCs w:val="24"/>
        </w:rPr>
      </w:pPr>
    </w:p>
    <w:p w:rsidR="00FB5B51" w:rsidRDefault="00FB5B51" w:rsidP="00FB5B51">
      <w:pPr>
        <w:jc w:val="both"/>
        <w:rPr>
          <w:color w:val="000000"/>
          <w:szCs w:val="24"/>
        </w:rPr>
      </w:pPr>
      <w:r>
        <w:rPr>
          <w:color w:val="000000"/>
          <w:szCs w:val="24"/>
        </w:rPr>
        <w:t>Consideration was given to the following information received by the Local Planning Authority on 12</w:t>
      </w:r>
      <w:r w:rsidRPr="00C71DEC">
        <w:rPr>
          <w:color w:val="000000"/>
          <w:szCs w:val="24"/>
          <w:vertAlign w:val="superscript"/>
        </w:rPr>
        <w:t>th</w:t>
      </w:r>
      <w:r>
        <w:rPr>
          <w:color w:val="000000"/>
          <w:szCs w:val="24"/>
        </w:rPr>
        <w:t xml:space="preserve"> July 2017:</w:t>
      </w:r>
    </w:p>
    <w:p w:rsidR="005B0A19" w:rsidRDefault="005B0A19" w:rsidP="00FB5B51">
      <w:pPr>
        <w:jc w:val="both"/>
        <w:rPr>
          <w:color w:val="000000"/>
          <w:szCs w:val="24"/>
        </w:rPr>
      </w:pPr>
    </w:p>
    <w:p w:rsidR="00FB5B51" w:rsidRDefault="00FB5B51" w:rsidP="00FB5B51">
      <w:pPr>
        <w:jc w:val="both"/>
        <w:rPr>
          <w:color w:val="000000"/>
          <w:szCs w:val="24"/>
        </w:rPr>
      </w:pPr>
      <w:r>
        <w:rPr>
          <w:color w:val="000000"/>
          <w:szCs w:val="24"/>
        </w:rPr>
        <w:lastRenderedPageBreak/>
        <w:t>Drawing No: OAS/17/1752/3 – Site Location and Block Plan</w:t>
      </w:r>
    </w:p>
    <w:p w:rsidR="00FB5B51" w:rsidRDefault="00FB5B51" w:rsidP="00FB5B51">
      <w:pPr>
        <w:jc w:val="both"/>
        <w:rPr>
          <w:color w:val="000000"/>
          <w:szCs w:val="24"/>
        </w:rPr>
      </w:pPr>
      <w:r>
        <w:rPr>
          <w:color w:val="000000"/>
          <w:szCs w:val="24"/>
        </w:rPr>
        <w:t>Drawing No: OAS/17/1752/1 – Existing Elevations and Ground Floor Plan</w:t>
      </w:r>
    </w:p>
    <w:p w:rsidR="00FB5B51" w:rsidRPr="00FB5B51" w:rsidRDefault="00FB5B51" w:rsidP="00CB13E6">
      <w:pPr>
        <w:jc w:val="both"/>
        <w:rPr>
          <w:color w:val="000000"/>
          <w:szCs w:val="24"/>
        </w:rPr>
      </w:pPr>
      <w:r>
        <w:rPr>
          <w:color w:val="000000"/>
          <w:szCs w:val="24"/>
        </w:rPr>
        <w:t xml:space="preserve">Drawing No: OAS/17/1752/2 – Proposed Elevations and Ground Floor Plan </w:t>
      </w:r>
    </w:p>
    <w:sectPr w:rsidR="00FB5B51" w:rsidRPr="00FB5B51" w:rsidSect="00FA60CA">
      <w:headerReference w:type="even" r:id="rId9"/>
      <w:headerReference w:type="default" r:id="rId10"/>
      <w:footerReference w:type="even" r:id="rId11"/>
      <w:footerReference w:type="default" r:id="rId12"/>
      <w:headerReference w:type="first" r:id="rId13"/>
      <w:footerReference w:type="first" r:id="rId14"/>
      <w:pgSz w:w="11906" w:h="16838" w:code="9"/>
      <w:pgMar w:top="1440" w:right="1310" w:bottom="1276" w:left="1366" w:header="720" w:footer="720" w:gutter="0"/>
      <w:paperSrc w:first="15" w:other="15"/>
      <w:cols w:space="708"/>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0429" w:rsidRDefault="00E05D92">
      <w:r>
        <w:separator/>
      </w:r>
    </w:p>
  </w:endnote>
  <w:endnote w:type="continuationSeparator" w:id="0">
    <w:p w:rsidR="00FA0429" w:rsidRDefault="00E05D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47BA" w:rsidRDefault="004347B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7CEB" w:rsidRDefault="003104EB">
    <w:pPr>
      <w:pStyle w:val="Footer"/>
    </w:pPr>
    <w:r>
      <w:tab/>
    </w:r>
    <w: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47BA" w:rsidRDefault="004347B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0429" w:rsidRDefault="00E05D92">
      <w:r>
        <w:separator/>
      </w:r>
    </w:p>
  </w:footnote>
  <w:footnote w:type="continuationSeparator" w:id="0">
    <w:p w:rsidR="00FA0429" w:rsidRDefault="00E05D9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47BA" w:rsidRDefault="004347B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47BA" w:rsidRDefault="004347B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47BA" w:rsidRDefault="004347B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A81DAF"/>
    <w:multiLevelType w:val="hybridMultilevel"/>
    <w:tmpl w:val="F4DEB282"/>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E8F3ED6"/>
    <w:multiLevelType w:val="hybridMultilevel"/>
    <w:tmpl w:val="97CA995A"/>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5C97E09"/>
    <w:multiLevelType w:val="hybridMultilevel"/>
    <w:tmpl w:val="C14643FA"/>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DD741F1"/>
    <w:multiLevelType w:val="hybridMultilevel"/>
    <w:tmpl w:val="7E169E42"/>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41C2CCB"/>
    <w:multiLevelType w:val="hybridMultilevel"/>
    <w:tmpl w:val="2CE0D9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4B21FC5"/>
    <w:multiLevelType w:val="hybridMultilevel"/>
    <w:tmpl w:val="64AA58BE"/>
    <w:lvl w:ilvl="0" w:tplc="6C16E7E2">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8925839"/>
    <w:multiLevelType w:val="hybridMultilevel"/>
    <w:tmpl w:val="C896D88E"/>
    <w:lvl w:ilvl="0" w:tplc="7A2A0D7C">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69495981"/>
    <w:multiLevelType w:val="hybridMultilevel"/>
    <w:tmpl w:val="F4364BEC"/>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6E267057"/>
    <w:multiLevelType w:val="hybridMultilevel"/>
    <w:tmpl w:val="ADD67E9E"/>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0"/>
  </w:num>
  <w:num w:numId="4">
    <w:abstractNumId w:val="3"/>
  </w:num>
  <w:num w:numId="5">
    <w:abstractNumId w:val="1"/>
  </w:num>
  <w:num w:numId="6">
    <w:abstractNumId w:val="8"/>
  </w:num>
  <w:num w:numId="7">
    <w:abstractNumId w:val="2"/>
  </w:num>
  <w:num w:numId="8">
    <w:abstractNumId w:val="6"/>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04EB"/>
    <w:rsid w:val="00024A9F"/>
    <w:rsid w:val="000757A6"/>
    <w:rsid w:val="00081DA6"/>
    <w:rsid w:val="001333FC"/>
    <w:rsid w:val="001559B1"/>
    <w:rsid w:val="00196750"/>
    <w:rsid w:val="00233D61"/>
    <w:rsid w:val="002F17D2"/>
    <w:rsid w:val="003104EB"/>
    <w:rsid w:val="003336D9"/>
    <w:rsid w:val="003B4EF5"/>
    <w:rsid w:val="003D26F8"/>
    <w:rsid w:val="004347BA"/>
    <w:rsid w:val="0046375F"/>
    <w:rsid w:val="004710F9"/>
    <w:rsid w:val="00490997"/>
    <w:rsid w:val="004931E8"/>
    <w:rsid w:val="00553A30"/>
    <w:rsid w:val="005B0A19"/>
    <w:rsid w:val="005B6966"/>
    <w:rsid w:val="00672BF7"/>
    <w:rsid w:val="00726019"/>
    <w:rsid w:val="00863E30"/>
    <w:rsid w:val="00911CD0"/>
    <w:rsid w:val="00936B11"/>
    <w:rsid w:val="0094414F"/>
    <w:rsid w:val="009A124D"/>
    <w:rsid w:val="009E54E1"/>
    <w:rsid w:val="00B163FC"/>
    <w:rsid w:val="00B465F5"/>
    <w:rsid w:val="00B7333C"/>
    <w:rsid w:val="00C71DEC"/>
    <w:rsid w:val="00CB13E6"/>
    <w:rsid w:val="00CF4564"/>
    <w:rsid w:val="00D30B38"/>
    <w:rsid w:val="00D333C8"/>
    <w:rsid w:val="00D90AF0"/>
    <w:rsid w:val="00E05D92"/>
    <w:rsid w:val="00F45B70"/>
    <w:rsid w:val="00FA0429"/>
    <w:rsid w:val="00FA3D5D"/>
    <w:rsid w:val="00FB5B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04EB"/>
    <w:pPr>
      <w:spacing w:after="0" w:line="240" w:lineRule="auto"/>
    </w:pPr>
    <w:rPr>
      <w:rFonts w:ascii="Trebuchet MS" w:eastAsia="Times New Roman" w:hAnsi="Trebuchet MS" w:cs="Times New Roman"/>
      <w:sz w:val="24"/>
      <w:szCs w:val="20"/>
    </w:rPr>
  </w:style>
  <w:style w:type="paragraph" w:styleId="Heading3">
    <w:name w:val="heading 3"/>
    <w:basedOn w:val="Normal"/>
    <w:next w:val="Normal"/>
    <w:link w:val="Heading3Char"/>
    <w:qFormat/>
    <w:rsid w:val="003104EB"/>
    <w:pPr>
      <w:keepNext/>
      <w:jc w:val="both"/>
      <w:outlineLvl w:val="2"/>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3104EB"/>
    <w:rPr>
      <w:rFonts w:ascii="Trebuchet MS" w:eastAsia="Times New Roman" w:hAnsi="Trebuchet MS" w:cs="Times New Roman"/>
      <w:b/>
      <w:bCs/>
      <w:szCs w:val="20"/>
    </w:rPr>
  </w:style>
  <w:style w:type="paragraph" w:styleId="Footer">
    <w:name w:val="footer"/>
    <w:basedOn w:val="Normal"/>
    <w:link w:val="FooterChar"/>
    <w:rsid w:val="003104EB"/>
    <w:pPr>
      <w:tabs>
        <w:tab w:val="center" w:pos="4153"/>
        <w:tab w:val="right" w:pos="8306"/>
      </w:tabs>
    </w:pPr>
  </w:style>
  <w:style w:type="character" w:customStyle="1" w:styleId="FooterChar">
    <w:name w:val="Footer Char"/>
    <w:basedOn w:val="DefaultParagraphFont"/>
    <w:link w:val="Footer"/>
    <w:rsid w:val="003104EB"/>
    <w:rPr>
      <w:rFonts w:ascii="Trebuchet MS" w:eastAsia="Times New Roman" w:hAnsi="Trebuchet MS" w:cs="Times New Roman"/>
      <w:sz w:val="24"/>
      <w:szCs w:val="20"/>
    </w:rPr>
  </w:style>
  <w:style w:type="paragraph" w:styleId="ListParagraph">
    <w:name w:val="List Paragraph"/>
    <w:basedOn w:val="Normal"/>
    <w:uiPriority w:val="34"/>
    <w:qFormat/>
    <w:rsid w:val="001559B1"/>
    <w:pPr>
      <w:ind w:left="720"/>
      <w:contextualSpacing/>
    </w:pPr>
  </w:style>
  <w:style w:type="paragraph" w:styleId="Header">
    <w:name w:val="header"/>
    <w:basedOn w:val="Normal"/>
    <w:link w:val="HeaderChar"/>
    <w:uiPriority w:val="99"/>
    <w:unhideWhenUsed/>
    <w:rsid w:val="004347BA"/>
    <w:pPr>
      <w:tabs>
        <w:tab w:val="center" w:pos="4513"/>
        <w:tab w:val="right" w:pos="9026"/>
      </w:tabs>
    </w:pPr>
  </w:style>
  <w:style w:type="character" w:customStyle="1" w:styleId="HeaderChar">
    <w:name w:val="Header Char"/>
    <w:basedOn w:val="DefaultParagraphFont"/>
    <w:link w:val="Header"/>
    <w:uiPriority w:val="99"/>
    <w:rsid w:val="004347BA"/>
    <w:rPr>
      <w:rFonts w:ascii="Trebuchet MS" w:eastAsia="Times New Roman" w:hAnsi="Trebuchet MS" w:cs="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04EB"/>
    <w:pPr>
      <w:spacing w:after="0" w:line="240" w:lineRule="auto"/>
    </w:pPr>
    <w:rPr>
      <w:rFonts w:ascii="Trebuchet MS" w:eastAsia="Times New Roman" w:hAnsi="Trebuchet MS" w:cs="Times New Roman"/>
      <w:sz w:val="24"/>
      <w:szCs w:val="20"/>
    </w:rPr>
  </w:style>
  <w:style w:type="paragraph" w:styleId="Heading3">
    <w:name w:val="heading 3"/>
    <w:basedOn w:val="Normal"/>
    <w:next w:val="Normal"/>
    <w:link w:val="Heading3Char"/>
    <w:qFormat/>
    <w:rsid w:val="003104EB"/>
    <w:pPr>
      <w:keepNext/>
      <w:jc w:val="both"/>
      <w:outlineLvl w:val="2"/>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3104EB"/>
    <w:rPr>
      <w:rFonts w:ascii="Trebuchet MS" w:eastAsia="Times New Roman" w:hAnsi="Trebuchet MS" w:cs="Times New Roman"/>
      <w:b/>
      <w:bCs/>
      <w:szCs w:val="20"/>
    </w:rPr>
  </w:style>
  <w:style w:type="paragraph" w:styleId="Footer">
    <w:name w:val="footer"/>
    <w:basedOn w:val="Normal"/>
    <w:link w:val="FooterChar"/>
    <w:rsid w:val="003104EB"/>
    <w:pPr>
      <w:tabs>
        <w:tab w:val="center" w:pos="4153"/>
        <w:tab w:val="right" w:pos="8306"/>
      </w:tabs>
    </w:pPr>
  </w:style>
  <w:style w:type="character" w:customStyle="1" w:styleId="FooterChar">
    <w:name w:val="Footer Char"/>
    <w:basedOn w:val="DefaultParagraphFont"/>
    <w:link w:val="Footer"/>
    <w:rsid w:val="003104EB"/>
    <w:rPr>
      <w:rFonts w:ascii="Trebuchet MS" w:eastAsia="Times New Roman" w:hAnsi="Trebuchet MS" w:cs="Times New Roman"/>
      <w:sz w:val="24"/>
      <w:szCs w:val="20"/>
    </w:rPr>
  </w:style>
  <w:style w:type="paragraph" w:styleId="ListParagraph">
    <w:name w:val="List Paragraph"/>
    <w:basedOn w:val="Normal"/>
    <w:uiPriority w:val="34"/>
    <w:qFormat/>
    <w:rsid w:val="001559B1"/>
    <w:pPr>
      <w:ind w:left="720"/>
      <w:contextualSpacing/>
    </w:pPr>
  </w:style>
  <w:style w:type="paragraph" w:styleId="Header">
    <w:name w:val="header"/>
    <w:basedOn w:val="Normal"/>
    <w:link w:val="HeaderChar"/>
    <w:uiPriority w:val="99"/>
    <w:unhideWhenUsed/>
    <w:rsid w:val="004347BA"/>
    <w:pPr>
      <w:tabs>
        <w:tab w:val="center" w:pos="4513"/>
        <w:tab w:val="right" w:pos="9026"/>
      </w:tabs>
    </w:pPr>
  </w:style>
  <w:style w:type="character" w:customStyle="1" w:styleId="HeaderChar">
    <w:name w:val="Header Char"/>
    <w:basedOn w:val="DefaultParagraphFont"/>
    <w:link w:val="Header"/>
    <w:uiPriority w:val="99"/>
    <w:rsid w:val="004347BA"/>
    <w:rPr>
      <w:rFonts w:ascii="Trebuchet MS" w:eastAsia="Times New Roman" w:hAnsi="Trebuchet MS"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116472-12B0-44A9-80A9-8BBC202297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EEE611</Template>
  <TotalTime>0</TotalTime>
  <Pages>3</Pages>
  <Words>734</Words>
  <Characters>4184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4909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2</cp:revision>
  <dcterms:created xsi:type="dcterms:W3CDTF">2017-08-09T09:22:00Z</dcterms:created>
  <dcterms:modified xsi:type="dcterms:W3CDTF">2017-08-09T09:22:00Z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2017-03-29T10:28:43Z</vt:filetime>
  </property>
</Properties>
</file>