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900B0" w:rsidRDefault="003104EB" w:rsidP="003104EB">
      <w:pPr>
        <w:rPr>
          <w:rFonts w:cs="Courier New"/>
          <w:b/>
          <w:color w:val="000000"/>
          <w:szCs w:val="24"/>
          <w:lang w:eastAsia="en-GB"/>
        </w:rPr>
      </w:pPr>
      <w:r w:rsidRPr="004900B0">
        <w:rPr>
          <w:rFonts w:cs="Courier New"/>
          <w:b/>
          <w:color w:val="000000"/>
          <w:szCs w:val="24"/>
          <w:lang w:eastAsia="en-GB"/>
        </w:rPr>
        <w:t>DELEGATED APP</w:t>
      </w:r>
      <w:r>
        <w:rPr>
          <w:rFonts w:cs="Courier New"/>
          <w:b/>
          <w:color w:val="000000"/>
          <w:szCs w:val="24"/>
          <w:lang w:eastAsia="en-GB"/>
        </w:rPr>
        <w:t xml:space="preserve">LICATION REPORT </w:t>
      </w:r>
      <w:r>
        <w:rPr>
          <w:rFonts w:cs="Courier New"/>
          <w:b/>
          <w:color w:val="000000"/>
          <w:szCs w:val="24"/>
          <w:lang w:eastAsia="en-GB"/>
        </w:rPr>
        <w:tab/>
      </w:r>
      <w:r>
        <w:rPr>
          <w:rFonts w:cs="Courier New"/>
          <w:b/>
          <w:color w:val="000000"/>
          <w:szCs w:val="24"/>
          <w:lang w:eastAsia="en-GB"/>
        </w:rPr>
        <w:tab/>
      </w:r>
      <w:r>
        <w:rPr>
          <w:rFonts w:cs="Courier New"/>
          <w:b/>
          <w:color w:val="000000"/>
          <w:szCs w:val="24"/>
          <w:lang w:eastAsia="en-GB"/>
        </w:rPr>
        <w:tab/>
      </w:r>
      <w:r w:rsidR="00490997">
        <w:rPr>
          <w:rFonts w:cs="Courier New"/>
          <w:b/>
          <w:color w:val="000000"/>
          <w:szCs w:val="24"/>
          <w:lang w:eastAsia="en-GB"/>
        </w:rPr>
        <w:t xml:space="preserve">             </w:t>
      </w:r>
      <w:r>
        <w:rPr>
          <w:rFonts w:cs="Courier New"/>
          <w:b/>
          <w:color w:val="000000"/>
          <w:szCs w:val="24"/>
          <w:lang w:eastAsia="en-GB"/>
        </w:rPr>
        <w:t>Target Date:</w:t>
      </w:r>
      <w:r w:rsidR="00632898">
        <w:rPr>
          <w:rFonts w:cs="Courier New"/>
          <w:color w:val="000000"/>
          <w:szCs w:val="24"/>
          <w:lang w:eastAsia="en-GB"/>
        </w:rPr>
        <w:t xml:space="preserve"> 22/06/17</w:t>
      </w:r>
      <w:r w:rsidRPr="004900B0">
        <w:rPr>
          <w:rFonts w:cs="Courier New"/>
          <w:color w:val="000000"/>
          <w:szCs w:val="24"/>
          <w:lang w:eastAsia="en-GB"/>
        </w:rPr>
        <w:tab/>
      </w:r>
      <w:r w:rsidRPr="004900B0">
        <w:rPr>
          <w:rFonts w:cs="Courier New"/>
          <w:color w:val="000000"/>
          <w:szCs w:val="24"/>
          <w:lang w:eastAsia="en-GB"/>
        </w:rPr>
        <w:tab/>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Application No:</w:t>
      </w:r>
      <w:r w:rsidR="00632898">
        <w:rPr>
          <w:rFonts w:cs="Courier New"/>
          <w:color w:val="000000"/>
          <w:szCs w:val="24"/>
          <w:lang w:eastAsia="en-GB"/>
        </w:rPr>
        <w:t xml:space="preserve"> 170693/HPA</w:t>
      </w:r>
    </w:p>
    <w:p w:rsidR="003104EB" w:rsidRPr="00632898" w:rsidRDefault="003104EB" w:rsidP="003104EB">
      <w:pPr>
        <w:rPr>
          <w:rFonts w:cs="Courier New"/>
          <w:color w:val="000000"/>
          <w:szCs w:val="24"/>
          <w:lang w:eastAsia="en-GB"/>
        </w:rPr>
      </w:pPr>
      <w:r w:rsidRPr="004900B0">
        <w:rPr>
          <w:rFonts w:cs="Courier New"/>
          <w:b/>
          <w:color w:val="000000"/>
          <w:szCs w:val="24"/>
          <w:lang w:eastAsia="en-GB"/>
        </w:rPr>
        <w:t xml:space="preserve">Address: </w:t>
      </w:r>
      <w:r w:rsidR="00632898">
        <w:rPr>
          <w:rFonts w:cs="Courier New"/>
          <w:color w:val="000000"/>
          <w:szCs w:val="24"/>
          <w:lang w:eastAsia="en-GB"/>
        </w:rPr>
        <w:t>80 Ashampstead Road</w:t>
      </w:r>
    </w:p>
    <w:p w:rsidR="003104EB" w:rsidRPr="00D90AF0" w:rsidRDefault="003104EB" w:rsidP="003104EB">
      <w:pPr>
        <w:rPr>
          <w:rFonts w:cs="Courier New"/>
          <w:color w:val="000000"/>
          <w:szCs w:val="24"/>
          <w:lang w:eastAsia="en-GB"/>
        </w:rPr>
      </w:pPr>
      <w:r w:rsidRPr="004900B0">
        <w:rPr>
          <w:rFonts w:cs="Courier New"/>
          <w:b/>
          <w:color w:val="000000"/>
          <w:szCs w:val="24"/>
          <w:lang w:eastAsia="en-GB"/>
        </w:rPr>
        <w:t xml:space="preserve">Proposal: </w:t>
      </w:r>
      <w:r w:rsidR="00D90AF0">
        <w:rPr>
          <w:rFonts w:cs="Courier New"/>
          <w:color w:val="000000"/>
          <w:szCs w:val="24"/>
          <w:lang w:eastAsia="en-GB"/>
        </w:rPr>
        <w:t>Single storey rear extension</w:t>
      </w:r>
    </w:p>
    <w:p w:rsidR="003104EB" w:rsidRPr="004900B0" w:rsidRDefault="003104EB" w:rsidP="003104EB">
      <w:pPr>
        <w:rPr>
          <w:rFonts w:cs="Courier New"/>
          <w:color w:val="000000"/>
          <w:szCs w:val="24"/>
          <w:lang w:eastAsia="en-GB"/>
        </w:rPr>
      </w:pPr>
      <w:r w:rsidRPr="004900B0">
        <w:rPr>
          <w:rFonts w:cs="Courier New"/>
          <w:b/>
          <w:color w:val="000000"/>
          <w:szCs w:val="24"/>
          <w:lang w:eastAsia="en-GB"/>
        </w:rPr>
        <w:t xml:space="preserve">Case officer: </w:t>
      </w:r>
      <w:r>
        <w:rPr>
          <w:rFonts w:cs="Courier New"/>
          <w:color w:val="000000"/>
          <w:szCs w:val="24"/>
          <w:lang w:eastAsia="en-GB"/>
        </w:rPr>
        <w:t>Tom Hughes</w:t>
      </w:r>
    </w:p>
    <w:p w:rsidR="003104EB" w:rsidRPr="004900B0" w:rsidRDefault="003104EB" w:rsidP="003104EB">
      <w:pPr>
        <w:rPr>
          <w:color w:val="000000"/>
          <w:szCs w:val="24"/>
        </w:rPr>
      </w:pPr>
    </w:p>
    <w:p w:rsidR="003104EB" w:rsidRPr="0094414F" w:rsidRDefault="0094414F" w:rsidP="003104EB">
      <w:pPr>
        <w:pStyle w:val="Heading3"/>
        <w:rPr>
          <w:color w:val="000000"/>
          <w:sz w:val="24"/>
          <w:szCs w:val="24"/>
        </w:rPr>
      </w:pPr>
      <w:r>
        <w:rPr>
          <w:color w:val="000000"/>
          <w:sz w:val="24"/>
          <w:szCs w:val="24"/>
        </w:rPr>
        <w:t>Introduction</w:t>
      </w:r>
    </w:p>
    <w:p w:rsidR="003104EB" w:rsidRPr="004900B0" w:rsidRDefault="003104EB" w:rsidP="003104EB">
      <w:pPr>
        <w:jc w:val="both"/>
        <w:rPr>
          <w:color w:val="000000"/>
          <w:szCs w:val="24"/>
        </w:rPr>
      </w:pPr>
      <w:r w:rsidRPr="004900B0">
        <w:rPr>
          <w:color w:val="000000"/>
          <w:szCs w:val="24"/>
        </w:rPr>
        <w:t>Under Class A, Part 1, of Schedule 2 to the Town and Country Planning (General Permitted Development) (England) Order 2015 (“the 2015 Order”) the following is allowed:</w:t>
      </w:r>
    </w:p>
    <w:p w:rsidR="003104EB" w:rsidRPr="004900B0" w:rsidRDefault="003104EB" w:rsidP="003104EB">
      <w:pPr>
        <w:ind w:left="720"/>
        <w:jc w:val="both"/>
        <w:rPr>
          <w:i/>
          <w:color w:val="000000"/>
          <w:szCs w:val="24"/>
        </w:rPr>
      </w:pPr>
      <w:r w:rsidRPr="004900B0">
        <w:rPr>
          <w:i/>
          <w:color w:val="000000"/>
          <w:szCs w:val="24"/>
        </w:rPr>
        <w:t>A single storey extension, b</w:t>
      </w:r>
      <w:r>
        <w:rPr>
          <w:i/>
          <w:color w:val="000000"/>
          <w:szCs w:val="24"/>
        </w:rPr>
        <w:t xml:space="preserve">eyond the rear wall of a </w:t>
      </w:r>
      <w:r w:rsidRPr="004900B0">
        <w:rPr>
          <w:i/>
          <w:color w:val="000000"/>
          <w:szCs w:val="24"/>
        </w:rPr>
        <w:t>house, between 3m and 6m in depth, and up to 4m in height</w:t>
      </w:r>
    </w:p>
    <w:p w:rsidR="003104EB" w:rsidRPr="004900B0" w:rsidRDefault="003104EB" w:rsidP="003104EB">
      <w:pPr>
        <w:jc w:val="both"/>
        <w:rPr>
          <w:color w:val="000000"/>
          <w:szCs w:val="24"/>
        </w:rPr>
      </w:pPr>
      <w:proofErr w:type="gramStart"/>
      <w:r w:rsidRPr="004900B0">
        <w:rPr>
          <w:color w:val="000000"/>
          <w:szCs w:val="24"/>
        </w:rPr>
        <w:t>provided</w:t>
      </w:r>
      <w:proofErr w:type="gramEnd"/>
      <w:r w:rsidRPr="004900B0">
        <w:rPr>
          <w:color w:val="000000"/>
          <w:szCs w:val="24"/>
        </w:rPr>
        <w:t xml:space="preserve"> the development is not excluded by virtue of the criteria in Paragraph A.1 of the 2015 Order. </w:t>
      </w:r>
    </w:p>
    <w:p w:rsidR="003104EB" w:rsidRPr="004900B0" w:rsidRDefault="003104EB" w:rsidP="003104EB">
      <w:pPr>
        <w:jc w:val="both"/>
        <w:rPr>
          <w:color w:val="000000"/>
          <w:szCs w:val="24"/>
        </w:rPr>
      </w:pPr>
    </w:p>
    <w:p w:rsidR="003104EB" w:rsidRPr="004900B0" w:rsidRDefault="003104EB" w:rsidP="003104EB">
      <w:pPr>
        <w:jc w:val="both"/>
        <w:rPr>
          <w:color w:val="000000"/>
          <w:szCs w:val="24"/>
        </w:rPr>
      </w:pPr>
      <w:r w:rsidRPr="004900B0">
        <w:rPr>
          <w:color w:val="000000"/>
          <w:szCs w:val="24"/>
        </w:rPr>
        <w:t xml:space="preserve">The application site is not within a Conservation Area nor have PD rights been withdrawn or restricted by way of a direction made under Article 4 or condition attached to an express planning permission.  </w:t>
      </w:r>
    </w:p>
    <w:p w:rsidR="003104EB" w:rsidRPr="004900B0" w:rsidRDefault="003104EB" w:rsidP="003104EB">
      <w:pPr>
        <w:jc w:val="both"/>
        <w:rPr>
          <w:color w:val="000000"/>
          <w:szCs w:val="24"/>
        </w:rPr>
      </w:pPr>
    </w:p>
    <w:p w:rsidR="003104EB" w:rsidRDefault="0094414F" w:rsidP="003104EB">
      <w:pPr>
        <w:pStyle w:val="Heading3"/>
        <w:rPr>
          <w:color w:val="000000"/>
          <w:sz w:val="24"/>
          <w:szCs w:val="24"/>
        </w:rPr>
      </w:pPr>
      <w:r>
        <w:rPr>
          <w:color w:val="000000"/>
          <w:sz w:val="24"/>
          <w:szCs w:val="24"/>
        </w:rPr>
        <w:t>Proposal</w:t>
      </w:r>
    </w:p>
    <w:p w:rsidR="003104EB" w:rsidRPr="004900B0" w:rsidRDefault="003104EB" w:rsidP="003104EB">
      <w:pPr>
        <w:rPr>
          <w:color w:val="000000"/>
        </w:rPr>
      </w:pPr>
      <w:r w:rsidRPr="004900B0">
        <w:rPr>
          <w:color w:val="000000"/>
        </w:rPr>
        <w:t>The proposal falls to be considered under Paragraph A.1 (g) and accordingly Condition A4 applies.</w:t>
      </w:r>
    </w:p>
    <w:p w:rsidR="003104EB" w:rsidRPr="004900B0" w:rsidRDefault="003104EB" w:rsidP="003104EB">
      <w:pPr>
        <w:rPr>
          <w:color w:val="000000"/>
        </w:rPr>
      </w:pPr>
    </w:p>
    <w:p w:rsidR="003104EB" w:rsidRDefault="00632898" w:rsidP="00911CD0">
      <w:pPr>
        <w:jc w:val="both"/>
        <w:rPr>
          <w:color w:val="000000"/>
          <w:szCs w:val="24"/>
        </w:rPr>
      </w:pPr>
      <w:r>
        <w:rPr>
          <w:color w:val="000000"/>
          <w:szCs w:val="24"/>
        </w:rPr>
        <w:t>The applicant</w:t>
      </w:r>
      <w:r w:rsidR="003104EB" w:rsidRPr="004900B0">
        <w:rPr>
          <w:color w:val="000000"/>
          <w:szCs w:val="24"/>
        </w:rPr>
        <w:t xml:space="preserve"> has provided informatio</w:t>
      </w:r>
      <w:r w:rsidR="003104EB">
        <w:rPr>
          <w:color w:val="000000"/>
          <w:szCs w:val="24"/>
        </w:rPr>
        <w:t>n on the proposed</w:t>
      </w:r>
      <w:r w:rsidR="00490997">
        <w:rPr>
          <w:color w:val="000000"/>
          <w:szCs w:val="24"/>
        </w:rPr>
        <w:t xml:space="preserve"> single storey rear extension. The extension would:</w:t>
      </w:r>
    </w:p>
    <w:p w:rsidR="00490997" w:rsidRDefault="00490997" w:rsidP="00490997">
      <w:pPr>
        <w:pStyle w:val="ListParagraph"/>
        <w:numPr>
          <w:ilvl w:val="0"/>
          <w:numId w:val="8"/>
        </w:numPr>
        <w:jc w:val="both"/>
        <w:rPr>
          <w:color w:val="000000"/>
          <w:szCs w:val="24"/>
        </w:rPr>
      </w:pPr>
      <w:r>
        <w:rPr>
          <w:color w:val="000000"/>
          <w:szCs w:val="24"/>
        </w:rPr>
        <w:t>Extend beyond the rear w</w:t>
      </w:r>
      <w:r w:rsidR="002F17D2">
        <w:rPr>
          <w:color w:val="000000"/>
          <w:szCs w:val="24"/>
        </w:rPr>
        <w:t>all of the original dwelling by</w:t>
      </w:r>
      <w:r w:rsidR="00632898">
        <w:rPr>
          <w:color w:val="000000"/>
          <w:szCs w:val="24"/>
        </w:rPr>
        <w:t xml:space="preserve"> 4m</w:t>
      </w:r>
    </w:p>
    <w:p w:rsidR="00490997" w:rsidRDefault="00CB13E6" w:rsidP="00490997">
      <w:pPr>
        <w:pStyle w:val="ListParagraph"/>
        <w:numPr>
          <w:ilvl w:val="0"/>
          <w:numId w:val="8"/>
        </w:numPr>
        <w:jc w:val="both"/>
        <w:rPr>
          <w:color w:val="000000"/>
          <w:szCs w:val="24"/>
        </w:rPr>
      </w:pPr>
      <w:r>
        <w:rPr>
          <w:color w:val="000000"/>
          <w:szCs w:val="24"/>
        </w:rPr>
        <w:t xml:space="preserve">Have a maximum height of </w:t>
      </w:r>
      <w:r w:rsidR="00632898">
        <w:rPr>
          <w:color w:val="000000"/>
          <w:szCs w:val="24"/>
        </w:rPr>
        <w:t>3.3m</w:t>
      </w:r>
    </w:p>
    <w:p w:rsidR="00CB13E6" w:rsidRPr="00632898" w:rsidRDefault="00CB13E6" w:rsidP="0094414F">
      <w:pPr>
        <w:pStyle w:val="ListParagraph"/>
        <w:numPr>
          <w:ilvl w:val="0"/>
          <w:numId w:val="8"/>
        </w:numPr>
        <w:jc w:val="both"/>
      </w:pPr>
      <w:r w:rsidRPr="004931E8">
        <w:rPr>
          <w:color w:val="000000"/>
          <w:szCs w:val="24"/>
        </w:rPr>
        <w:t xml:space="preserve">Have an eaves height of </w:t>
      </w:r>
      <w:r w:rsidR="00632898">
        <w:rPr>
          <w:color w:val="000000"/>
          <w:szCs w:val="24"/>
        </w:rPr>
        <w:t>2.2m</w:t>
      </w:r>
    </w:p>
    <w:p w:rsidR="00632898" w:rsidRDefault="00632898" w:rsidP="00632898">
      <w:pPr>
        <w:jc w:val="both"/>
      </w:pPr>
    </w:p>
    <w:p w:rsidR="00632898" w:rsidRDefault="00632898" w:rsidP="00632898">
      <w:pPr>
        <w:jc w:val="both"/>
      </w:pPr>
      <w:r>
        <w:t xml:space="preserve">The applicant has provided information that the proposal would have a hipped roof. </w:t>
      </w:r>
    </w:p>
    <w:p w:rsidR="00CB13E6" w:rsidRDefault="00CB13E6" w:rsidP="0094414F"/>
    <w:p w:rsidR="003104EB" w:rsidRPr="00FA3D5D" w:rsidRDefault="0094414F" w:rsidP="00FA3D5D">
      <w:r>
        <w:rPr>
          <w:b/>
          <w:color w:val="000000"/>
          <w:szCs w:val="24"/>
        </w:rPr>
        <w:t>Plans Submitted</w:t>
      </w:r>
    </w:p>
    <w:p w:rsidR="00632898" w:rsidRDefault="00632898" w:rsidP="000757A6">
      <w:pPr>
        <w:jc w:val="both"/>
        <w:rPr>
          <w:color w:val="000000"/>
          <w:szCs w:val="24"/>
        </w:rPr>
      </w:pPr>
      <w:r>
        <w:rPr>
          <w:color w:val="000000"/>
          <w:szCs w:val="24"/>
        </w:rPr>
        <w:t>The applicant</w:t>
      </w:r>
      <w:r w:rsidR="003104EB" w:rsidRPr="004900B0">
        <w:rPr>
          <w:color w:val="000000"/>
          <w:szCs w:val="24"/>
        </w:rPr>
        <w:t xml:space="preserve"> submitted the f</w:t>
      </w:r>
      <w:r w:rsidR="00196750">
        <w:rPr>
          <w:color w:val="000000"/>
          <w:szCs w:val="24"/>
        </w:rPr>
        <w:t>ollowing</w:t>
      </w:r>
      <w:r w:rsidR="003D26F8">
        <w:rPr>
          <w:color w:val="000000"/>
          <w:szCs w:val="24"/>
        </w:rPr>
        <w:t>, received on</w:t>
      </w:r>
      <w:r>
        <w:rPr>
          <w:color w:val="000000"/>
          <w:szCs w:val="24"/>
        </w:rPr>
        <w:t xml:space="preserve"> 12</w:t>
      </w:r>
      <w:r w:rsidRPr="00632898">
        <w:rPr>
          <w:color w:val="000000"/>
          <w:szCs w:val="24"/>
          <w:vertAlign w:val="superscript"/>
        </w:rPr>
        <w:t>th</w:t>
      </w:r>
      <w:r>
        <w:rPr>
          <w:color w:val="000000"/>
          <w:szCs w:val="24"/>
        </w:rPr>
        <w:t xml:space="preserve"> May 2017:</w:t>
      </w:r>
    </w:p>
    <w:p w:rsidR="00632898" w:rsidRDefault="00632898" w:rsidP="000757A6">
      <w:pPr>
        <w:jc w:val="both"/>
        <w:rPr>
          <w:color w:val="000000"/>
          <w:szCs w:val="24"/>
        </w:rPr>
      </w:pPr>
      <w:r>
        <w:rPr>
          <w:color w:val="000000"/>
          <w:szCs w:val="24"/>
        </w:rPr>
        <w:t>Block Plan</w:t>
      </w:r>
    </w:p>
    <w:p w:rsidR="00632898" w:rsidRDefault="00632898" w:rsidP="000757A6">
      <w:pPr>
        <w:jc w:val="both"/>
        <w:rPr>
          <w:color w:val="000000"/>
          <w:szCs w:val="24"/>
        </w:rPr>
      </w:pPr>
    </w:p>
    <w:p w:rsidR="00632898" w:rsidRDefault="00632898" w:rsidP="000757A6">
      <w:pPr>
        <w:jc w:val="both"/>
        <w:rPr>
          <w:color w:val="000000"/>
          <w:szCs w:val="24"/>
        </w:rPr>
      </w:pPr>
      <w:r>
        <w:rPr>
          <w:color w:val="000000"/>
          <w:szCs w:val="24"/>
        </w:rPr>
        <w:t>After discussion between the case officer and the applicant, the applicant submitted the following, received 3</w:t>
      </w:r>
      <w:r w:rsidRPr="00632898">
        <w:rPr>
          <w:color w:val="000000"/>
          <w:szCs w:val="24"/>
          <w:vertAlign w:val="superscript"/>
        </w:rPr>
        <w:t>rd</w:t>
      </w:r>
      <w:r>
        <w:rPr>
          <w:color w:val="000000"/>
          <w:szCs w:val="24"/>
        </w:rPr>
        <w:t xml:space="preserve"> June 2017:</w:t>
      </w:r>
    </w:p>
    <w:p w:rsidR="004931E8" w:rsidRPr="004900B0" w:rsidRDefault="00632898" w:rsidP="000757A6">
      <w:pPr>
        <w:jc w:val="both"/>
        <w:rPr>
          <w:color w:val="000000"/>
          <w:szCs w:val="24"/>
        </w:rPr>
      </w:pPr>
      <w:r>
        <w:rPr>
          <w:color w:val="000000"/>
          <w:szCs w:val="24"/>
        </w:rPr>
        <w:t xml:space="preserve">Block Plan </w:t>
      </w:r>
      <w:r w:rsidR="005B6966">
        <w:rPr>
          <w:color w:val="000000"/>
          <w:szCs w:val="24"/>
        </w:rPr>
        <w:t xml:space="preserve"> </w:t>
      </w:r>
    </w:p>
    <w:p w:rsidR="003104EB" w:rsidRPr="004900B0" w:rsidRDefault="003104EB" w:rsidP="003104EB">
      <w:pPr>
        <w:jc w:val="both"/>
        <w:rPr>
          <w:color w:val="000000"/>
          <w:szCs w:val="24"/>
        </w:rPr>
      </w:pPr>
    </w:p>
    <w:p w:rsidR="003104EB" w:rsidRDefault="0094414F" w:rsidP="003104EB">
      <w:pPr>
        <w:jc w:val="both"/>
        <w:rPr>
          <w:b/>
          <w:bCs/>
          <w:color w:val="000000"/>
          <w:szCs w:val="24"/>
        </w:rPr>
      </w:pPr>
      <w:r>
        <w:rPr>
          <w:b/>
          <w:bCs/>
          <w:color w:val="000000"/>
          <w:szCs w:val="24"/>
        </w:rPr>
        <w:t>Planning History</w:t>
      </w:r>
    </w:p>
    <w:p w:rsidR="00632898" w:rsidRPr="00632898" w:rsidRDefault="00632898" w:rsidP="003104EB">
      <w:pPr>
        <w:jc w:val="both"/>
        <w:rPr>
          <w:bCs/>
          <w:color w:val="000000"/>
          <w:szCs w:val="24"/>
        </w:rPr>
      </w:pPr>
      <w:proofErr w:type="gramStart"/>
      <w:r>
        <w:rPr>
          <w:bCs/>
          <w:color w:val="000000"/>
          <w:szCs w:val="24"/>
        </w:rPr>
        <w:t>None.</w:t>
      </w:r>
      <w:proofErr w:type="gramEnd"/>
    </w:p>
    <w:p w:rsidR="004931E8" w:rsidRPr="004900B0" w:rsidRDefault="004931E8" w:rsidP="003104EB">
      <w:pPr>
        <w:rPr>
          <w:rFonts w:cs="Courier New"/>
          <w:color w:val="000000"/>
          <w:szCs w:val="24"/>
          <w:lang w:eastAsia="en-GB"/>
        </w:rPr>
      </w:pPr>
    </w:p>
    <w:p w:rsidR="003104EB" w:rsidRPr="0094414F" w:rsidRDefault="0094414F" w:rsidP="003104EB">
      <w:pPr>
        <w:jc w:val="both"/>
        <w:rPr>
          <w:b/>
          <w:color w:val="000000"/>
          <w:szCs w:val="24"/>
        </w:rPr>
      </w:pPr>
      <w:r>
        <w:rPr>
          <w:b/>
          <w:color w:val="000000"/>
          <w:szCs w:val="24"/>
        </w:rPr>
        <w:t>Notification</w:t>
      </w:r>
    </w:p>
    <w:p w:rsidR="0046375F" w:rsidRDefault="003104EB" w:rsidP="00CB13E6">
      <w:pPr>
        <w:jc w:val="both"/>
        <w:rPr>
          <w:color w:val="000000"/>
          <w:szCs w:val="24"/>
        </w:rPr>
      </w:pPr>
      <w:r w:rsidRPr="004900B0">
        <w:rPr>
          <w:color w:val="000000"/>
          <w:szCs w:val="24"/>
        </w:rPr>
        <w:t>In accordance with the relevant provision of the GPDO 20</w:t>
      </w:r>
      <w:r>
        <w:rPr>
          <w:color w:val="000000"/>
          <w:szCs w:val="24"/>
        </w:rPr>
        <w:t>15 Order, the LPA notified on</w:t>
      </w:r>
      <w:r w:rsidR="00B6654A">
        <w:rPr>
          <w:color w:val="000000"/>
          <w:szCs w:val="24"/>
        </w:rPr>
        <w:t xml:space="preserve"> 15</w:t>
      </w:r>
      <w:r w:rsidR="00B6654A" w:rsidRPr="00B6654A">
        <w:rPr>
          <w:color w:val="000000"/>
          <w:szCs w:val="24"/>
          <w:vertAlign w:val="superscript"/>
        </w:rPr>
        <w:t>th</w:t>
      </w:r>
      <w:r w:rsidR="00B6654A">
        <w:rPr>
          <w:color w:val="000000"/>
          <w:szCs w:val="24"/>
        </w:rPr>
        <w:t xml:space="preserve"> May 2017</w:t>
      </w:r>
      <w:r>
        <w:rPr>
          <w:color w:val="000000"/>
          <w:szCs w:val="24"/>
        </w:rPr>
        <w:t xml:space="preserve"> </w:t>
      </w:r>
      <w:r w:rsidRPr="004900B0">
        <w:rPr>
          <w:color w:val="000000"/>
          <w:szCs w:val="24"/>
        </w:rPr>
        <w:t>the adjoining owners and occupiers at</w:t>
      </w:r>
      <w:r w:rsidR="00936B11">
        <w:rPr>
          <w:color w:val="000000"/>
          <w:szCs w:val="24"/>
        </w:rPr>
        <w:t xml:space="preserve"> </w:t>
      </w:r>
      <w:r w:rsidR="00B6654A">
        <w:rPr>
          <w:color w:val="000000"/>
          <w:szCs w:val="24"/>
        </w:rPr>
        <w:t xml:space="preserve">78 and 82 Ashampstead Road and 239, 241 and 243 Southcote Lane </w:t>
      </w:r>
      <w:r w:rsidRPr="004900B0">
        <w:rPr>
          <w:color w:val="000000"/>
          <w:szCs w:val="24"/>
        </w:rPr>
        <w:t>of the proposed extension providing a period of 21-days for representations to be made. The 21 day c</w:t>
      </w:r>
      <w:r>
        <w:rPr>
          <w:color w:val="000000"/>
          <w:szCs w:val="24"/>
        </w:rPr>
        <w:t>onsultation period expired on</w:t>
      </w:r>
      <w:r w:rsidR="00B6654A">
        <w:rPr>
          <w:color w:val="000000"/>
          <w:szCs w:val="24"/>
        </w:rPr>
        <w:t xml:space="preserve"> 5</w:t>
      </w:r>
      <w:r w:rsidR="00B6654A" w:rsidRPr="00B6654A">
        <w:rPr>
          <w:color w:val="000000"/>
          <w:szCs w:val="24"/>
          <w:vertAlign w:val="superscript"/>
        </w:rPr>
        <w:t>th</w:t>
      </w:r>
      <w:r w:rsidR="00B6654A">
        <w:rPr>
          <w:color w:val="000000"/>
          <w:szCs w:val="24"/>
        </w:rPr>
        <w:t xml:space="preserve"> June 2017</w:t>
      </w:r>
      <w:r w:rsidR="003D26F8">
        <w:rPr>
          <w:color w:val="000000"/>
          <w:szCs w:val="24"/>
        </w:rPr>
        <w:t xml:space="preserve">. </w:t>
      </w:r>
      <w:r w:rsidR="002A497A">
        <w:rPr>
          <w:color w:val="000000"/>
          <w:szCs w:val="24"/>
        </w:rPr>
        <w:t>Three</w:t>
      </w:r>
      <w:r w:rsidR="002F17D2">
        <w:rPr>
          <w:color w:val="000000"/>
          <w:szCs w:val="24"/>
        </w:rPr>
        <w:t xml:space="preserve"> </w:t>
      </w:r>
      <w:r w:rsidR="00CB13E6">
        <w:rPr>
          <w:color w:val="000000"/>
          <w:szCs w:val="24"/>
        </w:rPr>
        <w:t>letters of re</w:t>
      </w:r>
      <w:r w:rsidR="002A497A">
        <w:rPr>
          <w:color w:val="000000"/>
          <w:szCs w:val="24"/>
        </w:rPr>
        <w:t>presentation have been received with regards to the following:</w:t>
      </w:r>
    </w:p>
    <w:p w:rsidR="002A497A" w:rsidRDefault="002A497A" w:rsidP="002A497A">
      <w:pPr>
        <w:pStyle w:val="ListParagraph"/>
        <w:numPr>
          <w:ilvl w:val="0"/>
          <w:numId w:val="10"/>
        </w:numPr>
        <w:jc w:val="both"/>
        <w:rPr>
          <w:color w:val="000000"/>
          <w:szCs w:val="24"/>
        </w:rPr>
      </w:pPr>
      <w:r>
        <w:rPr>
          <w:color w:val="000000"/>
          <w:szCs w:val="24"/>
        </w:rPr>
        <w:lastRenderedPageBreak/>
        <w:t>Would reduce the value of the property at 78 Ashampstead Road</w:t>
      </w:r>
    </w:p>
    <w:p w:rsidR="002A497A" w:rsidRDefault="002A497A" w:rsidP="002A497A">
      <w:pPr>
        <w:pStyle w:val="ListParagraph"/>
        <w:numPr>
          <w:ilvl w:val="0"/>
          <w:numId w:val="10"/>
        </w:numPr>
        <w:jc w:val="both"/>
        <w:rPr>
          <w:color w:val="000000"/>
          <w:szCs w:val="24"/>
        </w:rPr>
      </w:pPr>
      <w:r>
        <w:rPr>
          <w:color w:val="000000"/>
          <w:szCs w:val="24"/>
        </w:rPr>
        <w:t>Would cause overshadowing to the garden and the rear of the property at 78 Ashampstead Road</w:t>
      </w:r>
    </w:p>
    <w:p w:rsidR="002A497A" w:rsidRDefault="002A497A" w:rsidP="002A497A">
      <w:pPr>
        <w:pStyle w:val="ListParagraph"/>
        <w:numPr>
          <w:ilvl w:val="0"/>
          <w:numId w:val="10"/>
        </w:numPr>
        <w:jc w:val="both"/>
        <w:rPr>
          <w:color w:val="000000"/>
          <w:szCs w:val="24"/>
        </w:rPr>
      </w:pPr>
      <w:r>
        <w:rPr>
          <w:color w:val="000000"/>
          <w:szCs w:val="24"/>
        </w:rPr>
        <w:t>The proposal is too large for the size of the property and the garden</w:t>
      </w:r>
    </w:p>
    <w:p w:rsidR="002A497A" w:rsidRDefault="002A497A" w:rsidP="002A497A">
      <w:pPr>
        <w:pStyle w:val="ListParagraph"/>
        <w:numPr>
          <w:ilvl w:val="0"/>
          <w:numId w:val="10"/>
        </w:numPr>
        <w:jc w:val="both"/>
        <w:rPr>
          <w:color w:val="000000"/>
          <w:szCs w:val="24"/>
        </w:rPr>
      </w:pPr>
      <w:r>
        <w:rPr>
          <w:color w:val="000000"/>
          <w:szCs w:val="24"/>
        </w:rPr>
        <w:t xml:space="preserve">The proposed roof will be close to a window of 78 Ashampstead Road </w:t>
      </w:r>
    </w:p>
    <w:p w:rsidR="002A497A" w:rsidRDefault="002A497A" w:rsidP="002A497A">
      <w:pPr>
        <w:pStyle w:val="ListParagraph"/>
        <w:numPr>
          <w:ilvl w:val="0"/>
          <w:numId w:val="10"/>
        </w:numPr>
        <w:jc w:val="both"/>
        <w:rPr>
          <w:color w:val="000000"/>
          <w:szCs w:val="24"/>
        </w:rPr>
      </w:pPr>
      <w:r>
        <w:rPr>
          <w:color w:val="000000"/>
          <w:szCs w:val="24"/>
        </w:rPr>
        <w:t>Trees and hedges on the boundary with 82 Ashampstead Road could be taken down in the future</w:t>
      </w:r>
    </w:p>
    <w:p w:rsidR="002A497A" w:rsidRPr="002A497A" w:rsidRDefault="002A497A" w:rsidP="002A497A">
      <w:pPr>
        <w:pStyle w:val="ListParagraph"/>
        <w:numPr>
          <w:ilvl w:val="0"/>
          <w:numId w:val="10"/>
        </w:numPr>
        <w:jc w:val="both"/>
        <w:rPr>
          <w:color w:val="000000"/>
          <w:szCs w:val="24"/>
        </w:rPr>
      </w:pPr>
      <w:r>
        <w:rPr>
          <w:color w:val="000000"/>
          <w:szCs w:val="24"/>
        </w:rPr>
        <w:t>The proposal would be located above existing drains</w:t>
      </w:r>
    </w:p>
    <w:p w:rsidR="00CB13E6" w:rsidRDefault="00CB13E6" w:rsidP="00CB13E6">
      <w:pPr>
        <w:jc w:val="both"/>
        <w:rPr>
          <w:color w:val="000000"/>
          <w:szCs w:val="24"/>
        </w:rPr>
      </w:pPr>
    </w:p>
    <w:p w:rsidR="002A497A" w:rsidRDefault="002A497A" w:rsidP="00CB13E6">
      <w:pPr>
        <w:jc w:val="both"/>
        <w:rPr>
          <w:color w:val="000000"/>
          <w:szCs w:val="24"/>
        </w:rPr>
      </w:pPr>
      <w:r>
        <w:rPr>
          <w:color w:val="000000"/>
          <w:szCs w:val="24"/>
        </w:rPr>
        <w:t>After discussion between the case officer and the applicant, the applicant submitted an amended proposal. The amendments included a reduction in the depth of the proposal to 4m, and the provision of a hipped roof with a maximum height of 3.3m and a height to eaves of 2.2m.</w:t>
      </w:r>
    </w:p>
    <w:p w:rsidR="002A497A" w:rsidRDefault="002A497A" w:rsidP="00CB13E6">
      <w:pPr>
        <w:jc w:val="both"/>
        <w:rPr>
          <w:color w:val="000000"/>
          <w:szCs w:val="24"/>
        </w:rPr>
      </w:pPr>
    </w:p>
    <w:p w:rsidR="002A497A" w:rsidRDefault="002A497A" w:rsidP="00CB13E6">
      <w:pPr>
        <w:jc w:val="both"/>
        <w:rPr>
          <w:color w:val="000000"/>
          <w:szCs w:val="24"/>
        </w:rPr>
      </w:pPr>
      <w:r>
        <w:rPr>
          <w:color w:val="000000"/>
          <w:szCs w:val="24"/>
        </w:rPr>
        <w:t>In accordance with the relevant provision of the GPDO 2015 Order, the LPA notified on 5</w:t>
      </w:r>
      <w:r w:rsidRPr="002A497A">
        <w:rPr>
          <w:color w:val="000000"/>
          <w:szCs w:val="24"/>
          <w:vertAlign w:val="superscript"/>
        </w:rPr>
        <w:t>th</w:t>
      </w:r>
      <w:r>
        <w:rPr>
          <w:color w:val="000000"/>
          <w:szCs w:val="24"/>
        </w:rPr>
        <w:t xml:space="preserve"> June 2017 the adjoining owners and occupiers at 78 and 82 Ashampstead Road and 239, 241 and 243 Southcote Lane of the amendments to the proposal, providing a period of 14 days for further representations to be made. The 14 day consultation period expired on 19</w:t>
      </w:r>
      <w:r w:rsidRPr="002A497A">
        <w:rPr>
          <w:color w:val="000000"/>
          <w:szCs w:val="24"/>
          <w:vertAlign w:val="superscript"/>
        </w:rPr>
        <w:t>th</w:t>
      </w:r>
      <w:r>
        <w:rPr>
          <w:color w:val="000000"/>
          <w:szCs w:val="24"/>
        </w:rPr>
        <w:t xml:space="preserve"> June 2017.</w:t>
      </w:r>
      <w:r w:rsidR="00AB6E58">
        <w:rPr>
          <w:color w:val="000000"/>
          <w:szCs w:val="24"/>
        </w:rPr>
        <w:t xml:space="preserve"> One letter of representation has been received with regards to the following:</w:t>
      </w:r>
    </w:p>
    <w:p w:rsidR="00AB6E58" w:rsidRDefault="00AB6E58" w:rsidP="00AB6E58">
      <w:pPr>
        <w:pStyle w:val="ListParagraph"/>
        <w:numPr>
          <w:ilvl w:val="0"/>
          <w:numId w:val="11"/>
        </w:numPr>
        <w:jc w:val="both"/>
        <w:rPr>
          <w:color w:val="000000"/>
          <w:szCs w:val="24"/>
        </w:rPr>
      </w:pPr>
      <w:r>
        <w:rPr>
          <w:color w:val="000000"/>
          <w:szCs w:val="24"/>
        </w:rPr>
        <w:t>Objection to the depth and height of the proposal</w:t>
      </w:r>
    </w:p>
    <w:p w:rsidR="00AB6E58" w:rsidRPr="00AB6E58" w:rsidRDefault="00AB6E58" w:rsidP="00AB6E58">
      <w:pPr>
        <w:pStyle w:val="ListParagraph"/>
        <w:numPr>
          <w:ilvl w:val="0"/>
          <w:numId w:val="11"/>
        </w:numPr>
        <w:jc w:val="both"/>
        <w:rPr>
          <w:color w:val="000000"/>
          <w:szCs w:val="24"/>
        </w:rPr>
      </w:pPr>
      <w:r>
        <w:rPr>
          <w:color w:val="000000"/>
          <w:szCs w:val="24"/>
        </w:rPr>
        <w:t>Concern tha</w:t>
      </w:r>
      <w:bookmarkStart w:id="0" w:name="_GoBack"/>
      <w:bookmarkEnd w:id="0"/>
      <w:r>
        <w:rPr>
          <w:color w:val="000000"/>
          <w:szCs w:val="24"/>
        </w:rPr>
        <w:t>t the proposal would be located above existing drains</w:t>
      </w:r>
    </w:p>
    <w:p w:rsidR="00BC3CF1" w:rsidRDefault="00BC3CF1" w:rsidP="00CB13E6">
      <w:pPr>
        <w:jc w:val="both"/>
        <w:rPr>
          <w:color w:val="000000"/>
          <w:szCs w:val="24"/>
        </w:rPr>
      </w:pPr>
    </w:p>
    <w:p w:rsidR="00BC3CF1" w:rsidRDefault="00BC3CF1" w:rsidP="00CB13E6">
      <w:pPr>
        <w:jc w:val="both"/>
        <w:rPr>
          <w:b/>
          <w:color w:val="000000"/>
          <w:szCs w:val="24"/>
        </w:rPr>
      </w:pPr>
      <w:r>
        <w:rPr>
          <w:b/>
          <w:color w:val="000000"/>
          <w:szCs w:val="24"/>
        </w:rPr>
        <w:t>Policies</w:t>
      </w:r>
    </w:p>
    <w:p w:rsidR="00BC3CF1" w:rsidRDefault="00BC3CF1" w:rsidP="00CB13E6">
      <w:pPr>
        <w:jc w:val="both"/>
        <w:rPr>
          <w:color w:val="000000"/>
          <w:szCs w:val="24"/>
          <w:u w:val="single"/>
        </w:rPr>
      </w:pPr>
      <w:r>
        <w:rPr>
          <w:color w:val="000000"/>
          <w:szCs w:val="24"/>
          <w:u w:val="single"/>
        </w:rPr>
        <w:t>Legal and Planning Policy Context</w:t>
      </w:r>
    </w:p>
    <w:p w:rsidR="00BC3CF1" w:rsidRDefault="00BC3CF1" w:rsidP="00CB13E6">
      <w:pPr>
        <w:jc w:val="both"/>
        <w:rPr>
          <w:color w:val="000000"/>
          <w:szCs w:val="24"/>
        </w:rPr>
      </w:pPr>
      <w:r>
        <w:rPr>
          <w:color w:val="000000"/>
          <w:szCs w:val="24"/>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rsidR="00BC3CF1" w:rsidRDefault="00BC3CF1" w:rsidP="00CB13E6">
      <w:pPr>
        <w:jc w:val="both"/>
        <w:rPr>
          <w:color w:val="000000"/>
          <w:szCs w:val="24"/>
        </w:rPr>
      </w:pPr>
    </w:p>
    <w:p w:rsidR="00BC3CF1" w:rsidRDefault="00BC3CF1" w:rsidP="00CB13E6">
      <w:pPr>
        <w:jc w:val="both"/>
        <w:rPr>
          <w:color w:val="000000"/>
          <w:szCs w:val="24"/>
        </w:rPr>
      </w:pPr>
      <w:r>
        <w:rPr>
          <w:color w:val="000000"/>
          <w:szCs w:val="24"/>
        </w:rPr>
        <w:t>The following local and national planning policy and guidance is relevant to this application:</w:t>
      </w:r>
    </w:p>
    <w:p w:rsidR="00BC3CF1" w:rsidRDefault="00BC3CF1" w:rsidP="00CB13E6">
      <w:pPr>
        <w:jc w:val="both"/>
        <w:rPr>
          <w:color w:val="000000"/>
          <w:szCs w:val="24"/>
        </w:rPr>
      </w:pPr>
    </w:p>
    <w:p w:rsidR="00BC3CF1" w:rsidRDefault="00BC3CF1" w:rsidP="00CB13E6">
      <w:pPr>
        <w:jc w:val="both"/>
        <w:rPr>
          <w:color w:val="000000"/>
          <w:szCs w:val="24"/>
          <w:u w:val="single"/>
        </w:rPr>
      </w:pPr>
      <w:r>
        <w:rPr>
          <w:color w:val="000000"/>
          <w:szCs w:val="24"/>
          <w:u w:val="single"/>
        </w:rPr>
        <w:t>Sites and Detailed Policies Document (2012)</w:t>
      </w:r>
    </w:p>
    <w:p w:rsidR="00BC3CF1" w:rsidRDefault="00BC3CF1" w:rsidP="00CB13E6">
      <w:pPr>
        <w:jc w:val="both"/>
        <w:rPr>
          <w:color w:val="000000"/>
          <w:szCs w:val="24"/>
        </w:rPr>
      </w:pPr>
      <w:r>
        <w:rPr>
          <w:color w:val="000000"/>
          <w:szCs w:val="24"/>
        </w:rPr>
        <w:t>SD1: Presumption in favour of Sustainable Development</w:t>
      </w:r>
    </w:p>
    <w:p w:rsidR="00BC3CF1" w:rsidRDefault="00BC3CF1" w:rsidP="00CB13E6">
      <w:pPr>
        <w:jc w:val="both"/>
        <w:rPr>
          <w:color w:val="000000"/>
          <w:szCs w:val="24"/>
        </w:rPr>
      </w:pPr>
      <w:r>
        <w:rPr>
          <w:color w:val="000000"/>
          <w:szCs w:val="24"/>
        </w:rPr>
        <w:t>DM4: Safeguarding Amenity</w:t>
      </w:r>
    </w:p>
    <w:p w:rsidR="00BC3CF1" w:rsidRDefault="00BC3CF1" w:rsidP="00CB13E6">
      <w:pPr>
        <w:jc w:val="both"/>
        <w:rPr>
          <w:color w:val="000000"/>
          <w:szCs w:val="24"/>
        </w:rPr>
      </w:pPr>
      <w:r>
        <w:rPr>
          <w:color w:val="000000"/>
          <w:szCs w:val="24"/>
        </w:rPr>
        <w:t>DM9: House Extensions and Ancillary Accommodation</w:t>
      </w:r>
    </w:p>
    <w:p w:rsidR="005B6363" w:rsidRDefault="005B6363" w:rsidP="00CB13E6">
      <w:pPr>
        <w:jc w:val="both"/>
        <w:rPr>
          <w:color w:val="000000"/>
          <w:szCs w:val="24"/>
        </w:rPr>
      </w:pPr>
    </w:p>
    <w:p w:rsidR="005B6363" w:rsidRPr="00A838B3" w:rsidRDefault="005B6363" w:rsidP="005B6363">
      <w:pPr>
        <w:pStyle w:val="PlainText"/>
        <w:rPr>
          <w:rFonts w:ascii="Trebuchet MS" w:hAnsi="Trebuchet MS"/>
          <w:color w:val="000000" w:themeColor="text1"/>
          <w:sz w:val="24"/>
          <w:szCs w:val="24"/>
        </w:rPr>
      </w:pPr>
      <w:r w:rsidRPr="00A838B3">
        <w:rPr>
          <w:rFonts w:ascii="Trebuchet MS" w:hAnsi="Trebuchet MS"/>
          <w:color w:val="000000" w:themeColor="text1"/>
          <w:sz w:val="24"/>
          <w:szCs w:val="24"/>
        </w:rPr>
        <w:t>Supplementary Planning Guidance - A Design Guide to House Extensions (2003)</w:t>
      </w:r>
    </w:p>
    <w:p w:rsidR="00BC3CF1" w:rsidRDefault="00BC3CF1" w:rsidP="00CB13E6">
      <w:pPr>
        <w:jc w:val="both"/>
        <w:rPr>
          <w:color w:val="000000"/>
          <w:szCs w:val="24"/>
        </w:rPr>
      </w:pPr>
    </w:p>
    <w:p w:rsidR="00BC3CF1" w:rsidRDefault="00BC3CF1" w:rsidP="00CB13E6">
      <w:pPr>
        <w:jc w:val="both"/>
        <w:rPr>
          <w:b/>
          <w:color w:val="000000"/>
          <w:szCs w:val="24"/>
        </w:rPr>
      </w:pPr>
      <w:r>
        <w:rPr>
          <w:b/>
          <w:color w:val="000000"/>
          <w:szCs w:val="24"/>
        </w:rPr>
        <w:t>Appraisal</w:t>
      </w:r>
    </w:p>
    <w:p w:rsidR="008A26CC" w:rsidRDefault="00BC3CF1" w:rsidP="00CB13E6">
      <w:pPr>
        <w:jc w:val="both"/>
        <w:rPr>
          <w:color w:val="000000"/>
          <w:szCs w:val="24"/>
        </w:rPr>
      </w:pPr>
      <w:r>
        <w:rPr>
          <w:color w:val="000000"/>
          <w:szCs w:val="24"/>
        </w:rPr>
        <w:t xml:space="preserve">The proposed development has been assessed under Class A, Part 1, of Schedule 2 to The Town and Country Planning (General Permitted Development) (England) Order 2015. In accordance with this legislation neighbours have been consulted on this proposal and a letter of representation has been received. Therefore the Local Planning Authority is required to consider the impact of the proposed development on the amenity of adjoining properties to determine if it can grant Prior Approval. </w:t>
      </w:r>
    </w:p>
    <w:p w:rsidR="008A26CC" w:rsidRDefault="008A26CC" w:rsidP="00CB13E6">
      <w:pPr>
        <w:jc w:val="both"/>
        <w:rPr>
          <w:color w:val="000000"/>
          <w:szCs w:val="24"/>
        </w:rPr>
      </w:pPr>
    </w:p>
    <w:p w:rsidR="008A26CC" w:rsidRDefault="008A26CC" w:rsidP="00CB13E6">
      <w:pPr>
        <w:jc w:val="both"/>
        <w:rPr>
          <w:color w:val="000000"/>
          <w:szCs w:val="24"/>
          <w:u w:val="single"/>
        </w:rPr>
      </w:pPr>
      <w:r>
        <w:rPr>
          <w:color w:val="000000"/>
          <w:szCs w:val="24"/>
          <w:u w:val="single"/>
        </w:rPr>
        <w:t>Impact on amenity of neighbours</w:t>
      </w:r>
    </w:p>
    <w:p w:rsidR="00BC3CF1" w:rsidRDefault="00EB2898" w:rsidP="00CB13E6">
      <w:pPr>
        <w:jc w:val="both"/>
        <w:rPr>
          <w:color w:val="000000"/>
          <w:szCs w:val="24"/>
        </w:rPr>
      </w:pPr>
      <w:r>
        <w:rPr>
          <w:color w:val="000000"/>
          <w:szCs w:val="24"/>
        </w:rPr>
        <w:lastRenderedPageBreak/>
        <w:t xml:space="preserve">The application site is a two storey end-of-terrace property with a hipped roof. The surrounding area is predominantly residential. The site is bounded by a low wall and an approximately 1.8m high close boarded timber fence to the shared boundary with 78 Ashampstead Road. The boundary to the adjacent neighbour at 82 Ashampstead Road is comprised of a close boarded timber fence with dense, high hedge above. </w:t>
      </w:r>
    </w:p>
    <w:p w:rsidR="00EB2898" w:rsidRDefault="00EB2898" w:rsidP="00CB13E6">
      <w:pPr>
        <w:jc w:val="both"/>
        <w:rPr>
          <w:color w:val="000000"/>
          <w:szCs w:val="24"/>
        </w:rPr>
      </w:pPr>
      <w:r>
        <w:rPr>
          <w:color w:val="000000"/>
          <w:szCs w:val="24"/>
        </w:rPr>
        <w:t xml:space="preserve">The proposed single storey rear extension would project to a depth of 4m and would extend across the full width of the property. The proposal would have a hipped roof with a maximum height of 3.3m and a height to eaves of 2.2m. </w:t>
      </w:r>
      <w:r w:rsidR="005B6363">
        <w:rPr>
          <w:color w:val="000000"/>
          <w:szCs w:val="24"/>
        </w:rPr>
        <w:t xml:space="preserve">Fenestration would be located to the rear elevation only. It is not considered that there will be any detrimental impact to adjacent neighbours in terms of privacy and overlooking due to the proposed fenestration.  </w:t>
      </w:r>
      <w:r>
        <w:rPr>
          <w:color w:val="000000"/>
          <w:szCs w:val="24"/>
        </w:rPr>
        <w:t xml:space="preserve"> </w:t>
      </w:r>
    </w:p>
    <w:p w:rsidR="005B6363" w:rsidRDefault="005B6363" w:rsidP="00CB13E6">
      <w:pPr>
        <w:jc w:val="both"/>
        <w:rPr>
          <w:color w:val="000000"/>
          <w:szCs w:val="24"/>
        </w:rPr>
      </w:pPr>
    </w:p>
    <w:p w:rsidR="005B6363" w:rsidRDefault="005B6363" w:rsidP="00CB13E6">
      <w:pPr>
        <w:jc w:val="both"/>
        <w:rPr>
          <w:color w:val="000000"/>
          <w:szCs w:val="24"/>
        </w:rPr>
      </w:pPr>
      <w:r>
        <w:rPr>
          <w:color w:val="000000"/>
          <w:szCs w:val="24"/>
        </w:rPr>
        <w:t xml:space="preserve">The depth of the proposal is 4m. This would be in accordance with the Council’s general policy and guidance. As such, it is not considered that the proposal would be visually dominant or have an overbearing effect on the neighbouring properties. There are no concerns with regard to the height of the proposal. Indeed, the proposal is considered to be a subservient addition to the property. The proposal would therefore be in accordance with Policy DM4 of the Sites and Detailed Policies Document. </w:t>
      </w:r>
    </w:p>
    <w:p w:rsidR="005B6363" w:rsidRDefault="005B6363" w:rsidP="00CB13E6">
      <w:pPr>
        <w:jc w:val="both"/>
        <w:rPr>
          <w:color w:val="000000"/>
          <w:szCs w:val="24"/>
        </w:rPr>
      </w:pPr>
    </w:p>
    <w:p w:rsidR="005B6363" w:rsidRDefault="005B6363" w:rsidP="00CB13E6">
      <w:pPr>
        <w:jc w:val="both"/>
        <w:rPr>
          <w:b/>
          <w:color w:val="000000"/>
          <w:szCs w:val="24"/>
        </w:rPr>
      </w:pPr>
      <w:r>
        <w:rPr>
          <w:b/>
          <w:color w:val="000000"/>
          <w:szCs w:val="24"/>
        </w:rPr>
        <w:t>Recommendation</w:t>
      </w:r>
    </w:p>
    <w:p w:rsidR="005B6363" w:rsidRDefault="005B6363" w:rsidP="00CB13E6">
      <w:pPr>
        <w:jc w:val="both"/>
        <w:rPr>
          <w:color w:val="000000"/>
          <w:szCs w:val="24"/>
        </w:rPr>
      </w:pPr>
      <w:r>
        <w:rPr>
          <w:color w:val="000000"/>
          <w:szCs w:val="24"/>
        </w:rPr>
        <w:t>Prior approval can be granted.</w:t>
      </w:r>
    </w:p>
    <w:p w:rsidR="005B6363" w:rsidRDefault="005B6363" w:rsidP="00CB13E6">
      <w:pPr>
        <w:jc w:val="both"/>
        <w:rPr>
          <w:color w:val="000000"/>
          <w:szCs w:val="24"/>
        </w:rPr>
      </w:pPr>
    </w:p>
    <w:p w:rsidR="005B6363" w:rsidRDefault="005B6363" w:rsidP="00CB13E6">
      <w:pPr>
        <w:jc w:val="both"/>
        <w:rPr>
          <w:color w:val="000000"/>
          <w:szCs w:val="24"/>
        </w:rPr>
      </w:pPr>
      <w:r>
        <w:rPr>
          <w:color w:val="000000"/>
          <w:szCs w:val="24"/>
        </w:rPr>
        <w:t>The proposed single storey rear extension would accord with Policy DM4 of the Sites and Detailed Policies Document. Prior approval is therefore granted under Class A, Part 1, of Schedule 2 to The Town and Country Planning (General Permitted Development) (England) Order 2015.</w:t>
      </w:r>
    </w:p>
    <w:p w:rsidR="005B6363" w:rsidRDefault="005B6363" w:rsidP="00CB13E6">
      <w:pPr>
        <w:jc w:val="both"/>
        <w:rPr>
          <w:color w:val="000000"/>
          <w:szCs w:val="24"/>
        </w:rPr>
      </w:pPr>
    </w:p>
    <w:p w:rsidR="005B6363" w:rsidRDefault="005B6363" w:rsidP="00CB13E6">
      <w:pPr>
        <w:jc w:val="both"/>
        <w:rPr>
          <w:color w:val="000000"/>
          <w:szCs w:val="24"/>
        </w:rPr>
      </w:pPr>
      <w:r>
        <w:rPr>
          <w:color w:val="000000"/>
          <w:szCs w:val="24"/>
        </w:rPr>
        <w:t xml:space="preserve">Consideration was given to the following information received by the Local Planning Authority on </w:t>
      </w:r>
      <w:r w:rsidR="00FD3784">
        <w:rPr>
          <w:color w:val="000000"/>
          <w:szCs w:val="24"/>
        </w:rPr>
        <w:t>3</w:t>
      </w:r>
      <w:r w:rsidR="00FD3784" w:rsidRPr="00FD3784">
        <w:rPr>
          <w:color w:val="000000"/>
          <w:szCs w:val="24"/>
          <w:vertAlign w:val="superscript"/>
        </w:rPr>
        <w:t>rd</w:t>
      </w:r>
      <w:r w:rsidR="00FD3784">
        <w:rPr>
          <w:color w:val="000000"/>
          <w:szCs w:val="24"/>
        </w:rPr>
        <w:t xml:space="preserve"> June 2017:</w:t>
      </w:r>
    </w:p>
    <w:p w:rsidR="00FD3784" w:rsidRPr="005B6363" w:rsidRDefault="00FD3784" w:rsidP="00CB13E6">
      <w:pPr>
        <w:jc w:val="both"/>
        <w:rPr>
          <w:color w:val="000000"/>
          <w:szCs w:val="24"/>
        </w:rPr>
      </w:pPr>
      <w:r>
        <w:rPr>
          <w:color w:val="000000"/>
          <w:szCs w:val="24"/>
        </w:rPr>
        <w:t>Block Plan</w:t>
      </w:r>
    </w:p>
    <w:sectPr w:rsidR="00FD3784" w:rsidRPr="005B6363"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12717"/>
    <w:multiLevelType w:val="hybridMultilevel"/>
    <w:tmpl w:val="8962F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CE610D"/>
    <w:multiLevelType w:val="hybridMultilevel"/>
    <w:tmpl w:val="F59CEB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
  </w:num>
  <w:num w:numId="4">
    <w:abstractNumId w:val="4"/>
  </w:num>
  <w:num w:numId="5">
    <w:abstractNumId w:val="2"/>
  </w:num>
  <w:num w:numId="6">
    <w:abstractNumId w:val="10"/>
  </w:num>
  <w:num w:numId="7">
    <w:abstractNumId w:val="3"/>
  </w:num>
  <w:num w:numId="8">
    <w:abstractNumId w:val="8"/>
  </w:num>
  <w:num w:numId="9">
    <w:abstractNumId w:val="6"/>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104EB"/>
    <w:rsid w:val="00024A9F"/>
    <w:rsid w:val="000757A6"/>
    <w:rsid w:val="001559B1"/>
    <w:rsid w:val="00196750"/>
    <w:rsid w:val="00233D61"/>
    <w:rsid w:val="002A497A"/>
    <w:rsid w:val="002F17D2"/>
    <w:rsid w:val="003104EB"/>
    <w:rsid w:val="003336D9"/>
    <w:rsid w:val="003B4EF5"/>
    <w:rsid w:val="003D26F8"/>
    <w:rsid w:val="004347BA"/>
    <w:rsid w:val="0046375F"/>
    <w:rsid w:val="00490997"/>
    <w:rsid w:val="004931E8"/>
    <w:rsid w:val="005B6363"/>
    <w:rsid w:val="005B6966"/>
    <w:rsid w:val="00632898"/>
    <w:rsid w:val="00672BF7"/>
    <w:rsid w:val="00673A8E"/>
    <w:rsid w:val="00726019"/>
    <w:rsid w:val="008A26CC"/>
    <w:rsid w:val="00911CD0"/>
    <w:rsid w:val="00936B11"/>
    <w:rsid w:val="0094414F"/>
    <w:rsid w:val="009A124D"/>
    <w:rsid w:val="009E54E1"/>
    <w:rsid w:val="00AB6E58"/>
    <w:rsid w:val="00B163FC"/>
    <w:rsid w:val="00B6654A"/>
    <w:rsid w:val="00B7333C"/>
    <w:rsid w:val="00BC3CF1"/>
    <w:rsid w:val="00CB13E6"/>
    <w:rsid w:val="00CF4564"/>
    <w:rsid w:val="00D30B38"/>
    <w:rsid w:val="00D333C8"/>
    <w:rsid w:val="00D90AF0"/>
    <w:rsid w:val="00E05D92"/>
    <w:rsid w:val="00EB2898"/>
    <w:rsid w:val="00F45B70"/>
    <w:rsid w:val="00FA0429"/>
    <w:rsid w:val="00FA3D5D"/>
    <w:rsid w:val="00FD37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 w:type="paragraph" w:styleId="PlainText">
    <w:name w:val="Plain Text"/>
    <w:basedOn w:val="Normal"/>
    <w:link w:val="PlainTextChar"/>
    <w:rsid w:val="005B6363"/>
    <w:rPr>
      <w:rFonts w:ascii="Courier New" w:hAnsi="Courier New" w:cs="Courier New"/>
      <w:sz w:val="20"/>
      <w:lang w:eastAsia="en-GB"/>
    </w:rPr>
  </w:style>
  <w:style w:type="character" w:customStyle="1" w:styleId="PlainTextChar">
    <w:name w:val="Plain Text Char"/>
    <w:basedOn w:val="DefaultParagraphFont"/>
    <w:link w:val="PlainText"/>
    <w:rsid w:val="005B6363"/>
    <w:rPr>
      <w:rFonts w:ascii="Courier New" w:eastAsia="Times New Roman" w:hAnsi="Courier New" w:cs="Courier New"/>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619C61-8B60-4D8D-97CB-DFD2B4D5E3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Pages>
  <Words>935</Words>
  <Characters>5332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2017-06-20T11:48:00Z</dcterms:created>
  <dcterms:modified xsi:type="dcterms:W3CDTF">2017-06-20T14:20:00Z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