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2DC" w:rsidRPr="00790719" w:rsidRDefault="005C72DC" w:rsidP="005C72DC">
      <w:pPr>
        <w:rPr>
          <w:rFonts w:cs="Courier New"/>
          <w:b/>
          <w:color w:val="000000"/>
          <w:szCs w:val="24"/>
          <w:lang w:eastAsia="en-GB"/>
        </w:rPr>
      </w:pPr>
      <w:r w:rsidRPr="00790719">
        <w:rPr>
          <w:rFonts w:cs="Courier New"/>
          <w:b/>
          <w:color w:val="000000"/>
          <w:szCs w:val="24"/>
          <w:lang w:eastAsia="en-GB"/>
        </w:rPr>
        <w:t xml:space="preserve">DELEGATED APPLICATION REPORT </w:t>
      </w:r>
      <w:r w:rsidRPr="00790719">
        <w:rPr>
          <w:rFonts w:cs="Courier New"/>
          <w:b/>
          <w:color w:val="000000"/>
          <w:szCs w:val="24"/>
          <w:lang w:eastAsia="en-GB"/>
        </w:rPr>
        <w:tab/>
      </w:r>
      <w:r w:rsidRPr="00790719">
        <w:rPr>
          <w:rFonts w:cs="Courier New"/>
          <w:b/>
          <w:color w:val="000000"/>
          <w:szCs w:val="24"/>
          <w:lang w:eastAsia="en-GB"/>
        </w:rPr>
        <w:tab/>
      </w:r>
      <w:r w:rsidRPr="00790719">
        <w:rPr>
          <w:rFonts w:cs="Courier New"/>
          <w:b/>
          <w:color w:val="000000"/>
          <w:szCs w:val="24"/>
          <w:lang w:eastAsia="en-GB"/>
        </w:rPr>
        <w:tab/>
        <w:t xml:space="preserve">Target Date: </w:t>
      </w:r>
      <w:r w:rsidRPr="0073194A">
        <w:rPr>
          <w:rFonts w:cs="Courier New"/>
          <w:color w:val="000000"/>
          <w:szCs w:val="24"/>
          <w:lang w:eastAsia="en-GB"/>
        </w:rPr>
        <w:t>22/06/2017</w:t>
      </w:r>
    </w:p>
    <w:p w:rsidR="005C72DC" w:rsidRDefault="005C72DC" w:rsidP="005C72DC">
      <w:pPr>
        <w:rPr>
          <w:rFonts w:cs="Courier New"/>
          <w:b/>
          <w:color w:val="000000"/>
          <w:szCs w:val="24"/>
          <w:lang w:eastAsia="en-GB"/>
        </w:rPr>
      </w:pPr>
    </w:p>
    <w:p w:rsidR="005C72DC" w:rsidRPr="00790719" w:rsidRDefault="005C72DC" w:rsidP="005C72DC">
      <w:pPr>
        <w:rPr>
          <w:rFonts w:cs="Courier New"/>
          <w:b/>
          <w:color w:val="000000"/>
          <w:szCs w:val="24"/>
          <w:lang w:eastAsia="en-GB"/>
        </w:rPr>
      </w:pPr>
    </w:p>
    <w:p w:rsidR="005C72DC" w:rsidRPr="00790719" w:rsidRDefault="005C72DC" w:rsidP="005C72DC">
      <w:pPr>
        <w:rPr>
          <w:rFonts w:cs="Courier New"/>
          <w:color w:val="000000"/>
          <w:szCs w:val="24"/>
          <w:lang w:eastAsia="en-GB"/>
        </w:rPr>
      </w:pPr>
      <w:r w:rsidRPr="00790719">
        <w:rPr>
          <w:rFonts w:cs="Courier New"/>
          <w:b/>
          <w:color w:val="000000"/>
          <w:szCs w:val="24"/>
          <w:lang w:eastAsia="en-GB"/>
        </w:rPr>
        <w:t>Application No:</w:t>
      </w:r>
      <w:r>
        <w:rPr>
          <w:rFonts w:cs="Courier New"/>
          <w:b/>
          <w:color w:val="000000"/>
          <w:szCs w:val="24"/>
          <w:lang w:eastAsia="en-GB"/>
        </w:rPr>
        <w:t xml:space="preserve"> </w:t>
      </w:r>
      <w:r w:rsidRPr="0073194A">
        <w:rPr>
          <w:rFonts w:cs="Courier New"/>
          <w:color w:val="000000"/>
          <w:szCs w:val="24"/>
          <w:lang w:eastAsia="en-GB"/>
        </w:rPr>
        <w:t>170754/HPA</w:t>
      </w:r>
      <w:r w:rsidRPr="00790719">
        <w:rPr>
          <w:rFonts w:cs="Courier New"/>
          <w:color w:val="000000"/>
          <w:szCs w:val="24"/>
          <w:lang w:eastAsia="en-GB"/>
        </w:rPr>
        <w:tab/>
      </w:r>
      <w:r w:rsidRPr="00790719">
        <w:rPr>
          <w:rFonts w:cs="Courier New"/>
          <w:color w:val="000000"/>
          <w:szCs w:val="24"/>
          <w:lang w:eastAsia="en-GB"/>
        </w:rPr>
        <w:tab/>
      </w:r>
      <w:r w:rsidRPr="00790719">
        <w:rPr>
          <w:rFonts w:cs="Courier New"/>
          <w:color w:val="000000"/>
          <w:szCs w:val="24"/>
          <w:lang w:eastAsia="en-GB"/>
        </w:rPr>
        <w:tab/>
      </w:r>
      <w:r w:rsidRPr="00790719">
        <w:rPr>
          <w:rFonts w:cs="Courier New"/>
          <w:color w:val="000000"/>
          <w:szCs w:val="24"/>
          <w:lang w:eastAsia="en-GB"/>
        </w:rPr>
        <w:tab/>
      </w:r>
    </w:p>
    <w:p w:rsidR="005C72DC" w:rsidRDefault="005C72DC" w:rsidP="005C72DC">
      <w:pPr>
        <w:rPr>
          <w:rFonts w:cs="Courier New"/>
          <w:color w:val="000000"/>
          <w:szCs w:val="24"/>
          <w:lang w:eastAsia="en-GB"/>
        </w:rPr>
      </w:pPr>
      <w:r w:rsidRPr="00790719">
        <w:rPr>
          <w:rFonts w:cs="Courier New"/>
          <w:b/>
          <w:color w:val="000000"/>
          <w:szCs w:val="24"/>
          <w:lang w:eastAsia="en-GB"/>
        </w:rPr>
        <w:t xml:space="preserve">Address: </w:t>
      </w:r>
      <w:r>
        <w:rPr>
          <w:rFonts w:cs="Courier New"/>
          <w:color w:val="000000"/>
          <w:szCs w:val="24"/>
          <w:lang w:eastAsia="en-GB"/>
        </w:rPr>
        <w:t xml:space="preserve">79 </w:t>
      </w:r>
      <w:proofErr w:type="spellStart"/>
      <w:r>
        <w:rPr>
          <w:rFonts w:cs="Courier New"/>
          <w:color w:val="000000"/>
          <w:szCs w:val="24"/>
          <w:lang w:eastAsia="en-GB"/>
        </w:rPr>
        <w:t>Gosbrook</w:t>
      </w:r>
      <w:proofErr w:type="spellEnd"/>
      <w:r>
        <w:rPr>
          <w:rFonts w:cs="Courier New"/>
          <w:color w:val="000000"/>
          <w:szCs w:val="24"/>
          <w:lang w:eastAsia="en-GB"/>
        </w:rPr>
        <w:t xml:space="preserve"> Road</w:t>
      </w:r>
    </w:p>
    <w:p w:rsidR="005C72DC" w:rsidRPr="00821B81" w:rsidRDefault="005C72DC" w:rsidP="005C72DC">
      <w:pPr>
        <w:rPr>
          <w:rFonts w:cs="Courier New"/>
          <w:color w:val="000000"/>
          <w:szCs w:val="24"/>
          <w:lang w:eastAsia="en-GB"/>
        </w:rPr>
      </w:pPr>
      <w:r w:rsidRPr="00790719">
        <w:rPr>
          <w:rFonts w:cs="Courier New"/>
          <w:b/>
          <w:color w:val="000000"/>
          <w:szCs w:val="24"/>
          <w:lang w:eastAsia="en-GB"/>
        </w:rPr>
        <w:t>Proposal:</w:t>
      </w:r>
      <w:r w:rsidRPr="002533F1">
        <w:rPr>
          <w:rFonts w:cs="Courier New"/>
          <w:color w:val="000000"/>
          <w:szCs w:val="24"/>
          <w:lang w:eastAsia="en-GB"/>
        </w:rPr>
        <w:t xml:space="preserve"> </w:t>
      </w:r>
      <w:r w:rsidR="00A02C45">
        <w:rPr>
          <w:rFonts w:cs="Courier New"/>
          <w:color w:val="000000"/>
          <w:szCs w:val="24"/>
          <w:lang w:eastAsia="en-GB"/>
        </w:rPr>
        <w:t>Rear extension measuring 3.73</w:t>
      </w:r>
      <w:r w:rsidRPr="00821B81">
        <w:rPr>
          <w:rFonts w:cs="Courier New"/>
          <w:color w:val="000000"/>
          <w:szCs w:val="24"/>
          <w:lang w:eastAsia="en-GB"/>
        </w:rPr>
        <w:t>m in dep</w:t>
      </w:r>
      <w:r>
        <w:rPr>
          <w:rFonts w:cs="Courier New"/>
          <w:color w:val="000000"/>
          <w:szCs w:val="24"/>
          <w:lang w:eastAsia="en-GB"/>
        </w:rPr>
        <w:t>th, with a maximum height of 3.41</w:t>
      </w:r>
      <w:r w:rsidRPr="00821B81">
        <w:rPr>
          <w:rFonts w:cs="Courier New"/>
          <w:color w:val="000000"/>
          <w:szCs w:val="24"/>
          <w:lang w:eastAsia="en-GB"/>
        </w:rPr>
        <w:t>m,</w:t>
      </w:r>
    </w:p>
    <w:p w:rsidR="005C72DC" w:rsidRDefault="005C72DC" w:rsidP="005C72DC">
      <w:pPr>
        <w:rPr>
          <w:rFonts w:cs="Courier New"/>
          <w:color w:val="000000"/>
          <w:szCs w:val="24"/>
          <w:lang w:eastAsia="en-GB"/>
        </w:rPr>
      </w:pPr>
      <w:r>
        <w:rPr>
          <w:rFonts w:cs="Courier New"/>
          <w:color w:val="000000"/>
          <w:szCs w:val="24"/>
          <w:lang w:eastAsia="en-GB"/>
        </w:rPr>
        <w:t xml:space="preserve">and </w:t>
      </w:r>
      <w:r w:rsidRPr="00821B81">
        <w:rPr>
          <w:rFonts w:cs="Courier New"/>
          <w:color w:val="000000"/>
          <w:szCs w:val="24"/>
          <w:lang w:eastAsia="en-GB"/>
        </w:rPr>
        <w:t xml:space="preserve">3m in height to eaves level. </w:t>
      </w:r>
    </w:p>
    <w:p w:rsidR="005C72DC" w:rsidRPr="00790719" w:rsidRDefault="005C72DC" w:rsidP="005C72DC">
      <w:pPr>
        <w:rPr>
          <w:rFonts w:cs="Courier New"/>
          <w:color w:val="000000"/>
          <w:szCs w:val="24"/>
          <w:lang w:eastAsia="en-GB"/>
        </w:rPr>
      </w:pPr>
      <w:r w:rsidRPr="00790719">
        <w:rPr>
          <w:rFonts w:cs="Courier New"/>
          <w:b/>
          <w:color w:val="000000"/>
          <w:szCs w:val="24"/>
          <w:lang w:eastAsia="en-GB"/>
        </w:rPr>
        <w:t xml:space="preserve">Case officer: </w:t>
      </w:r>
      <w:r>
        <w:rPr>
          <w:rFonts w:cs="Courier New"/>
          <w:color w:val="000000"/>
          <w:szCs w:val="24"/>
          <w:lang w:eastAsia="en-GB"/>
        </w:rPr>
        <w:t>Heather Banks</w:t>
      </w:r>
    </w:p>
    <w:p w:rsidR="005C72DC" w:rsidRPr="00790719" w:rsidRDefault="005C72DC" w:rsidP="005C72DC">
      <w:pPr>
        <w:pStyle w:val="Heading3"/>
        <w:rPr>
          <w:color w:val="000000"/>
          <w:sz w:val="24"/>
          <w:szCs w:val="24"/>
        </w:rPr>
      </w:pPr>
    </w:p>
    <w:p w:rsidR="005C72DC" w:rsidRPr="00790719" w:rsidRDefault="005C72DC" w:rsidP="005C72DC">
      <w:pPr>
        <w:rPr>
          <w:color w:val="000000"/>
          <w:szCs w:val="24"/>
        </w:rPr>
      </w:pPr>
    </w:p>
    <w:p w:rsidR="005C72DC" w:rsidRPr="003220C9" w:rsidRDefault="005C72DC" w:rsidP="005C72DC">
      <w:pPr>
        <w:pStyle w:val="Heading3"/>
        <w:rPr>
          <w:color w:val="000000"/>
          <w:sz w:val="24"/>
          <w:szCs w:val="24"/>
          <w:u w:val="single"/>
        </w:rPr>
      </w:pPr>
      <w:r w:rsidRPr="003220C9">
        <w:rPr>
          <w:color w:val="000000"/>
          <w:sz w:val="24"/>
          <w:szCs w:val="24"/>
          <w:u w:val="single"/>
        </w:rPr>
        <w:t>INTRODUCTION</w:t>
      </w:r>
    </w:p>
    <w:p w:rsidR="005C72DC" w:rsidRDefault="005C72DC" w:rsidP="005C72DC">
      <w:pPr>
        <w:jc w:val="both"/>
        <w:rPr>
          <w:szCs w:val="24"/>
        </w:rPr>
      </w:pPr>
    </w:p>
    <w:p w:rsidR="005C72DC" w:rsidRPr="00654758" w:rsidRDefault="005C72DC" w:rsidP="005C72DC">
      <w:pPr>
        <w:spacing w:after="120"/>
        <w:jc w:val="both"/>
        <w:rPr>
          <w:szCs w:val="24"/>
        </w:rPr>
      </w:pPr>
      <w:r w:rsidRPr="00654758">
        <w:rPr>
          <w:szCs w:val="24"/>
        </w:rPr>
        <w:t>Under Class A</w:t>
      </w:r>
      <w:r>
        <w:rPr>
          <w:szCs w:val="24"/>
        </w:rPr>
        <w:t>(g)</w:t>
      </w:r>
      <w:r w:rsidRPr="00654758">
        <w:rPr>
          <w:szCs w:val="24"/>
        </w:rPr>
        <w:t>, Part 1, of Schedule 2 to the Town and Country Planning (General Permitted Development) (England) Order 2015</w:t>
      </w:r>
      <w:r>
        <w:rPr>
          <w:szCs w:val="24"/>
        </w:rPr>
        <w:t xml:space="preserve"> (as amended)</w:t>
      </w:r>
      <w:r w:rsidRPr="00654758">
        <w:rPr>
          <w:szCs w:val="24"/>
        </w:rPr>
        <w:t xml:space="preserve"> the following is allowed:</w:t>
      </w:r>
    </w:p>
    <w:p w:rsidR="005C72DC" w:rsidRPr="00DF56C8" w:rsidRDefault="005C72DC" w:rsidP="005C72DC">
      <w:pPr>
        <w:spacing w:after="120"/>
        <w:jc w:val="both"/>
        <w:rPr>
          <w:i/>
          <w:color w:val="000000"/>
          <w:szCs w:val="24"/>
        </w:rPr>
      </w:pPr>
      <w:r w:rsidRPr="00DF56C8">
        <w:rPr>
          <w:i/>
          <w:color w:val="000000"/>
          <w:szCs w:val="24"/>
        </w:rPr>
        <w:t xml:space="preserve">A single storey extension, beyond the rear wall of a </w:t>
      </w:r>
      <w:r>
        <w:rPr>
          <w:i/>
          <w:color w:val="000000"/>
          <w:szCs w:val="24"/>
        </w:rPr>
        <w:t xml:space="preserve">terraced </w:t>
      </w:r>
      <w:r w:rsidRPr="00DF56C8">
        <w:rPr>
          <w:i/>
          <w:color w:val="000000"/>
          <w:szCs w:val="24"/>
        </w:rPr>
        <w:t>house, between 3m and 6m in depth, and up to 4m in height.</w:t>
      </w:r>
    </w:p>
    <w:p w:rsidR="005C72DC" w:rsidRDefault="005C72DC" w:rsidP="005C72DC">
      <w:pPr>
        <w:jc w:val="both"/>
        <w:rPr>
          <w:color w:val="000000"/>
          <w:szCs w:val="24"/>
        </w:rPr>
      </w:pPr>
      <w:r>
        <w:rPr>
          <w:color w:val="000000"/>
          <w:szCs w:val="24"/>
        </w:rPr>
        <w:t xml:space="preserve">provided the development is not excluded by virtue of the criteria in Paragraph A.1 of the 2015 Order. </w:t>
      </w:r>
    </w:p>
    <w:p w:rsidR="005C72DC" w:rsidRDefault="005C72DC" w:rsidP="005C72DC">
      <w:pPr>
        <w:tabs>
          <w:tab w:val="left" w:pos="3741"/>
        </w:tabs>
        <w:autoSpaceDE w:val="0"/>
        <w:autoSpaceDN w:val="0"/>
        <w:adjustRightInd w:val="0"/>
        <w:rPr>
          <w:color w:val="000000"/>
          <w:szCs w:val="24"/>
        </w:rPr>
      </w:pPr>
    </w:p>
    <w:p w:rsidR="005C72DC" w:rsidRPr="005B7EFA" w:rsidRDefault="005C72DC" w:rsidP="005C72DC">
      <w:pPr>
        <w:jc w:val="both"/>
        <w:rPr>
          <w:color w:val="4F81BD"/>
          <w:szCs w:val="24"/>
        </w:rPr>
      </w:pPr>
      <w:r w:rsidRPr="00294B73">
        <w:rPr>
          <w:color w:val="000000"/>
          <w:szCs w:val="24"/>
        </w:rPr>
        <w:t>The application site is not within a Conservation Area nor have PD rights been withdrawn or restricted by way of a direction made under Article 4 or condition attached to an express planning permission.</w:t>
      </w:r>
      <w:r w:rsidRPr="005B7EFA">
        <w:rPr>
          <w:color w:val="4F81BD"/>
          <w:szCs w:val="24"/>
        </w:rPr>
        <w:t xml:space="preserve">  </w:t>
      </w:r>
    </w:p>
    <w:p w:rsidR="005C72DC" w:rsidRDefault="005C72DC" w:rsidP="005C72DC"/>
    <w:p w:rsidR="005C72DC" w:rsidRPr="003220C9" w:rsidRDefault="005C72DC" w:rsidP="005C72DC">
      <w:pPr>
        <w:rPr>
          <w:u w:val="single"/>
        </w:rPr>
      </w:pPr>
      <w:r w:rsidRPr="003220C9">
        <w:rPr>
          <w:b/>
          <w:u w:val="single"/>
        </w:rPr>
        <w:t>PROPOSAL</w:t>
      </w:r>
    </w:p>
    <w:p w:rsidR="005C72DC" w:rsidRDefault="005C72DC" w:rsidP="005C72DC">
      <w:pPr>
        <w:jc w:val="both"/>
        <w:rPr>
          <w:color w:val="000000"/>
          <w:szCs w:val="24"/>
        </w:rPr>
      </w:pPr>
    </w:p>
    <w:p w:rsidR="005C72DC" w:rsidRPr="005B6F17" w:rsidRDefault="005C72DC" w:rsidP="005C72DC">
      <w:r>
        <w:t>The proposal falls to be considered under Paragraph A.1 (g) and accordingly Condition A4 applies.</w:t>
      </w:r>
    </w:p>
    <w:p w:rsidR="005C72DC" w:rsidRDefault="005C72DC" w:rsidP="005C72DC">
      <w:pPr>
        <w:jc w:val="both"/>
        <w:rPr>
          <w:color w:val="000000"/>
          <w:szCs w:val="24"/>
        </w:rPr>
      </w:pPr>
    </w:p>
    <w:p w:rsidR="005C72DC" w:rsidRPr="00790719" w:rsidRDefault="005C72DC" w:rsidP="005C72DC">
      <w:pPr>
        <w:jc w:val="both"/>
        <w:rPr>
          <w:color w:val="000000"/>
          <w:szCs w:val="24"/>
        </w:rPr>
      </w:pPr>
      <w:r w:rsidRPr="00790719">
        <w:rPr>
          <w:color w:val="000000"/>
          <w:szCs w:val="24"/>
        </w:rPr>
        <w:t>The agent has provided information on the proposed rear extension.  The extension would:</w:t>
      </w:r>
    </w:p>
    <w:p w:rsidR="005C72DC" w:rsidRPr="002533F1" w:rsidRDefault="005C72DC" w:rsidP="005C72DC">
      <w:pPr>
        <w:pStyle w:val="ListParagraph"/>
        <w:numPr>
          <w:ilvl w:val="0"/>
          <w:numId w:val="1"/>
        </w:numPr>
      </w:pPr>
      <w:r w:rsidRPr="002533F1">
        <w:rPr>
          <w:color w:val="000000"/>
          <w:szCs w:val="24"/>
        </w:rPr>
        <w:t xml:space="preserve">Extend beyond the rear wall of the </w:t>
      </w:r>
      <w:r>
        <w:rPr>
          <w:color w:val="000000"/>
          <w:szCs w:val="24"/>
        </w:rPr>
        <w:t xml:space="preserve">main part of the </w:t>
      </w:r>
      <w:r w:rsidRPr="002533F1">
        <w:rPr>
          <w:color w:val="000000"/>
          <w:szCs w:val="24"/>
        </w:rPr>
        <w:t xml:space="preserve">original dwelling by </w:t>
      </w:r>
      <w:r>
        <w:rPr>
          <w:color w:val="000000"/>
          <w:szCs w:val="24"/>
        </w:rPr>
        <w:t>3.73</w:t>
      </w:r>
      <w:r w:rsidRPr="002533F1">
        <w:rPr>
          <w:color w:val="000000"/>
          <w:szCs w:val="24"/>
        </w:rPr>
        <w:t>m</w:t>
      </w:r>
    </w:p>
    <w:p w:rsidR="005C72DC" w:rsidRPr="002533F1" w:rsidRDefault="005C72DC" w:rsidP="005C72DC">
      <w:pPr>
        <w:pStyle w:val="ListParagraph"/>
        <w:numPr>
          <w:ilvl w:val="0"/>
          <w:numId w:val="1"/>
        </w:numPr>
      </w:pPr>
      <w:r w:rsidRPr="002533F1">
        <w:rPr>
          <w:color w:val="000000"/>
          <w:szCs w:val="24"/>
        </w:rPr>
        <w:t xml:space="preserve">Have a maximum height of </w:t>
      </w:r>
      <w:r>
        <w:rPr>
          <w:color w:val="000000"/>
          <w:szCs w:val="24"/>
        </w:rPr>
        <w:t>3.41m</w:t>
      </w:r>
    </w:p>
    <w:p w:rsidR="005C72DC" w:rsidRPr="002533F1" w:rsidRDefault="005C72DC" w:rsidP="005C72DC">
      <w:pPr>
        <w:pStyle w:val="ListParagraph"/>
        <w:numPr>
          <w:ilvl w:val="0"/>
          <w:numId w:val="1"/>
        </w:numPr>
      </w:pPr>
      <w:r w:rsidRPr="002533F1">
        <w:rPr>
          <w:color w:val="000000"/>
          <w:szCs w:val="24"/>
        </w:rPr>
        <w:t xml:space="preserve">Have an eaves height of </w:t>
      </w:r>
      <w:r>
        <w:rPr>
          <w:color w:val="000000"/>
          <w:szCs w:val="24"/>
        </w:rPr>
        <w:t>3m</w:t>
      </w:r>
    </w:p>
    <w:p w:rsidR="005C72DC" w:rsidRDefault="005C72DC" w:rsidP="005C72DC"/>
    <w:p w:rsidR="005C72DC" w:rsidRDefault="005C72DC" w:rsidP="005C72DC">
      <w:r>
        <w:t xml:space="preserve">The proposal will fill the gap between the existing two storey rear gable and the boundary with the neighbouring property 81 </w:t>
      </w:r>
      <w:proofErr w:type="spellStart"/>
      <w:r>
        <w:t>Gosbrook</w:t>
      </w:r>
      <w:proofErr w:type="spellEnd"/>
      <w:r>
        <w:t xml:space="preserve"> Road. The extension is to have a mono-pitch roof with two roof lights.</w:t>
      </w:r>
    </w:p>
    <w:p w:rsidR="005C72DC" w:rsidRDefault="005C72DC" w:rsidP="005C72DC"/>
    <w:p w:rsidR="005C72DC" w:rsidRPr="003220C9" w:rsidRDefault="005C72DC" w:rsidP="005C72DC">
      <w:pPr>
        <w:rPr>
          <w:b/>
          <w:u w:val="single"/>
        </w:rPr>
      </w:pPr>
      <w:r w:rsidRPr="003220C9">
        <w:rPr>
          <w:b/>
          <w:u w:val="single"/>
        </w:rPr>
        <w:t>PLANS SUBMITTED</w:t>
      </w:r>
    </w:p>
    <w:p w:rsidR="005C72DC" w:rsidRDefault="005C72DC" w:rsidP="005C72DC">
      <w:pPr>
        <w:jc w:val="both"/>
        <w:rPr>
          <w:color w:val="000000"/>
          <w:szCs w:val="24"/>
        </w:rPr>
      </w:pPr>
    </w:p>
    <w:p w:rsidR="005C72DC" w:rsidRPr="00790719" w:rsidRDefault="005C72DC" w:rsidP="005C72DC">
      <w:pPr>
        <w:jc w:val="both"/>
        <w:rPr>
          <w:color w:val="000000"/>
          <w:szCs w:val="24"/>
        </w:rPr>
      </w:pPr>
      <w:r w:rsidRPr="00790719">
        <w:rPr>
          <w:color w:val="000000"/>
          <w:szCs w:val="24"/>
        </w:rPr>
        <w:t>The agent submitted the following drawing received on</w:t>
      </w:r>
      <w:r>
        <w:rPr>
          <w:color w:val="000000"/>
          <w:szCs w:val="24"/>
        </w:rPr>
        <w:t xml:space="preserve"> 12</w:t>
      </w:r>
      <w:r w:rsidRPr="0073194A">
        <w:rPr>
          <w:color w:val="000000"/>
          <w:szCs w:val="24"/>
          <w:vertAlign w:val="superscript"/>
        </w:rPr>
        <w:t>th</w:t>
      </w:r>
      <w:r>
        <w:rPr>
          <w:color w:val="000000"/>
          <w:szCs w:val="24"/>
        </w:rPr>
        <w:t xml:space="preserve"> May 2017</w:t>
      </w:r>
      <w:r w:rsidRPr="00790719">
        <w:rPr>
          <w:color w:val="000000"/>
          <w:szCs w:val="24"/>
        </w:rPr>
        <w:t>:</w:t>
      </w:r>
    </w:p>
    <w:p w:rsidR="005C72DC" w:rsidRDefault="005C72DC" w:rsidP="005C72DC">
      <w:r>
        <w:t>Sheet 02 rev.P2 – Existing Plan and Elevations</w:t>
      </w:r>
    </w:p>
    <w:p w:rsidR="005C72DC" w:rsidRDefault="005C72DC" w:rsidP="005C72DC"/>
    <w:p w:rsidR="005C72DC" w:rsidRDefault="005C72DC" w:rsidP="005C72DC">
      <w:r>
        <w:t>And the following received 21</w:t>
      </w:r>
      <w:r w:rsidRPr="005C72DC">
        <w:rPr>
          <w:vertAlign w:val="superscript"/>
        </w:rPr>
        <w:t>st</w:t>
      </w:r>
      <w:r>
        <w:t xml:space="preserve"> June 2017</w:t>
      </w:r>
    </w:p>
    <w:p w:rsidR="005C72DC" w:rsidRDefault="005C72DC" w:rsidP="005C72DC">
      <w:r>
        <w:t>Sheet 01 rev.P2 – Location and Block Plans</w:t>
      </w:r>
    </w:p>
    <w:p w:rsidR="005C72DC" w:rsidRDefault="005C72DC" w:rsidP="005C72DC">
      <w:r>
        <w:t>Sheet 03 rev.P4A – Proposed Plan and Elevations</w:t>
      </w:r>
    </w:p>
    <w:p w:rsidR="005C72DC" w:rsidRDefault="005C72DC" w:rsidP="005C72DC"/>
    <w:p w:rsidR="005C72DC" w:rsidRDefault="005C72DC" w:rsidP="005C72DC">
      <w:pPr>
        <w:jc w:val="both"/>
        <w:rPr>
          <w:b/>
          <w:bCs/>
          <w:color w:val="000000"/>
          <w:szCs w:val="24"/>
          <w:u w:val="single"/>
        </w:rPr>
      </w:pPr>
      <w:r w:rsidRPr="005B6F17">
        <w:rPr>
          <w:b/>
          <w:bCs/>
          <w:color w:val="000000"/>
          <w:szCs w:val="24"/>
          <w:u w:val="single"/>
        </w:rPr>
        <w:t>PLANNING HISTORY</w:t>
      </w:r>
    </w:p>
    <w:p w:rsidR="005C72DC" w:rsidRPr="005B7EFA" w:rsidRDefault="005C72DC" w:rsidP="005C72DC">
      <w:pPr>
        <w:rPr>
          <w:color w:val="000000"/>
          <w:szCs w:val="24"/>
        </w:rPr>
      </w:pPr>
      <w:r>
        <w:rPr>
          <w:color w:val="000000"/>
          <w:szCs w:val="24"/>
        </w:rPr>
        <w:t>None</w:t>
      </w:r>
    </w:p>
    <w:p w:rsidR="005C72DC" w:rsidRDefault="005C72DC" w:rsidP="005C72DC">
      <w:pPr>
        <w:jc w:val="both"/>
        <w:rPr>
          <w:b/>
          <w:color w:val="000000"/>
          <w:szCs w:val="24"/>
        </w:rPr>
      </w:pPr>
    </w:p>
    <w:p w:rsidR="005C72DC" w:rsidRDefault="005C72DC" w:rsidP="005C72DC">
      <w:pPr>
        <w:jc w:val="both"/>
        <w:rPr>
          <w:b/>
          <w:color w:val="000000"/>
          <w:szCs w:val="24"/>
        </w:rPr>
      </w:pPr>
    </w:p>
    <w:p w:rsidR="005C72DC" w:rsidRDefault="005C72DC" w:rsidP="005C72DC">
      <w:pPr>
        <w:jc w:val="both"/>
        <w:rPr>
          <w:b/>
          <w:color w:val="000000"/>
          <w:szCs w:val="24"/>
        </w:rPr>
      </w:pPr>
    </w:p>
    <w:p w:rsidR="005C72DC" w:rsidRPr="00574A38" w:rsidRDefault="005C72DC" w:rsidP="005C72DC">
      <w:pPr>
        <w:jc w:val="both"/>
        <w:rPr>
          <w:b/>
          <w:color w:val="000000"/>
          <w:szCs w:val="24"/>
          <w:u w:val="single"/>
        </w:rPr>
      </w:pPr>
      <w:r w:rsidRPr="00574A38">
        <w:rPr>
          <w:b/>
          <w:color w:val="000000"/>
          <w:szCs w:val="24"/>
          <w:u w:val="single"/>
        </w:rPr>
        <w:lastRenderedPageBreak/>
        <w:t>RESPONSE TO PUBLICITY (REPRESENTATIONS RECEIVED)</w:t>
      </w:r>
    </w:p>
    <w:p w:rsidR="005C72DC" w:rsidRPr="005B7EFA" w:rsidRDefault="005C72DC" w:rsidP="005C72DC">
      <w:pPr>
        <w:jc w:val="both"/>
        <w:rPr>
          <w:b/>
          <w:color w:val="000000"/>
          <w:szCs w:val="24"/>
        </w:rPr>
      </w:pPr>
    </w:p>
    <w:p w:rsidR="005C72DC" w:rsidRPr="005B7EFA" w:rsidRDefault="005C72DC" w:rsidP="005C72DC">
      <w:pPr>
        <w:jc w:val="both"/>
        <w:rPr>
          <w:color w:val="000000"/>
          <w:szCs w:val="24"/>
        </w:rPr>
      </w:pPr>
      <w:r w:rsidRPr="003B5F4E">
        <w:rPr>
          <w:color w:val="000000"/>
          <w:szCs w:val="24"/>
        </w:rPr>
        <w:t>In accordance with the relevant provision of the GPDO 2015 Order, the LPA notified</w:t>
      </w:r>
      <w:r>
        <w:rPr>
          <w:color w:val="000000"/>
          <w:szCs w:val="24"/>
        </w:rPr>
        <w:t xml:space="preserve"> </w:t>
      </w:r>
      <w:r w:rsidRPr="00AB7F9E">
        <w:rPr>
          <w:szCs w:val="24"/>
        </w:rPr>
        <w:t xml:space="preserve">on </w:t>
      </w:r>
      <w:r>
        <w:rPr>
          <w:szCs w:val="24"/>
        </w:rPr>
        <w:t>15</w:t>
      </w:r>
      <w:r w:rsidRPr="0073194A">
        <w:rPr>
          <w:szCs w:val="24"/>
          <w:vertAlign w:val="superscript"/>
        </w:rPr>
        <w:t>th</w:t>
      </w:r>
      <w:r>
        <w:rPr>
          <w:szCs w:val="24"/>
        </w:rPr>
        <w:t xml:space="preserve"> May 2017</w:t>
      </w:r>
      <w:r w:rsidRPr="00AB7F9E">
        <w:rPr>
          <w:szCs w:val="24"/>
        </w:rPr>
        <w:t xml:space="preserve"> the adjoining owners and occupiers</w:t>
      </w:r>
      <w:r>
        <w:rPr>
          <w:color w:val="FF0000"/>
          <w:szCs w:val="24"/>
        </w:rPr>
        <w:t xml:space="preserve"> </w:t>
      </w:r>
      <w:r w:rsidRPr="005B7EFA">
        <w:rPr>
          <w:color w:val="000000"/>
          <w:szCs w:val="24"/>
        </w:rPr>
        <w:t xml:space="preserve">at </w:t>
      </w:r>
      <w:r>
        <w:rPr>
          <w:color w:val="000000"/>
          <w:szCs w:val="24"/>
        </w:rPr>
        <w:t xml:space="preserve">77, 79 and 81 </w:t>
      </w:r>
      <w:proofErr w:type="spellStart"/>
      <w:r>
        <w:rPr>
          <w:color w:val="000000"/>
          <w:szCs w:val="24"/>
        </w:rPr>
        <w:t>Gosbrook</w:t>
      </w:r>
      <w:proofErr w:type="spellEnd"/>
      <w:r>
        <w:rPr>
          <w:color w:val="000000"/>
          <w:szCs w:val="24"/>
        </w:rPr>
        <w:t xml:space="preserve"> Road and 1 and 3 </w:t>
      </w:r>
      <w:proofErr w:type="spellStart"/>
      <w:r>
        <w:rPr>
          <w:color w:val="000000"/>
          <w:szCs w:val="24"/>
        </w:rPr>
        <w:t>Elliots</w:t>
      </w:r>
      <w:proofErr w:type="spellEnd"/>
      <w:r>
        <w:rPr>
          <w:color w:val="000000"/>
          <w:szCs w:val="24"/>
        </w:rPr>
        <w:t xml:space="preserve"> Way </w:t>
      </w:r>
      <w:r w:rsidRPr="00AB7F9E">
        <w:rPr>
          <w:szCs w:val="24"/>
        </w:rPr>
        <w:t xml:space="preserve">providing a period of 21-days for representations to be made. </w:t>
      </w:r>
      <w:r w:rsidRPr="005B7EFA">
        <w:rPr>
          <w:color w:val="000000"/>
          <w:szCs w:val="24"/>
        </w:rPr>
        <w:t xml:space="preserve">The 21 day </w:t>
      </w:r>
      <w:r>
        <w:rPr>
          <w:color w:val="000000"/>
          <w:szCs w:val="24"/>
        </w:rPr>
        <w:t>consultation period expired on 5</w:t>
      </w:r>
      <w:r w:rsidRPr="0073194A">
        <w:rPr>
          <w:color w:val="000000"/>
          <w:szCs w:val="24"/>
          <w:vertAlign w:val="superscript"/>
        </w:rPr>
        <w:t>th</w:t>
      </w:r>
      <w:r>
        <w:rPr>
          <w:color w:val="000000"/>
          <w:szCs w:val="24"/>
        </w:rPr>
        <w:t xml:space="preserve"> June </w:t>
      </w:r>
      <w:r w:rsidRPr="005B7EFA">
        <w:rPr>
          <w:color w:val="000000"/>
          <w:szCs w:val="24"/>
        </w:rPr>
        <w:t>201</w:t>
      </w:r>
      <w:r>
        <w:rPr>
          <w:color w:val="000000"/>
          <w:szCs w:val="24"/>
        </w:rPr>
        <w:t>7</w:t>
      </w:r>
      <w:r w:rsidRPr="005B7EFA">
        <w:rPr>
          <w:color w:val="000000"/>
          <w:szCs w:val="24"/>
        </w:rPr>
        <w:t>.</w:t>
      </w:r>
      <w:r>
        <w:rPr>
          <w:color w:val="000000"/>
          <w:szCs w:val="24"/>
        </w:rPr>
        <w:t xml:space="preserve"> </w:t>
      </w:r>
      <w:r w:rsidRPr="00E87998">
        <w:rPr>
          <w:color w:val="000000"/>
          <w:szCs w:val="24"/>
        </w:rPr>
        <w:t>No letters of representation have been received.</w:t>
      </w:r>
    </w:p>
    <w:p w:rsidR="005C72DC" w:rsidRDefault="005C72DC" w:rsidP="005C72DC">
      <w:pPr>
        <w:jc w:val="both"/>
        <w:rPr>
          <w:color w:val="FF0000"/>
          <w:szCs w:val="24"/>
        </w:rPr>
      </w:pPr>
    </w:p>
    <w:p w:rsidR="005C72DC" w:rsidRPr="00AB7F9E" w:rsidRDefault="005C72DC" w:rsidP="005C72DC">
      <w:pPr>
        <w:jc w:val="both"/>
        <w:rPr>
          <w:szCs w:val="24"/>
        </w:rPr>
      </w:pPr>
      <w:r w:rsidRPr="00AB7F9E">
        <w:rPr>
          <w:szCs w:val="24"/>
        </w:rPr>
        <w:t>As such, because there have been no objections, the proposed extension is Permitted Development under the 2015 Order.</w:t>
      </w:r>
    </w:p>
    <w:p w:rsidR="005C72DC" w:rsidRPr="005B7EFA" w:rsidRDefault="005C72DC" w:rsidP="005C72DC">
      <w:pPr>
        <w:jc w:val="both"/>
        <w:rPr>
          <w:color w:val="4F81BD"/>
          <w:szCs w:val="24"/>
        </w:rPr>
      </w:pPr>
    </w:p>
    <w:p w:rsidR="005C72DC" w:rsidRPr="005B7EFA" w:rsidRDefault="005C72DC" w:rsidP="005C72DC">
      <w:pPr>
        <w:jc w:val="both"/>
        <w:rPr>
          <w:color w:val="000000"/>
          <w:szCs w:val="24"/>
        </w:rPr>
      </w:pPr>
      <w:r>
        <w:rPr>
          <w:color w:val="000000"/>
          <w:szCs w:val="24"/>
        </w:rPr>
        <w:t>Therefore n</w:t>
      </w:r>
      <w:r w:rsidRPr="005B7EFA">
        <w:rPr>
          <w:color w:val="000000"/>
          <w:szCs w:val="24"/>
        </w:rPr>
        <w:t xml:space="preserve">otification is provided that Prior Approval is not required.  </w:t>
      </w:r>
    </w:p>
    <w:p w:rsidR="005C72DC" w:rsidRPr="005B7EFA" w:rsidRDefault="005C72DC" w:rsidP="005C72DC">
      <w:pPr>
        <w:jc w:val="both"/>
        <w:rPr>
          <w:color w:val="000000"/>
          <w:szCs w:val="24"/>
        </w:rPr>
      </w:pPr>
    </w:p>
    <w:p w:rsidR="005C72DC" w:rsidRPr="005B7EFA" w:rsidRDefault="005C72DC" w:rsidP="005C72DC">
      <w:pPr>
        <w:jc w:val="both"/>
        <w:rPr>
          <w:color w:val="000000"/>
          <w:szCs w:val="24"/>
        </w:rPr>
      </w:pPr>
      <w:r w:rsidRPr="005B7EFA">
        <w:rPr>
          <w:color w:val="000000"/>
          <w:szCs w:val="24"/>
        </w:rPr>
        <w:t xml:space="preserve">The extension must be carried out in accordance with the information provided to the LPA (depth </w:t>
      </w:r>
      <w:r w:rsidR="007E7653">
        <w:rPr>
          <w:color w:val="000000"/>
          <w:szCs w:val="24"/>
        </w:rPr>
        <w:t>3.73</w:t>
      </w:r>
      <w:bookmarkStart w:id="0" w:name="_GoBack"/>
      <w:bookmarkEnd w:id="0"/>
      <w:r w:rsidR="00A02C45">
        <w:rPr>
          <w:color w:val="000000"/>
          <w:szCs w:val="24"/>
        </w:rPr>
        <w:t>m</w:t>
      </w:r>
      <w:r w:rsidRPr="005B7EFA">
        <w:rPr>
          <w:color w:val="000000"/>
          <w:szCs w:val="24"/>
        </w:rPr>
        <w:t xml:space="preserve">, max height </w:t>
      </w:r>
      <w:r>
        <w:rPr>
          <w:color w:val="000000"/>
          <w:szCs w:val="24"/>
        </w:rPr>
        <w:t>3.41m</w:t>
      </w:r>
      <w:r w:rsidR="00A02C45">
        <w:rPr>
          <w:color w:val="000000"/>
          <w:szCs w:val="24"/>
        </w:rPr>
        <w:t xml:space="preserve"> [the 3.355m stated on the plan + the additional height of the </w:t>
      </w:r>
      <w:proofErr w:type="spellStart"/>
      <w:r w:rsidR="00A02C45">
        <w:rPr>
          <w:color w:val="000000"/>
          <w:szCs w:val="24"/>
        </w:rPr>
        <w:t>rooflight</w:t>
      </w:r>
      <w:proofErr w:type="spellEnd"/>
      <w:r w:rsidR="00A02C45">
        <w:rPr>
          <w:color w:val="000000"/>
          <w:szCs w:val="24"/>
        </w:rPr>
        <w:t xml:space="preserve"> beyond this]</w:t>
      </w:r>
      <w:r w:rsidRPr="005B7EFA">
        <w:rPr>
          <w:color w:val="000000"/>
          <w:szCs w:val="24"/>
        </w:rPr>
        <w:t xml:space="preserve">, eaves </w:t>
      </w:r>
      <w:r>
        <w:rPr>
          <w:color w:val="000000"/>
          <w:szCs w:val="24"/>
        </w:rPr>
        <w:t>3m</w:t>
      </w:r>
      <w:r w:rsidRPr="005B7EFA">
        <w:rPr>
          <w:color w:val="000000"/>
          <w:szCs w:val="24"/>
        </w:rPr>
        <w:t xml:space="preserve">), and be </w:t>
      </w:r>
      <w:r>
        <w:rPr>
          <w:color w:val="000000"/>
          <w:szCs w:val="24"/>
        </w:rPr>
        <w:t>c</w:t>
      </w:r>
      <w:r w:rsidRPr="005B7EFA">
        <w:rPr>
          <w:color w:val="000000"/>
          <w:szCs w:val="24"/>
        </w:rPr>
        <w:t>ompleted before 30</w:t>
      </w:r>
      <w:r>
        <w:rPr>
          <w:color w:val="000000"/>
          <w:szCs w:val="24"/>
        </w:rPr>
        <w:t>th</w:t>
      </w:r>
      <w:r w:rsidRPr="005B7EFA">
        <w:rPr>
          <w:color w:val="000000"/>
          <w:szCs w:val="24"/>
        </w:rPr>
        <w:t xml:space="preserve"> May 2019</w:t>
      </w:r>
      <w:r>
        <w:rPr>
          <w:color w:val="000000"/>
          <w:szCs w:val="24"/>
        </w:rPr>
        <w:t xml:space="preserve"> and is subject to Condition A.3 (a) of the 2015 Order</w:t>
      </w:r>
      <w:r w:rsidRPr="005B7EFA">
        <w:rPr>
          <w:color w:val="000000"/>
          <w:szCs w:val="24"/>
        </w:rPr>
        <w:t>.</w:t>
      </w:r>
    </w:p>
    <w:p w:rsidR="005C72DC" w:rsidRDefault="005C72DC" w:rsidP="005C72DC">
      <w:pPr>
        <w:jc w:val="both"/>
        <w:rPr>
          <w:szCs w:val="24"/>
        </w:rPr>
      </w:pPr>
    </w:p>
    <w:p w:rsidR="005C72DC" w:rsidRPr="001C6A6E" w:rsidRDefault="005C72DC" w:rsidP="005C72DC">
      <w:pPr>
        <w:jc w:val="both"/>
        <w:rPr>
          <w:color w:val="000000"/>
          <w:szCs w:val="24"/>
          <w:u w:val="single"/>
        </w:rPr>
      </w:pPr>
      <w:r w:rsidRPr="001C6A6E">
        <w:rPr>
          <w:color w:val="000000"/>
          <w:szCs w:val="24"/>
          <w:u w:val="single"/>
        </w:rPr>
        <w:t>Equalities Impact</w:t>
      </w:r>
    </w:p>
    <w:p w:rsidR="005C72DC" w:rsidRPr="001C6A6E" w:rsidRDefault="005C72DC" w:rsidP="005C72DC">
      <w:pPr>
        <w:jc w:val="both"/>
        <w:rPr>
          <w:color w:val="000000"/>
          <w:szCs w:val="24"/>
        </w:rPr>
      </w:pPr>
      <w:r w:rsidRPr="001C6A6E">
        <w:rPr>
          <w:color w:val="000000"/>
          <w:szCs w:val="24"/>
        </w:rPr>
        <w:t>In determining this application, the Local Planning Authority has had regard to its obligations under the Equality Act 2010.  The key equalities protected characteristics include age, disability, gender reassignment, marriage and civil partnership, pregnancy and maternity, race, religion or belief, gender, and sexual orientation.</w:t>
      </w:r>
    </w:p>
    <w:p w:rsidR="005C72DC" w:rsidRPr="001C6A6E" w:rsidRDefault="005C72DC" w:rsidP="005C72DC">
      <w:pPr>
        <w:jc w:val="both"/>
        <w:rPr>
          <w:color w:val="000000"/>
          <w:szCs w:val="24"/>
        </w:rPr>
      </w:pPr>
    </w:p>
    <w:p w:rsidR="005C72DC" w:rsidRPr="001C6A6E" w:rsidRDefault="005C72DC" w:rsidP="005C72DC">
      <w:pPr>
        <w:jc w:val="both"/>
        <w:rPr>
          <w:color w:val="000000"/>
          <w:szCs w:val="24"/>
        </w:rPr>
      </w:pPr>
      <w:r w:rsidRPr="001C6A6E">
        <w:rPr>
          <w:color w:val="000000"/>
          <w:szCs w:val="24"/>
        </w:rPr>
        <w:t>In terms of the key equalities protected characteristics it is considered there would be no significant adverse impacts as a result of the development.</w:t>
      </w:r>
    </w:p>
    <w:p w:rsidR="005C72DC" w:rsidRDefault="005C72DC" w:rsidP="005C72DC">
      <w:pPr>
        <w:jc w:val="both"/>
        <w:rPr>
          <w:color w:val="000000"/>
          <w:szCs w:val="24"/>
        </w:rPr>
      </w:pPr>
    </w:p>
    <w:p w:rsidR="005C72DC" w:rsidRPr="005B7EFA" w:rsidRDefault="005C72DC" w:rsidP="005C72DC">
      <w:pPr>
        <w:jc w:val="both"/>
        <w:rPr>
          <w:color w:val="000000"/>
          <w:szCs w:val="24"/>
          <w:u w:val="single"/>
        </w:rPr>
      </w:pPr>
      <w:r w:rsidRPr="005B7EFA">
        <w:rPr>
          <w:color w:val="000000"/>
          <w:szCs w:val="24"/>
          <w:u w:val="single"/>
        </w:rPr>
        <w:t>Discussions with applicant</w:t>
      </w:r>
    </w:p>
    <w:p w:rsidR="005C72DC" w:rsidRPr="005B7EFA" w:rsidRDefault="005C72DC" w:rsidP="005C72DC">
      <w:pPr>
        <w:jc w:val="both"/>
        <w:rPr>
          <w:color w:val="000000"/>
          <w:szCs w:val="24"/>
        </w:rPr>
      </w:pPr>
      <w:r w:rsidRPr="005B7EFA">
        <w:rPr>
          <w:color w:val="000000"/>
          <w:szCs w:val="24"/>
        </w:rPr>
        <w:t>Officers have worked positively and proactively to consider this proposal within the prescribed timetable.</w:t>
      </w:r>
      <w:r>
        <w:rPr>
          <w:color w:val="000000"/>
          <w:szCs w:val="24"/>
        </w:rPr>
        <w:t xml:space="preserve"> The agent was notified on the 20</w:t>
      </w:r>
      <w:r w:rsidRPr="005C72DC">
        <w:rPr>
          <w:color w:val="000000"/>
          <w:szCs w:val="24"/>
          <w:vertAlign w:val="superscript"/>
        </w:rPr>
        <w:t>th</w:t>
      </w:r>
      <w:r>
        <w:rPr>
          <w:color w:val="000000"/>
          <w:szCs w:val="24"/>
        </w:rPr>
        <w:t xml:space="preserve"> June that the application would be refused unless the submitted plans were amended. This was because inconsistencies in the drawings meant that </w:t>
      </w:r>
      <w:r>
        <w:rPr>
          <w:szCs w:val="24"/>
        </w:rPr>
        <w:t xml:space="preserve">it was not possible to confirm whether or not the proposal would comply with the </w:t>
      </w:r>
      <w:r>
        <w:rPr>
          <w:color w:val="000000"/>
          <w:szCs w:val="24"/>
        </w:rPr>
        <w:t xml:space="preserve">criteria in Paragraph A.1 of the 2015 Order. Also, the side wall of the proposed extension was shown to straddle the boundary with the neighbouring property 81 </w:t>
      </w:r>
      <w:proofErr w:type="spellStart"/>
      <w:r>
        <w:rPr>
          <w:color w:val="000000"/>
          <w:szCs w:val="24"/>
        </w:rPr>
        <w:t>Gosbrook</w:t>
      </w:r>
      <w:proofErr w:type="spellEnd"/>
      <w:r>
        <w:rPr>
          <w:color w:val="000000"/>
          <w:szCs w:val="24"/>
        </w:rPr>
        <w:t xml:space="preserve"> Road. </w:t>
      </w:r>
      <w:r>
        <w:rPr>
          <w:szCs w:val="24"/>
        </w:rPr>
        <w:t xml:space="preserve">As Part 1 of Schedule 2 of the </w:t>
      </w:r>
      <w:r w:rsidRPr="00654758">
        <w:rPr>
          <w:szCs w:val="24"/>
        </w:rPr>
        <w:t>Town and Country Planning (General Permitted Development) (England) Order 2015</w:t>
      </w:r>
      <w:r>
        <w:rPr>
          <w:szCs w:val="24"/>
        </w:rPr>
        <w:t xml:space="preserve"> (as amended) is concerned with the ‘Development within the curtilage of a dwelling house’ the proposed works must be wholly within the curtilage of the dwelling house to benefit from permitted development rights under this part of the Order. The agent submitted amended plans on the 21</w:t>
      </w:r>
      <w:r w:rsidRPr="005C72DC">
        <w:rPr>
          <w:szCs w:val="24"/>
          <w:vertAlign w:val="superscript"/>
        </w:rPr>
        <w:t>st</w:t>
      </w:r>
      <w:r>
        <w:rPr>
          <w:szCs w:val="24"/>
        </w:rPr>
        <w:t xml:space="preserve"> June which overcame the issues above.</w:t>
      </w:r>
    </w:p>
    <w:p w:rsidR="005C72DC" w:rsidRDefault="005C72DC" w:rsidP="005C72DC">
      <w:pPr>
        <w:jc w:val="both"/>
        <w:rPr>
          <w:color w:val="000000"/>
          <w:szCs w:val="24"/>
        </w:rPr>
      </w:pPr>
    </w:p>
    <w:p w:rsidR="005C72DC" w:rsidRDefault="005C72DC" w:rsidP="005C72DC">
      <w:pPr>
        <w:jc w:val="both"/>
        <w:rPr>
          <w:b/>
          <w:color w:val="000000"/>
          <w:szCs w:val="24"/>
          <w:u w:val="single"/>
        </w:rPr>
      </w:pPr>
      <w:r w:rsidRPr="00AB7F9E">
        <w:rPr>
          <w:b/>
          <w:color w:val="000000"/>
          <w:szCs w:val="24"/>
          <w:u w:val="single"/>
        </w:rPr>
        <w:t>REASON</w:t>
      </w:r>
    </w:p>
    <w:p w:rsidR="005C72DC" w:rsidRDefault="005C72DC" w:rsidP="005C72DC"/>
    <w:p w:rsidR="005C72DC" w:rsidRDefault="005C72DC" w:rsidP="005C72DC">
      <w:pPr>
        <w:jc w:val="both"/>
        <w:rPr>
          <w:szCs w:val="24"/>
        </w:rPr>
      </w:pPr>
      <w:r w:rsidRPr="00E87998">
        <w:rPr>
          <w:szCs w:val="24"/>
        </w:rPr>
        <w:t xml:space="preserve">Notification is given that Prior Approval is not required for the extension proposed under </w:t>
      </w:r>
      <w:r w:rsidRPr="006D1070">
        <w:rPr>
          <w:szCs w:val="24"/>
        </w:rPr>
        <w:t>proposed under Class A, Part 1, of Schedule 2 to the Town</w:t>
      </w:r>
      <w:r>
        <w:rPr>
          <w:szCs w:val="24"/>
        </w:rPr>
        <w:t xml:space="preserve"> </w:t>
      </w:r>
      <w:r w:rsidRPr="006D1070">
        <w:rPr>
          <w:szCs w:val="24"/>
        </w:rPr>
        <w:t>and Country Planning (General Permitted Development) (England) Order</w:t>
      </w:r>
      <w:r>
        <w:rPr>
          <w:szCs w:val="24"/>
        </w:rPr>
        <w:t xml:space="preserve"> </w:t>
      </w:r>
      <w:r w:rsidRPr="006D1070">
        <w:rPr>
          <w:szCs w:val="24"/>
        </w:rPr>
        <w:t>2015</w:t>
      </w:r>
      <w:r>
        <w:rPr>
          <w:szCs w:val="24"/>
        </w:rPr>
        <w:t>, as amended</w:t>
      </w:r>
      <w:r w:rsidRPr="006D1070">
        <w:rPr>
          <w:szCs w:val="24"/>
        </w:rPr>
        <w:t xml:space="preserve"> (Prior Approval)</w:t>
      </w:r>
    </w:p>
    <w:p w:rsidR="005C72DC" w:rsidRDefault="005C72DC" w:rsidP="005C72DC"/>
    <w:p w:rsidR="004443B7" w:rsidRDefault="004443B7"/>
    <w:sectPr w:rsidR="004443B7" w:rsidSect="00387A9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72DC" w:rsidRDefault="005C72DC" w:rsidP="004E31E0">
      <w:r>
        <w:separator/>
      </w:r>
    </w:p>
  </w:endnote>
  <w:endnote w:type="continuationSeparator" w:id="0">
    <w:p w:rsidR="005C72DC" w:rsidRDefault="005C72DC" w:rsidP="004E3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72DC" w:rsidRDefault="005C72DC" w:rsidP="004E31E0">
      <w:r>
        <w:separator/>
      </w:r>
    </w:p>
  </w:footnote>
  <w:footnote w:type="continuationSeparator" w:id="0">
    <w:p w:rsidR="005C72DC" w:rsidRDefault="005C72DC" w:rsidP="004E31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221ED"/>
    <w:multiLevelType w:val="hybridMultilevel"/>
    <w:tmpl w:val="B9488F0E"/>
    <w:lvl w:ilvl="0" w:tplc="7FDCBD2C">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C72DC"/>
    <w:rsid w:val="000121C8"/>
    <w:rsid w:val="000200B0"/>
    <w:rsid w:val="00033072"/>
    <w:rsid w:val="00037CA6"/>
    <w:rsid w:val="000510E2"/>
    <w:rsid w:val="000535AD"/>
    <w:rsid w:val="00066A32"/>
    <w:rsid w:val="00086765"/>
    <w:rsid w:val="000917B5"/>
    <w:rsid w:val="00097EA0"/>
    <w:rsid w:val="000A506E"/>
    <w:rsid w:val="000C51B5"/>
    <w:rsid w:val="000C75E1"/>
    <w:rsid w:val="000D706C"/>
    <w:rsid w:val="000E0A40"/>
    <w:rsid w:val="000F059F"/>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71F79"/>
    <w:rsid w:val="004741D3"/>
    <w:rsid w:val="00487B13"/>
    <w:rsid w:val="004A19F9"/>
    <w:rsid w:val="004A1B7E"/>
    <w:rsid w:val="004A6B7D"/>
    <w:rsid w:val="004B29B1"/>
    <w:rsid w:val="004D6927"/>
    <w:rsid w:val="004D7E14"/>
    <w:rsid w:val="004E31E0"/>
    <w:rsid w:val="004E7D94"/>
    <w:rsid w:val="004F3631"/>
    <w:rsid w:val="005070A5"/>
    <w:rsid w:val="005130F7"/>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C72D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653"/>
    <w:rsid w:val="007E78A8"/>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2C45"/>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642A"/>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D4078"/>
    <w:rsid w:val="00ED7586"/>
    <w:rsid w:val="00EE19DA"/>
    <w:rsid w:val="00EE1DD0"/>
    <w:rsid w:val="00EE4F57"/>
    <w:rsid w:val="00EF514F"/>
    <w:rsid w:val="00EF6BFE"/>
    <w:rsid w:val="00F00206"/>
    <w:rsid w:val="00F00F40"/>
    <w:rsid w:val="00F06FF5"/>
    <w:rsid w:val="00F0778B"/>
    <w:rsid w:val="00F162D6"/>
    <w:rsid w:val="00F26BD0"/>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2DC"/>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5C72DC"/>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pPr>
  </w:style>
  <w:style w:type="character" w:customStyle="1" w:styleId="FooterChar">
    <w:name w:val="Footer Char"/>
    <w:basedOn w:val="DefaultParagraphFont"/>
    <w:link w:val="Footer"/>
    <w:uiPriority w:val="99"/>
    <w:rsid w:val="004E31E0"/>
  </w:style>
  <w:style w:type="character" w:customStyle="1" w:styleId="Heading3Char">
    <w:name w:val="Heading 3 Char"/>
    <w:basedOn w:val="DefaultParagraphFont"/>
    <w:link w:val="Heading3"/>
    <w:rsid w:val="005C72DC"/>
    <w:rPr>
      <w:rFonts w:ascii="Trebuchet MS" w:eastAsia="Times New Roman" w:hAnsi="Trebuchet MS" w:cs="Times New Roman"/>
      <w:b/>
      <w:bCs/>
      <w:szCs w:val="20"/>
    </w:rPr>
  </w:style>
  <w:style w:type="paragraph" w:styleId="ListParagraph">
    <w:name w:val="List Paragraph"/>
    <w:basedOn w:val="Normal"/>
    <w:uiPriority w:val="34"/>
    <w:qFormat/>
    <w:rsid w:val="005C72D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1CF04E3A</Template>
  <TotalTime>38</TotalTime>
  <Pages>2</Pages>
  <Words>655</Words>
  <Characters>3739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Markwell, Jonathan</cp:lastModifiedBy>
  <cp:revision>2</cp:revision>
  <dcterms:created xsi:type="dcterms:W3CDTF">2017-06-22T11:05:00Z</dcterms:created>
  <dcterms:modified xsi:type="dcterms:W3CDTF">2017-06-22T14:02:00Z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2017-06-22T11:11:53Z</vt:filetime>
  </property>
</Properties>
</file>