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D971B0" w:rsidRPr="00D971B0">
        <w:rPr>
          <w:rFonts w:ascii="Trebuchet MS" w:hAnsi="Trebuchet MS"/>
          <w:szCs w:val="24"/>
        </w:rPr>
        <w:t>13/09/18</w:t>
      </w:r>
    </w:p>
    <w:p w:rsidR="00A0641B" w:rsidRPr="00D971B0"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D971B0">
        <w:rPr>
          <w:rFonts w:ascii="Trebuchet MS" w:hAnsi="Trebuchet MS"/>
          <w:szCs w:val="24"/>
        </w:rPr>
        <w:t>181158/FUL</w:t>
      </w:r>
    </w:p>
    <w:p w:rsidR="00A0641B" w:rsidRPr="00D971B0"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D971B0">
        <w:rPr>
          <w:rFonts w:ascii="Trebuchet MS" w:hAnsi="Trebuchet MS"/>
          <w:szCs w:val="24"/>
        </w:rPr>
        <w:t>8 Union Street</w:t>
      </w:r>
    </w:p>
    <w:p w:rsidR="00A0641B" w:rsidRPr="00D971B0"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D971B0">
        <w:rPr>
          <w:rFonts w:ascii="Trebuchet MS" w:hAnsi="Trebuchet MS"/>
          <w:szCs w:val="24"/>
        </w:rPr>
        <w:t>Change of use of first floor from office (Class B1) to 2 bedroom flat (Class C3)</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6C0BBB" w:rsidRPr="001A5E45" w:rsidRDefault="001A5E45" w:rsidP="00A0641B">
      <w:pPr>
        <w:spacing w:line="240" w:lineRule="auto"/>
        <w:rPr>
          <w:rFonts w:ascii="Trebuchet MS" w:hAnsi="Trebuchet MS"/>
          <w:szCs w:val="24"/>
        </w:rPr>
      </w:pPr>
      <w:r>
        <w:rPr>
          <w:rFonts w:ascii="Trebuchet MS" w:hAnsi="Trebuchet MS"/>
          <w:szCs w:val="24"/>
        </w:rPr>
        <w:t xml:space="preserve">The application site comprises vacant office space above a commercial unit on Union Street, an established area of commercial activity. The site is within the defined Reading Central Area, the Central Core, the Office Core </w:t>
      </w:r>
      <w:r w:rsidR="00FF53CE">
        <w:rPr>
          <w:rFonts w:ascii="Trebuchet MS" w:hAnsi="Trebuchet MS"/>
          <w:szCs w:val="24"/>
        </w:rPr>
        <w:t xml:space="preserve">and the Primary Shopping Area. The space has been vacant since 05/05/15.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F53CE" w:rsidRPr="00FF53CE" w:rsidRDefault="00FF53CE" w:rsidP="00A0641B">
      <w:pPr>
        <w:spacing w:line="240" w:lineRule="auto"/>
        <w:rPr>
          <w:rFonts w:ascii="Trebuchet MS" w:hAnsi="Trebuchet MS"/>
          <w:szCs w:val="24"/>
        </w:rPr>
      </w:pPr>
      <w:r>
        <w:rPr>
          <w:rFonts w:ascii="Trebuchet MS" w:hAnsi="Trebuchet MS"/>
          <w:szCs w:val="24"/>
        </w:rPr>
        <w:t>The proposal is for the change of use of the first floor from an office (Class B1) to a 2 bedroom flat (Class C3). The proposal includes the provision of a kitchen/living area, a bathroom, a cycle store at first floor level and access onto the roof at the rear.</w:t>
      </w:r>
      <w:r w:rsidR="00FB2DEA">
        <w:rPr>
          <w:rFonts w:ascii="Trebuchet MS" w:hAnsi="Trebuchet MS"/>
          <w:szCs w:val="24"/>
        </w:rPr>
        <w:t xml:space="preserve"> Independent access is achieved aside the shop unit.</w:t>
      </w:r>
      <w:r>
        <w:rPr>
          <w:rFonts w:ascii="Trebuchet MS" w:hAnsi="Trebuchet MS"/>
          <w:szCs w:val="24"/>
        </w:rPr>
        <w:t xml:space="preserve"> The flat would have a total </w:t>
      </w:r>
      <w:r w:rsidR="00914A24">
        <w:rPr>
          <w:rFonts w:ascii="Trebuchet MS" w:hAnsi="Trebuchet MS"/>
          <w:szCs w:val="24"/>
        </w:rPr>
        <w:t xml:space="preserve">floor area of 57.8 square metres: bedroom 1 approximately 15.75 square metres, bedroom 2 approximately 10.5 square metres, kitchen/living area approximately 18 square metres. Two windows would be located to the forward elevation. Two windows and a single door would be located to the rear elevation. </w:t>
      </w:r>
      <w:r>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914A24">
        <w:rPr>
          <w:rFonts w:ascii="Trebuchet MS" w:hAnsi="Trebuchet MS"/>
          <w:szCs w:val="24"/>
        </w:rPr>
        <w:t>05/07/18:</w:t>
      </w:r>
    </w:p>
    <w:p w:rsidR="00914A24" w:rsidRDefault="00914A24" w:rsidP="00BA0347">
      <w:pPr>
        <w:spacing w:line="240" w:lineRule="auto"/>
        <w:rPr>
          <w:rFonts w:ascii="Trebuchet MS" w:hAnsi="Trebuchet MS"/>
          <w:szCs w:val="24"/>
        </w:rPr>
      </w:pPr>
      <w:r>
        <w:rPr>
          <w:rFonts w:ascii="Trebuchet MS" w:hAnsi="Trebuchet MS"/>
          <w:szCs w:val="24"/>
        </w:rPr>
        <w:t>Drawing No: PL/A399/05 – Site Location and Site Plan</w:t>
      </w:r>
    </w:p>
    <w:p w:rsidR="00914A24" w:rsidRDefault="00914A24" w:rsidP="00BA0347">
      <w:pPr>
        <w:spacing w:line="240" w:lineRule="auto"/>
        <w:rPr>
          <w:rFonts w:ascii="Trebuchet MS" w:hAnsi="Trebuchet MS"/>
          <w:szCs w:val="24"/>
        </w:rPr>
      </w:pPr>
      <w:r>
        <w:rPr>
          <w:rFonts w:ascii="Trebuchet MS" w:hAnsi="Trebuchet MS"/>
          <w:szCs w:val="24"/>
        </w:rPr>
        <w:t>Drawing No: PL/A399/01 – Site Location and Existing Floor Plans</w:t>
      </w:r>
    </w:p>
    <w:p w:rsidR="00914A24" w:rsidRDefault="00914A24" w:rsidP="00BA0347">
      <w:pPr>
        <w:spacing w:line="240" w:lineRule="auto"/>
        <w:rPr>
          <w:rFonts w:ascii="Trebuchet MS" w:hAnsi="Trebuchet MS"/>
          <w:szCs w:val="24"/>
        </w:rPr>
      </w:pPr>
      <w:r>
        <w:rPr>
          <w:rFonts w:ascii="Trebuchet MS" w:hAnsi="Trebuchet MS"/>
          <w:szCs w:val="24"/>
        </w:rPr>
        <w:t>Drawing No: PL/A399/03 – Proposed Floor Plans</w:t>
      </w:r>
    </w:p>
    <w:p w:rsidR="00914A24" w:rsidRDefault="00914A24" w:rsidP="00BA0347">
      <w:pPr>
        <w:spacing w:line="240" w:lineRule="auto"/>
        <w:rPr>
          <w:rFonts w:ascii="Trebuchet MS" w:hAnsi="Trebuchet MS"/>
          <w:szCs w:val="24"/>
        </w:rPr>
      </w:pPr>
      <w:r>
        <w:rPr>
          <w:rFonts w:ascii="Trebuchet MS" w:hAnsi="Trebuchet MS"/>
          <w:szCs w:val="24"/>
        </w:rPr>
        <w:t>Drawing No: PL/A399/02 – Existing Elevations</w:t>
      </w:r>
    </w:p>
    <w:p w:rsidR="00914A24" w:rsidRDefault="0043215C" w:rsidP="00BA0347">
      <w:pPr>
        <w:spacing w:line="240" w:lineRule="auto"/>
        <w:rPr>
          <w:rFonts w:ascii="Trebuchet MS" w:hAnsi="Trebuchet MS"/>
          <w:szCs w:val="24"/>
        </w:rPr>
      </w:pPr>
      <w:r>
        <w:rPr>
          <w:rFonts w:ascii="Trebuchet MS" w:hAnsi="Trebuchet MS"/>
          <w:szCs w:val="24"/>
        </w:rPr>
        <w:t>Drawing No: PL/A399/04 – Proposed Elevations</w:t>
      </w:r>
    </w:p>
    <w:p w:rsidR="0043215C" w:rsidRDefault="0043215C" w:rsidP="00BA0347">
      <w:pPr>
        <w:spacing w:line="240" w:lineRule="auto"/>
        <w:rPr>
          <w:rFonts w:ascii="Trebuchet MS" w:hAnsi="Trebuchet MS"/>
          <w:szCs w:val="24"/>
        </w:rPr>
      </w:pPr>
      <w:r>
        <w:rPr>
          <w:rFonts w:ascii="Trebuchet MS" w:hAnsi="Trebuchet MS"/>
          <w:szCs w:val="24"/>
        </w:rPr>
        <w:t>Subsequently, the agent supplied the following, received on 03/09/18:</w:t>
      </w:r>
    </w:p>
    <w:p w:rsidR="0043215C" w:rsidRPr="007C55A2" w:rsidRDefault="0043215C" w:rsidP="00BA0347">
      <w:pPr>
        <w:spacing w:line="240" w:lineRule="auto"/>
        <w:rPr>
          <w:rFonts w:ascii="Trebuchet MS" w:hAnsi="Trebuchet MS"/>
          <w:szCs w:val="24"/>
        </w:rPr>
      </w:pPr>
      <w:r>
        <w:rPr>
          <w:rFonts w:ascii="Trebuchet MS" w:hAnsi="Trebuchet MS"/>
          <w:szCs w:val="24"/>
        </w:rPr>
        <w:t>Noise Assessment ref: 1711151NR, dated 10/12/15 by Peak Acoustics Ltd</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D971B0" w:rsidRDefault="00D971B0" w:rsidP="00A0641B">
      <w:pPr>
        <w:spacing w:line="240" w:lineRule="auto"/>
        <w:rPr>
          <w:rFonts w:ascii="Trebuchet MS" w:hAnsi="Trebuchet MS"/>
          <w:szCs w:val="24"/>
        </w:rPr>
      </w:pPr>
      <w:r>
        <w:rPr>
          <w:rFonts w:ascii="Trebuchet MS" w:hAnsi="Trebuchet MS"/>
          <w:szCs w:val="24"/>
        </w:rPr>
        <w:t>021216/FUL – Change of use to A2 – Permitted 30/07/02</w:t>
      </w:r>
    </w:p>
    <w:p w:rsidR="00D971B0" w:rsidRDefault="00D971B0" w:rsidP="00A0641B">
      <w:pPr>
        <w:spacing w:line="240" w:lineRule="auto"/>
        <w:rPr>
          <w:rFonts w:ascii="Trebuchet MS" w:hAnsi="Trebuchet MS"/>
          <w:szCs w:val="24"/>
        </w:rPr>
      </w:pPr>
      <w:r>
        <w:rPr>
          <w:rFonts w:ascii="Trebuchet MS" w:hAnsi="Trebuchet MS"/>
          <w:szCs w:val="24"/>
        </w:rPr>
        <w:t>151584/FUL – Change of use of first floor from office to residential, part first floor rear extension and erection of second floor to provide 3x1 bedroom flats – Refused 28/09/16</w:t>
      </w:r>
    </w:p>
    <w:p w:rsidR="00D971B0" w:rsidRDefault="00D971B0" w:rsidP="00A0641B">
      <w:pPr>
        <w:spacing w:line="240" w:lineRule="auto"/>
        <w:rPr>
          <w:rFonts w:ascii="Trebuchet MS" w:hAnsi="Trebuchet MS"/>
          <w:szCs w:val="24"/>
        </w:rPr>
      </w:pPr>
      <w:r>
        <w:rPr>
          <w:rFonts w:ascii="Trebuchet MS" w:hAnsi="Trebuchet MS"/>
          <w:szCs w:val="24"/>
        </w:rPr>
        <w:t xml:space="preserve">162171/FUL – Erection of additional storey to provide 2 </w:t>
      </w:r>
      <w:proofErr w:type="gramStart"/>
      <w:r>
        <w:rPr>
          <w:rFonts w:ascii="Trebuchet MS" w:hAnsi="Trebuchet MS"/>
          <w:szCs w:val="24"/>
        </w:rPr>
        <w:t>bedroom</w:t>
      </w:r>
      <w:proofErr w:type="gramEnd"/>
      <w:r>
        <w:rPr>
          <w:rFonts w:ascii="Trebuchet MS" w:hAnsi="Trebuchet MS"/>
          <w:szCs w:val="24"/>
        </w:rPr>
        <w:t xml:space="preserve"> flat. Erection of part first floor rear extension and change of use of first floor to 2 bedroom flat – to be determined</w:t>
      </w:r>
    </w:p>
    <w:p w:rsidR="00D971B0" w:rsidRPr="00D971B0" w:rsidRDefault="00D971B0" w:rsidP="00A0641B">
      <w:pPr>
        <w:spacing w:line="240" w:lineRule="auto"/>
        <w:rPr>
          <w:rFonts w:ascii="Trebuchet MS" w:hAnsi="Trebuchet MS"/>
          <w:szCs w:val="24"/>
        </w:rPr>
      </w:pPr>
      <w:r>
        <w:rPr>
          <w:rFonts w:ascii="Trebuchet MS" w:hAnsi="Trebuchet MS"/>
          <w:szCs w:val="24"/>
        </w:rPr>
        <w:t xml:space="preserve">180573/CLP – Change of use of first floor from A2 to C3 – Withdrawn 11/06/18 </w:t>
      </w:r>
    </w:p>
    <w:p w:rsidR="0041328D" w:rsidRDefault="0041328D" w:rsidP="00A0641B">
      <w:pPr>
        <w:spacing w:line="240" w:lineRule="auto"/>
        <w:rPr>
          <w:rFonts w:ascii="Trebuchet MS" w:hAnsi="Trebuchet MS"/>
          <w:b/>
          <w:szCs w:val="24"/>
        </w:rPr>
      </w:pPr>
    </w:p>
    <w:p w:rsidR="00A0641B" w:rsidRDefault="00A0641B" w:rsidP="00A0641B">
      <w:pPr>
        <w:spacing w:line="240" w:lineRule="auto"/>
        <w:rPr>
          <w:rFonts w:ascii="Trebuchet MS" w:hAnsi="Trebuchet MS"/>
          <w:b/>
          <w:szCs w:val="24"/>
        </w:rPr>
      </w:pPr>
      <w:bookmarkStart w:id="0" w:name="_GoBack"/>
      <w:bookmarkEnd w:id="0"/>
      <w:r w:rsidRPr="007C55A2">
        <w:rPr>
          <w:rFonts w:ascii="Trebuchet MS" w:hAnsi="Trebuchet MS"/>
          <w:b/>
          <w:szCs w:val="24"/>
        </w:rPr>
        <w:lastRenderedPageBreak/>
        <w:t>Consultation Responses</w:t>
      </w:r>
    </w:p>
    <w:p w:rsidR="007B6B7B" w:rsidRDefault="007B6B7B" w:rsidP="00BA0347">
      <w:pPr>
        <w:spacing w:line="240" w:lineRule="auto"/>
        <w:rPr>
          <w:rFonts w:ascii="Trebuchet MS" w:hAnsi="Trebuchet MS"/>
          <w:szCs w:val="24"/>
        </w:rPr>
      </w:pPr>
      <w:r>
        <w:rPr>
          <w:rFonts w:ascii="Trebuchet MS" w:hAnsi="Trebuchet MS"/>
          <w:szCs w:val="24"/>
        </w:rPr>
        <w:t xml:space="preserve">Transport Development Control advised that the site is located within the Reading Central Area and within Reading’s primary shopping area. In accordance with the Council’s </w:t>
      </w:r>
      <w:r w:rsidR="00285B4E">
        <w:rPr>
          <w:rFonts w:ascii="Trebuchet MS" w:hAnsi="Trebuchet MS"/>
          <w:szCs w:val="24"/>
        </w:rPr>
        <w:t xml:space="preserve">standard, the development would be required to provide parking provision of 0.5 spaces per 2 bedroom dwelling. Transport noted that due to the location of the site, there is no parking available and that the surrounding road network has restrictions preventing on-street parking. Transport advised that residents would not be eligible to apply for a Residents Parking Permit. Transport noted that the development would be required to provide a minimum of 0.5 cycle spaces in a conveniently located, lockable, covered store. The proposed cycle storage at the first floor was deemed to be acceptable. Transport noted that details of bin storage had not been provided. Bin storage should comply with Manual for Streets and British Standard 5906: 2005 for Waste Management in buildings to avoid </w:t>
      </w:r>
      <w:r w:rsidR="00614338">
        <w:rPr>
          <w:rFonts w:ascii="Trebuchet MS" w:hAnsi="Trebuchet MS"/>
          <w:szCs w:val="24"/>
        </w:rPr>
        <w:t>the stationing of service vehicles on the carriageway for excessive periods. Additionally, it was advised that a Construction Method Statement would be required due to the town centre location. The proposed work should be in accordance with the Borough’s Guidance Notes for Activities on the Public Highway. Transport raised no objection to the p</w:t>
      </w:r>
      <w:r w:rsidR="006C0BBB">
        <w:rPr>
          <w:rFonts w:ascii="Trebuchet MS" w:hAnsi="Trebuchet MS"/>
          <w:szCs w:val="24"/>
        </w:rPr>
        <w:t xml:space="preserve">roposal in principle. </w:t>
      </w:r>
    </w:p>
    <w:p w:rsidR="006C0BBB" w:rsidRDefault="006C0BBB" w:rsidP="00BA0347">
      <w:pPr>
        <w:spacing w:line="240" w:lineRule="auto"/>
        <w:rPr>
          <w:rFonts w:ascii="Trebuchet MS" w:hAnsi="Trebuchet MS"/>
          <w:szCs w:val="24"/>
        </w:rPr>
      </w:pPr>
      <w:r>
        <w:rPr>
          <w:rFonts w:ascii="Trebuchet MS" w:hAnsi="Trebuchet MS"/>
          <w:szCs w:val="24"/>
        </w:rPr>
        <w:t xml:space="preserve">Environmental Protection advised that due to the busy, town centre location the proposed dwelling would be likely to be impacted by noise from the street below. The noise assessment would be assessed against the recommendations for internal noise levels within dwellings and external noise levels within gardens/balconies in accordance with BS 8233:2014 and WHO guidelines for Community Noise. The report should identify any mitigation measures that are necessary to ensure that the recommended standard is met. Environmental Protection suggested appropriate conditions and informatives to be applied. </w:t>
      </w:r>
    </w:p>
    <w:p w:rsidR="007B6972" w:rsidRP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7B6B7B">
        <w:rPr>
          <w:rFonts w:ascii="Trebuchet MS" w:hAnsi="Trebuchet MS"/>
          <w:szCs w:val="24"/>
        </w:rPr>
        <w:t xml:space="preserve">7, 9, 10, 12, 13 and 14 Union Street and 130 and 131 Friar Street </w:t>
      </w:r>
      <w:r>
        <w:rPr>
          <w:rFonts w:ascii="Trebuchet MS" w:hAnsi="Trebuchet MS"/>
          <w:szCs w:val="24"/>
        </w:rPr>
        <w:t xml:space="preserve">were consulted by letter. A site notice was displayed. </w:t>
      </w:r>
      <w:r w:rsidR="007B6B7B">
        <w:rPr>
          <w:rFonts w:ascii="Trebuchet MS" w:hAnsi="Trebuchet MS"/>
          <w:szCs w:val="24"/>
        </w:rPr>
        <w:t xml:space="preserve">No letters of representation were received.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736AA7" w:rsidRDefault="00736AA7" w:rsidP="00A0641B">
      <w:pPr>
        <w:spacing w:line="240" w:lineRule="auto"/>
        <w:rPr>
          <w:rFonts w:ascii="Trebuchet MS" w:hAnsi="Trebuchet MS"/>
          <w:szCs w:val="24"/>
        </w:rPr>
      </w:pPr>
      <w:r>
        <w:rPr>
          <w:rFonts w:ascii="Trebuchet MS" w:hAnsi="Trebuchet MS"/>
          <w:szCs w:val="24"/>
        </w:rPr>
        <w:t>Policy CS1 – Sustainable Construction and Design</w:t>
      </w:r>
    </w:p>
    <w:p w:rsidR="00736AA7" w:rsidRDefault="00736AA7" w:rsidP="00A0641B">
      <w:pPr>
        <w:spacing w:line="240" w:lineRule="auto"/>
        <w:rPr>
          <w:rFonts w:ascii="Trebuchet MS" w:hAnsi="Trebuchet MS"/>
          <w:szCs w:val="24"/>
        </w:rPr>
      </w:pPr>
      <w:r>
        <w:rPr>
          <w:rFonts w:ascii="Trebuchet MS" w:hAnsi="Trebuchet MS"/>
          <w:szCs w:val="24"/>
        </w:rPr>
        <w:t>Policy CS4 – Accessibility and Intensity of Development</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736AA7" w:rsidRDefault="00736AA7" w:rsidP="00A0641B">
      <w:pPr>
        <w:spacing w:line="240" w:lineRule="auto"/>
        <w:rPr>
          <w:rFonts w:ascii="Trebuchet MS" w:hAnsi="Trebuchet MS"/>
          <w:szCs w:val="24"/>
        </w:rPr>
      </w:pPr>
      <w:r>
        <w:rPr>
          <w:rFonts w:ascii="Trebuchet MS" w:hAnsi="Trebuchet MS"/>
          <w:szCs w:val="24"/>
        </w:rPr>
        <w:lastRenderedPageBreak/>
        <w:t>Policy CS14 – Provision of Housing</w:t>
      </w:r>
    </w:p>
    <w:p w:rsidR="00736AA7" w:rsidRDefault="00736AA7" w:rsidP="00A0641B">
      <w:pPr>
        <w:spacing w:line="240" w:lineRule="auto"/>
        <w:rPr>
          <w:rFonts w:ascii="Trebuchet MS" w:hAnsi="Trebuchet MS"/>
          <w:szCs w:val="24"/>
        </w:rPr>
      </w:pPr>
      <w:r>
        <w:rPr>
          <w:rFonts w:ascii="Trebuchet MS" w:hAnsi="Trebuchet MS"/>
          <w:szCs w:val="24"/>
        </w:rPr>
        <w:t>Policy CS15 – Location, Accessibility, Density and Housing Mix</w:t>
      </w:r>
    </w:p>
    <w:p w:rsidR="00736AA7" w:rsidRDefault="00736AA7" w:rsidP="00A0641B">
      <w:pPr>
        <w:spacing w:line="240" w:lineRule="auto"/>
        <w:rPr>
          <w:rFonts w:ascii="Trebuchet MS" w:hAnsi="Trebuchet MS"/>
          <w:szCs w:val="24"/>
        </w:rPr>
      </w:pPr>
      <w:r>
        <w:rPr>
          <w:rFonts w:ascii="Trebuchet MS" w:hAnsi="Trebuchet MS"/>
          <w:szCs w:val="24"/>
        </w:rPr>
        <w:t>Policy CS16 – Affordable Housing</w:t>
      </w:r>
    </w:p>
    <w:p w:rsidR="00DF7BA3" w:rsidRDefault="00DF7BA3" w:rsidP="00A0641B">
      <w:pPr>
        <w:spacing w:line="240" w:lineRule="auto"/>
        <w:rPr>
          <w:rFonts w:ascii="Trebuchet MS" w:hAnsi="Trebuchet MS"/>
          <w:szCs w:val="24"/>
        </w:rPr>
      </w:pPr>
      <w:r>
        <w:rPr>
          <w:rFonts w:ascii="Trebuchet MS" w:hAnsi="Trebuchet MS"/>
          <w:szCs w:val="24"/>
        </w:rPr>
        <w:t>Policy CS18 – Residential Conversions</w:t>
      </w:r>
    </w:p>
    <w:p w:rsidR="00736AA7" w:rsidRDefault="00736AA7" w:rsidP="00A0641B">
      <w:pPr>
        <w:spacing w:line="240" w:lineRule="auto"/>
        <w:rPr>
          <w:rFonts w:ascii="Trebuchet MS" w:hAnsi="Trebuchet MS"/>
          <w:szCs w:val="24"/>
        </w:rPr>
      </w:pPr>
      <w:r>
        <w:rPr>
          <w:rFonts w:ascii="Trebuchet MS" w:hAnsi="Trebuchet MS"/>
          <w:szCs w:val="24"/>
        </w:rPr>
        <w:t>Policy CS24 – Car/Cycle Parking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B2DEA" w:rsidRDefault="00FB2DEA" w:rsidP="00A0641B">
      <w:pPr>
        <w:spacing w:line="240" w:lineRule="auto"/>
        <w:rPr>
          <w:rFonts w:ascii="Trebuchet MS" w:hAnsi="Trebuchet MS"/>
          <w:szCs w:val="24"/>
        </w:rPr>
      </w:pPr>
      <w:r>
        <w:rPr>
          <w:rFonts w:ascii="Trebuchet MS" w:hAnsi="Trebuchet MS"/>
          <w:szCs w:val="24"/>
        </w:rPr>
        <w:t>Policy SD1 – Presumption in Favour of Sustainable Development</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B2DEA" w:rsidRDefault="00FB2DEA" w:rsidP="00A0641B">
      <w:pPr>
        <w:spacing w:line="240" w:lineRule="auto"/>
        <w:rPr>
          <w:rFonts w:ascii="Trebuchet MS" w:hAnsi="Trebuchet MS"/>
          <w:szCs w:val="24"/>
        </w:rPr>
      </w:pPr>
      <w:r>
        <w:rPr>
          <w:rFonts w:ascii="Trebuchet MS" w:hAnsi="Trebuchet MS"/>
          <w:szCs w:val="24"/>
        </w:rPr>
        <w:t>Policy DM5 – Housing Mix</w:t>
      </w:r>
    </w:p>
    <w:p w:rsidR="00FB2DEA" w:rsidRDefault="00FB2DEA" w:rsidP="00A0641B">
      <w:pPr>
        <w:spacing w:line="240" w:lineRule="auto"/>
        <w:rPr>
          <w:rFonts w:ascii="Trebuchet MS" w:hAnsi="Trebuchet MS"/>
          <w:szCs w:val="24"/>
        </w:rPr>
      </w:pPr>
      <w:r>
        <w:rPr>
          <w:rFonts w:ascii="Trebuchet MS" w:hAnsi="Trebuchet MS"/>
          <w:szCs w:val="24"/>
        </w:rPr>
        <w:t>Policy DM6 – Affordable Housing</w:t>
      </w:r>
    </w:p>
    <w:p w:rsidR="00FB2DEA" w:rsidRDefault="00FB2DEA" w:rsidP="00A0641B">
      <w:pPr>
        <w:spacing w:line="240" w:lineRule="auto"/>
        <w:rPr>
          <w:rFonts w:ascii="Trebuchet MS" w:hAnsi="Trebuchet MS"/>
          <w:szCs w:val="24"/>
        </w:rPr>
      </w:pPr>
      <w:r>
        <w:rPr>
          <w:rFonts w:ascii="Trebuchet MS" w:hAnsi="Trebuchet MS"/>
          <w:szCs w:val="24"/>
        </w:rPr>
        <w:t>Policy DM8 – Residential Conversions</w:t>
      </w:r>
    </w:p>
    <w:p w:rsidR="00FB2DEA" w:rsidRDefault="00FB2DEA" w:rsidP="00A0641B">
      <w:pPr>
        <w:spacing w:line="240" w:lineRule="auto"/>
        <w:rPr>
          <w:rFonts w:ascii="Trebuchet MS" w:hAnsi="Trebuchet MS"/>
          <w:szCs w:val="24"/>
        </w:rPr>
      </w:pPr>
      <w:r>
        <w:rPr>
          <w:rFonts w:ascii="Trebuchet MS" w:hAnsi="Trebuchet MS"/>
          <w:szCs w:val="24"/>
        </w:rPr>
        <w:t>Policy DM10 – Private and Communal Outdoor Space</w:t>
      </w:r>
    </w:p>
    <w:p w:rsidR="00FB2DEA" w:rsidRDefault="00FB2DEA" w:rsidP="00A0641B">
      <w:pPr>
        <w:spacing w:line="240" w:lineRule="auto"/>
        <w:rPr>
          <w:rFonts w:ascii="Trebuchet MS" w:hAnsi="Trebuchet MS"/>
          <w:szCs w:val="24"/>
        </w:rPr>
      </w:pPr>
      <w:r>
        <w:rPr>
          <w:rFonts w:ascii="Trebuchet MS" w:hAnsi="Trebuchet MS"/>
          <w:szCs w:val="24"/>
        </w:rPr>
        <w:t>Policy DM12 – Access, Traffic and Highway-Related Matters</w:t>
      </w:r>
    </w:p>
    <w:p w:rsidR="00FB2DEA" w:rsidRDefault="00FB2DEA" w:rsidP="00A0641B">
      <w:pPr>
        <w:spacing w:line="240" w:lineRule="auto"/>
        <w:rPr>
          <w:rFonts w:ascii="Trebuchet MS" w:hAnsi="Trebuchet MS"/>
          <w:szCs w:val="24"/>
        </w:rPr>
      </w:pPr>
      <w:r>
        <w:rPr>
          <w:rFonts w:ascii="Trebuchet MS" w:hAnsi="Trebuchet MS"/>
          <w:szCs w:val="24"/>
        </w:rPr>
        <w:t>Policy DM19 – Air Quality</w:t>
      </w:r>
    </w:p>
    <w:p w:rsidR="00FB2DEA" w:rsidRDefault="00FB2DEA" w:rsidP="00A0641B">
      <w:pPr>
        <w:spacing w:line="240" w:lineRule="auto"/>
        <w:rPr>
          <w:rFonts w:ascii="Trebuchet MS" w:hAnsi="Trebuchet MS"/>
          <w:szCs w:val="24"/>
          <w:u w:val="single"/>
        </w:rPr>
      </w:pPr>
      <w:r>
        <w:rPr>
          <w:rFonts w:ascii="Trebuchet MS" w:hAnsi="Trebuchet MS"/>
          <w:szCs w:val="24"/>
          <w:u w:val="single"/>
        </w:rPr>
        <w:t>Reading Central Area Action Plan (2009)</w:t>
      </w:r>
    </w:p>
    <w:p w:rsidR="00FB2DEA" w:rsidRPr="00FB2DEA" w:rsidRDefault="00FB2DEA" w:rsidP="00A0641B">
      <w:pPr>
        <w:spacing w:line="240" w:lineRule="auto"/>
        <w:rPr>
          <w:rFonts w:ascii="Trebuchet MS" w:hAnsi="Trebuchet MS"/>
          <w:szCs w:val="24"/>
        </w:rPr>
      </w:pPr>
      <w:r w:rsidRPr="00FB2DEA">
        <w:rPr>
          <w:rFonts w:ascii="Trebuchet MS" w:hAnsi="Trebuchet MS"/>
          <w:szCs w:val="24"/>
        </w:rPr>
        <w:t>Policy RC6 – Definition of the Centre</w:t>
      </w:r>
    </w:p>
    <w:p w:rsidR="00FB2DEA" w:rsidRDefault="00FB2DEA" w:rsidP="00A0641B">
      <w:pPr>
        <w:spacing w:line="240" w:lineRule="auto"/>
        <w:rPr>
          <w:rFonts w:ascii="Trebuchet MS" w:hAnsi="Trebuchet MS"/>
          <w:szCs w:val="24"/>
        </w:rPr>
      </w:pPr>
      <w:r>
        <w:rPr>
          <w:rFonts w:ascii="Trebuchet MS" w:hAnsi="Trebuchet MS"/>
          <w:szCs w:val="24"/>
        </w:rPr>
        <w:t>Policy RC9 – Living in the Centre</w:t>
      </w:r>
    </w:p>
    <w:p w:rsidR="00FB2DEA" w:rsidRPr="00FB2DEA" w:rsidRDefault="00FB2DEA" w:rsidP="00A0641B">
      <w:pPr>
        <w:spacing w:line="240" w:lineRule="auto"/>
        <w:rPr>
          <w:rFonts w:ascii="Trebuchet MS" w:hAnsi="Trebuchet MS"/>
          <w:szCs w:val="24"/>
          <w:u w:val="single"/>
        </w:rPr>
      </w:pPr>
      <w:r w:rsidRPr="00FB2DEA">
        <w:rPr>
          <w:rFonts w:ascii="Trebuchet MS" w:hAnsi="Trebuchet MS"/>
          <w:szCs w:val="24"/>
          <w:u w:val="single"/>
        </w:rPr>
        <w:t>Residential Conversions Supplementary Planning Document (2013)</w:t>
      </w:r>
    </w:p>
    <w:p w:rsidR="00FB2DEA" w:rsidRPr="000F391D" w:rsidRDefault="00FB2DEA" w:rsidP="00A0641B">
      <w:pPr>
        <w:spacing w:line="240" w:lineRule="auto"/>
        <w:rPr>
          <w:rFonts w:ascii="Trebuchet MS" w:hAnsi="Trebuchet MS"/>
          <w:szCs w:val="24"/>
          <w:u w:val="single"/>
        </w:rPr>
      </w:pPr>
      <w:r w:rsidRPr="000F391D">
        <w:rPr>
          <w:rFonts w:ascii="Trebuchet MS" w:hAnsi="Trebuchet MS"/>
          <w:szCs w:val="24"/>
          <w:u w:val="single"/>
        </w:rPr>
        <w:t>Revised Parking Standards and Design S</w:t>
      </w:r>
      <w:r w:rsidR="000F391D" w:rsidRPr="000F391D">
        <w:rPr>
          <w:rFonts w:ascii="Trebuchet MS" w:hAnsi="Trebuchet MS"/>
          <w:szCs w:val="24"/>
          <w:u w:val="single"/>
        </w:rPr>
        <w:t xml:space="preserve">upplementary Planning </w:t>
      </w:r>
      <w:r w:rsidRPr="000F391D">
        <w:rPr>
          <w:rFonts w:ascii="Trebuchet MS" w:hAnsi="Trebuchet MS"/>
          <w:szCs w:val="24"/>
          <w:u w:val="single"/>
        </w:rPr>
        <w:t>D</w:t>
      </w:r>
      <w:r w:rsidR="000F391D" w:rsidRPr="000F391D">
        <w:rPr>
          <w:rFonts w:ascii="Trebuchet MS" w:hAnsi="Trebuchet MS"/>
          <w:szCs w:val="24"/>
          <w:u w:val="single"/>
        </w:rPr>
        <w:t>ocument</w:t>
      </w:r>
      <w:r w:rsidRPr="000F391D">
        <w:rPr>
          <w:rFonts w:ascii="Trebuchet MS" w:hAnsi="Trebuchet MS"/>
          <w:szCs w:val="24"/>
          <w:u w:val="single"/>
        </w:rPr>
        <w:t xml:space="preserve"> (2011)</w:t>
      </w:r>
    </w:p>
    <w:p w:rsidR="00F653C1" w:rsidRDefault="00F653C1" w:rsidP="00A0641B">
      <w:pPr>
        <w:spacing w:line="240" w:lineRule="auto"/>
        <w:rPr>
          <w:rFonts w:ascii="Trebuchet MS" w:hAnsi="Trebuchet MS"/>
          <w:szCs w:val="24"/>
        </w:rPr>
      </w:pPr>
      <w:r>
        <w:rPr>
          <w:rFonts w:ascii="Trebuchet MS" w:hAnsi="Trebuchet MS"/>
          <w:b/>
          <w:szCs w:val="24"/>
        </w:rPr>
        <w:t>Appraisal</w:t>
      </w:r>
    </w:p>
    <w:p w:rsidR="00471D9C" w:rsidRDefault="00471D9C" w:rsidP="00A0641B">
      <w:pPr>
        <w:spacing w:line="240" w:lineRule="auto"/>
        <w:rPr>
          <w:rFonts w:ascii="Trebuchet MS" w:hAnsi="Trebuchet MS"/>
          <w:szCs w:val="24"/>
        </w:rPr>
      </w:pPr>
      <w:r>
        <w:rPr>
          <w:rFonts w:ascii="Trebuchet MS" w:hAnsi="Trebuchet MS"/>
          <w:szCs w:val="24"/>
        </w:rPr>
        <w:t xml:space="preserve">The main issues to be considered are: </w:t>
      </w:r>
    </w:p>
    <w:p w:rsidR="00471D9C" w:rsidRDefault="00471D9C" w:rsidP="00471D9C">
      <w:pPr>
        <w:pStyle w:val="ListParagraph"/>
        <w:numPr>
          <w:ilvl w:val="0"/>
          <w:numId w:val="8"/>
        </w:numPr>
        <w:spacing w:line="240" w:lineRule="auto"/>
        <w:rPr>
          <w:rFonts w:ascii="Trebuchet MS" w:hAnsi="Trebuchet MS"/>
          <w:szCs w:val="24"/>
        </w:rPr>
      </w:pPr>
      <w:r>
        <w:rPr>
          <w:rFonts w:ascii="Trebuchet MS" w:hAnsi="Trebuchet MS"/>
          <w:szCs w:val="24"/>
        </w:rPr>
        <w:t>Principle of development</w:t>
      </w:r>
    </w:p>
    <w:p w:rsidR="00471D9C" w:rsidRDefault="00643A84" w:rsidP="00471D9C">
      <w:pPr>
        <w:pStyle w:val="ListParagraph"/>
        <w:numPr>
          <w:ilvl w:val="0"/>
          <w:numId w:val="8"/>
        </w:numPr>
        <w:spacing w:line="240" w:lineRule="auto"/>
        <w:rPr>
          <w:rFonts w:ascii="Trebuchet MS" w:hAnsi="Trebuchet MS"/>
          <w:szCs w:val="24"/>
        </w:rPr>
      </w:pPr>
      <w:r>
        <w:rPr>
          <w:rFonts w:ascii="Trebuchet MS" w:hAnsi="Trebuchet MS"/>
          <w:szCs w:val="24"/>
        </w:rPr>
        <w:t>Impact on residential amenity</w:t>
      </w:r>
    </w:p>
    <w:p w:rsidR="00643A84" w:rsidRDefault="00643A84" w:rsidP="00471D9C">
      <w:pPr>
        <w:pStyle w:val="ListParagraph"/>
        <w:numPr>
          <w:ilvl w:val="0"/>
          <w:numId w:val="8"/>
        </w:numPr>
        <w:spacing w:line="240" w:lineRule="auto"/>
        <w:rPr>
          <w:rFonts w:ascii="Trebuchet MS" w:hAnsi="Trebuchet MS"/>
          <w:szCs w:val="24"/>
        </w:rPr>
      </w:pPr>
      <w:r>
        <w:rPr>
          <w:rFonts w:ascii="Trebuchet MS" w:hAnsi="Trebuchet MS"/>
          <w:szCs w:val="24"/>
        </w:rPr>
        <w:t>Design and character</w:t>
      </w:r>
    </w:p>
    <w:p w:rsidR="00643A84" w:rsidRDefault="00643A84" w:rsidP="00471D9C">
      <w:pPr>
        <w:pStyle w:val="ListParagraph"/>
        <w:numPr>
          <w:ilvl w:val="0"/>
          <w:numId w:val="8"/>
        </w:numPr>
        <w:spacing w:line="240" w:lineRule="auto"/>
        <w:rPr>
          <w:rFonts w:ascii="Trebuchet MS" w:hAnsi="Trebuchet MS"/>
          <w:szCs w:val="24"/>
        </w:rPr>
      </w:pPr>
      <w:r>
        <w:rPr>
          <w:rFonts w:ascii="Trebuchet MS" w:hAnsi="Trebuchet MS"/>
          <w:szCs w:val="24"/>
        </w:rPr>
        <w:t>Transport</w:t>
      </w:r>
    </w:p>
    <w:p w:rsidR="00DF7BA3" w:rsidRDefault="00643A84" w:rsidP="00471D9C">
      <w:pPr>
        <w:pStyle w:val="ListParagraph"/>
        <w:numPr>
          <w:ilvl w:val="0"/>
          <w:numId w:val="8"/>
        </w:numPr>
        <w:spacing w:line="240" w:lineRule="auto"/>
        <w:rPr>
          <w:rFonts w:ascii="Trebuchet MS" w:hAnsi="Trebuchet MS"/>
          <w:szCs w:val="24"/>
        </w:rPr>
      </w:pPr>
      <w:r>
        <w:rPr>
          <w:rFonts w:ascii="Trebuchet MS" w:hAnsi="Trebuchet MS"/>
          <w:szCs w:val="24"/>
        </w:rPr>
        <w:t>Affordable housing and CIL</w:t>
      </w:r>
    </w:p>
    <w:p w:rsidR="00DF7BA3" w:rsidRPr="00DF7BA3" w:rsidRDefault="00DF7BA3" w:rsidP="00DF7BA3">
      <w:pPr>
        <w:spacing w:line="240" w:lineRule="auto"/>
        <w:rPr>
          <w:rFonts w:ascii="Trebuchet MS" w:hAnsi="Trebuchet MS"/>
          <w:szCs w:val="24"/>
          <w:u w:val="single"/>
        </w:rPr>
      </w:pPr>
      <w:r w:rsidRPr="00DF7BA3">
        <w:rPr>
          <w:rFonts w:ascii="Trebuchet MS" w:hAnsi="Trebuchet MS"/>
          <w:szCs w:val="24"/>
          <w:u w:val="single"/>
        </w:rPr>
        <w:t>a) Principle of development</w:t>
      </w:r>
    </w:p>
    <w:p w:rsidR="00643A84" w:rsidRDefault="00DF7BA3" w:rsidP="00DF7BA3">
      <w:pPr>
        <w:spacing w:line="240" w:lineRule="auto"/>
        <w:rPr>
          <w:rFonts w:ascii="Trebuchet MS" w:hAnsi="Trebuchet MS"/>
          <w:szCs w:val="24"/>
        </w:rPr>
      </w:pPr>
      <w:r>
        <w:rPr>
          <w:rFonts w:ascii="Trebuchet MS" w:hAnsi="Trebuchet MS"/>
          <w:szCs w:val="24"/>
        </w:rPr>
        <w:t>The proposed change of use would increase the available housing stock in the Borough, contribu</w:t>
      </w:r>
      <w:r w:rsidR="00F01D02">
        <w:rPr>
          <w:rFonts w:ascii="Trebuchet MS" w:hAnsi="Trebuchet MS"/>
          <w:szCs w:val="24"/>
        </w:rPr>
        <w:t xml:space="preserve">ting towards an identified need, but would result in existing office space being lost. </w:t>
      </w:r>
      <w:r w:rsidR="0041422A">
        <w:rPr>
          <w:rFonts w:ascii="Trebuchet MS" w:hAnsi="Trebuchet MS"/>
          <w:szCs w:val="24"/>
        </w:rPr>
        <w:t>However, t</w:t>
      </w:r>
      <w:r w:rsidR="00F01D02">
        <w:rPr>
          <w:rFonts w:ascii="Trebuchet MS" w:hAnsi="Trebuchet MS"/>
          <w:szCs w:val="24"/>
        </w:rPr>
        <w:t xml:space="preserve">he site is not located within a Core Employment Area and the loss of the B1 use is minor. </w:t>
      </w:r>
      <w:r w:rsidR="0041422A">
        <w:rPr>
          <w:rFonts w:ascii="Trebuchet MS" w:hAnsi="Trebuchet MS"/>
          <w:szCs w:val="24"/>
        </w:rPr>
        <w:t xml:space="preserve">Policy DM8 of the Sites and Detailed Policies Document requires that properties to be converted to flats measure more than 120 square metres gross. As built, the floor area of 8 Union Street comfortably exceeds this. Policy DM8 also requires that at least one unit of accommodation should be suitable for family accommodation with a minimum of two bedrooms. The proposal accords with this. </w:t>
      </w:r>
      <w:r w:rsidR="004C1E91">
        <w:rPr>
          <w:rFonts w:ascii="Trebuchet MS" w:hAnsi="Trebuchet MS"/>
          <w:szCs w:val="24"/>
        </w:rPr>
        <w:t xml:space="preserve">The proposed change of use would also put currently vacant space back into an active use. </w:t>
      </w:r>
      <w:r w:rsidR="0041422A">
        <w:rPr>
          <w:rFonts w:ascii="Trebuchet MS" w:hAnsi="Trebuchet MS"/>
          <w:szCs w:val="24"/>
        </w:rPr>
        <w:t xml:space="preserve">The principle of the </w:t>
      </w:r>
      <w:r w:rsidR="0041422A">
        <w:rPr>
          <w:rFonts w:ascii="Trebuchet MS" w:hAnsi="Trebuchet MS"/>
          <w:szCs w:val="24"/>
        </w:rPr>
        <w:lastRenderedPageBreak/>
        <w:t>proposed change of use is therefore acceptable, subject to the relevant material planning considerations</w:t>
      </w:r>
      <w:r w:rsidR="004C1E91">
        <w:rPr>
          <w:rFonts w:ascii="Trebuchet MS" w:hAnsi="Trebuchet MS"/>
          <w:szCs w:val="24"/>
        </w:rPr>
        <w:t xml:space="preserve"> below</w:t>
      </w:r>
      <w:r w:rsidR="0041422A">
        <w:rPr>
          <w:rFonts w:ascii="Trebuchet MS" w:hAnsi="Trebuchet MS"/>
          <w:szCs w:val="24"/>
        </w:rPr>
        <w:t>.</w:t>
      </w:r>
    </w:p>
    <w:p w:rsidR="00627D07" w:rsidRDefault="00627D07" w:rsidP="00DF7BA3">
      <w:pPr>
        <w:spacing w:line="240" w:lineRule="auto"/>
        <w:rPr>
          <w:rFonts w:ascii="Trebuchet MS" w:hAnsi="Trebuchet MS"/>
          <w:szCs w:val="24"/>
          <w:u w:val="single"/>
        </w:rPr>
      </w:pPr>
      <w:r>
        <w:rPr>
          <w:rFonts w:ascii="Trebuchet MS" w:hAnsi="Trebuchet MS"/>
          <w:szCs w:val="24"/>
          <w:u w:val="single"/>
        </w:rPr>
        <w:t>b) Impact on residential amenity</w:t>
      </w:r>
    </w:p>
    <w:p w:rsidR="00505676" w:rsidRDefault="00627D07" w:rsidP="00DF7BA3">
      <w:pPr>
        <w:spacing w:line="240" w:lineRule="auto"/>
        <w:rPr>
          <w:rFonts w:ascii="Trebuchet MS" w:hAnsi="Trebuchet MS"/>
          <w:szCs w:val="24"/>
        </w:rPr>
      </w:pPr>
      <w:r>
        <w:rPr>
          <w:rFonts w:ascii="Trebuchet MS" w:hAnsi="Trebuchet MS"/>
          <w:szCs w:val="24"/>
        </w:rPr>
        <w:t xml:space="preserve">The Residential Conversions SPD establishes a number of checklist items which provide further detail relating to Policies DM4, DM8 and DM10 of the Sites and Detailed Policies Document. Individual units are required to adhere to appropriate minimum internal floor standards and headroom in accordance with the Council’s adopted minimum internal floor space standards. Appendix 1 of the Residential Conversions SPD states that bedrooms should be a minimum of 6.5 square metres and kitchens a minimum of 7 square metres. The proposed </w:t>
      </w:r>
      <w:r w:rsidR="004C1E91">
        <w:rPr>
          <w:rFonts w:ascii="Trebuchet MS" w:hAnsi="Trebuchet MS"/>
          <w:szCs w:val="24"/>
        </w:rPr>
        <w:t xml:space="preserve">internal </w:t>
      </w:r>
      <w:proofErr w:type="gramStart"/>
      <w:r w:rsidR="004C1E91">
        <w:rPr>
          <w:rFonts w:ascii="Trebuchet MS" w:hAnsi="Trebuchet MS"/>
          <w:szCs w:val="24"/>
        </w:rPr>
        <w:t xml:space="preserve">layout of </w:t>
      </w:r>
      <w:r>
        <w:rPr>
          <w:rFonts w:ascii="Trebuchet MS" w:hAnsi="Trebuchet MS"/>
          <w:szCs w:val="24"/>
        </w:rPr>
        <w:t>rooms meet</w:t>
      </w:r>
      <w:proofErr w:type="gramEnd"/>
      <w:r>
        <w:rPr>
          <w:rFonts w:ascii="Trebuchet MS" w:hAnsi="Trebuchet MS"/>
          <w:szCs w:val="24"/>
        </w:rPr>
        <w:t xml:space="preserve"> this standard. </w:t>
      </w:r>
    </w:p>
    <w:p w:rsidR="002D10CC" w:rsidRDefault="00505676" w:rsidP="00DF7BA3">
      <w:pPr>
        <w:spacing w:line="240" w:lineRule="auto"/>
        <w:rPr>
          <w:rFonts w:ascii="Trebuchet MS" w:hAnsi="Trebuchet MS"/>
          <w:szCs w:val="24"/>
        </w:rPr>
      </w:pPr>
      <w:r>
        <w:rPr>
          <w:rFonts w:ascii="Trebuchet MS" w:hAnsi="Trebuchet MS"/>
          <w:szCs w:val="24"/>
        </w:rPr>
        <w:t xml:space="preserve">The site is located in a busy, central location. </w:t>
      </w:r>
      <w:r w:rsidR="004C1E91">
        <w:rPr>
          <w:rFonts w:ascii="Trebuchet MS" w:hAnsi="Trebuchet MS"/>
          <w:szCs w:val="24"/>
        </w:rPr>
        <w:t xml:space="preserve">As per their consultation response, </w:t>
      </w:r>
      <w:r>
        <w:rPr>
          <w:rFonts w:ascii="Trebuchet MS" w:hAnsi="Trebuchet MS"/>
          <w:szCs w:val="24"/>
        </w:rPr>
        <w:t xml:space="preserve">Environmental Protection required a noise assessment be submitted, and appropriate mitigation be adhered to. The agent supplied a noise assessment carried out by Peak Acoustics Ltd. The noise assessment recommended that existing glazing be replaced with double-glazed units, with ventilation made using proprietary powered attenuated ventilators. The resultant noise level would be categorized ‘GOOD’. A condition is attached to ensure that </w:t>
      </w:r>
      <w:r w:rsidR="002D10CC">
        <w:rPr>
          <w:rFonts w:ascii="Trebuchet MS" w:hAnsi="Trebuchet MS"/>
          <w:szCs w:val="24"/>
        </w:rPr>
        <w:t xml:space="preserve">glazing and ventilation is installed in accordance with the submitted noise assessment. </w:t>
      </w:r>
      <w:r w:rsidR="004C1E91">
        <w:rPr>
          <w:rFonts w:ascii="Trebuchet MS" w:hAnsi="Trebuchet MS"/>
          <w:szCs w:val="24"/>
        </w:rPr>
        <w:t>In addition, i</w:t>
      </w:r>
      <w:r w:rsidR="002D10CC">
        <w:rPr>
          <w:rFonts w:ascii="Trebuchet MS" w:hAnsi="Trebuchet MS"/>
          <w:szCs w:val="24"/>
        </w:rPr>
        <w:t xml:space="preserve">nternal sound insulation would be designed to accord with the requirements set out in Building Regulations Approved Document E which is considered acceptable. </w:t>
      </w:r>
    </w:p>
    <w:p w:rsidR="002D10CC" w:rsidRDefault="009C27B1" w:rsidP="00DF7BA3">
      <w:pPr>
        <w:spacing w:line="240" w:lineRule="auto"/>
        <w:rPr>
          <w:rFonts w:ascii="Trebuchet MS" w:hAnsi="Trebuchet MS"/>
          <w:szCs w:val="24"/>
        </w:rPr>
      </w:pPr>
      <w:r>
        <w:rPr>
          <w:rFonts w:ascii="Trebuchet MS" w:hAnsi="Trebuchet MS"/>
          <w:szCs w:val="24"/>
        </w:rPr>
        <w:t xml:space="preserve">Each of the rooms in the proposed flat would benefit from an adequately sized window, with an appropriate level of daylighting and outlook achieved. </w:t>
      </w:r>
    </w:p>
    <w:p w:rsidR="002D10CC" w:rsidRDefault="002D10CC" w:rsidP="00DF7BA3">
      <w:pPr>
        <w:spacing w:line="240" w:lineRule="auto"/>
        <w:rPr>
          <w:rFonts w:ascii="Trebuchet MS" w:hAnsi="Trebuchet MS"/>
          <w:szCs w:val="24"/>
        </w:rPr>
      </w:pPr>
      <w:r>
        <w:rPr>
          <w:rFonts w:ascii="Trebuchet MS" w:hAnsi="Trebuchet MS"/>
          <w:szCs w:val="24"/>
        </w:rPr>
        <w:t>The proposal includes the provision a door to the rear elevation, facilitating access to the roof behind. Though the quality of the outdoor amenity space would be poor, this is balanced by the need to provide residential accommodation and the fact the being centrally located, is in close proximity to public amenities. It is considered that in this specific instance the level and quality of outdoor amenity space is acceptable.</w:t>
      </w:r>
    </w:p>
    <w:p w:rsidR="009C27B1" w:rsidRDefault="009C27B1" w:rsidP="00DF7BA3">
      <w:pPr>
        <w:spacing w:line="240" w:lineRule="auto"/>
        <w:rPr>
          <w:rFonts w:ascii="Trebuchet MS" w:hAnsi="Trebuchet MS"/>
          <w:szCs w:val="24"/>
        </w:rPr>
      </w:pPr>
      <w:r>
        <w:rPr>
          <w:rFonts w:ascii="Trebuchet MS" w:hAnsi="Trebuchet MS"/>
          <w:szCs w:val="24"/>
        </w:rPr>
        <w:t>The proposal would not have a harmful impact in terms of loss of privacy or overlooking, and as the existing building footprint would not be extended, there are no concerns with regard to overshadowing or other visual impacts.</w:t>
      </w:r>
    </w:p>
    <w:p w:rsidR="009C27B1" w:rsidRDefault="009C27B1" w:rsidP="00DF7BA3">
      <w:pPr>
        <w:spacing w:line="240" w:lineRule="auto"/>
        <w:rPr>
          <w:rFonts w:ascii="Trebuchet MS" w:hAnsi="Trebuchet MS"/>
          <w:szCs w:val="24"/>
        </w:rPr>
      </w:pPr>
      <w:r>
        <w:rPr>
          <w:rFonts w:ascii="Trebuchet MS" w:hAnsi="Trebuchet MS"/>
          <w:szCs w:val="24"/>
        </w:rPr>
        <w:t>The proposal is therefore in accordance with the identified policy.</w:t>
      </w:r>
    </w:p>
    <w:p w:rsidR="009C27B1" w:rsidRPr="009C27B1" w:rsidRDefault="009C27B1" w:rsidP="00DF7BA3">
      <w:pPr>
        <w:spacing w:line="240" w:lineRule="auto"/>
        <w:rPr>
          <w:rFonts w:ascii="Trebuchet MS" w:hAnsi="Trebuchet MS"/>
          <w:szCs w:val="24"/>
          <w:u w:val="single"/>
        </w:rPr>
      </w:pPr>
      <w:r w:rsidRPr="009C27B1">
        <w:rPr>
          <w:rFonts w:ascii="Trebuchet MS" w:hAnsi="Trebuchet MS"/>
          <w:szCs w:val="24"/>
          <w:u w:val="single"/>
        </w:rPr>
        <w:t>c) Design and character</w:t>
      </w:r>
    </w:p>
    <w:p w:rsidR="009C27B1" w:rsidRDefault="009C27B1" w:rsidP="00DF7BA3">
      <w:pPr>
        <w:spacing w:line="240" w:lineRule="auto"/>
        <w:rPr>
          <w:rFonts w:ascii="Trebuchet MS" w:hAnsi="Trebuchet MS"/>
          <w:szCs w:val="24"/>
        </w:rPr>
      </w:pPr>
      <w:r>
        <w:rPr>
          <w:rFonts w:ascii="Trebuchet MS" w:hAnsi="Trebuchet MS"/>
          <w:szCs w:val="24"/>
        </w:rPr>
        <w:t xml:space="preserve">Only minor alterations are proposed to the external appearance of the existing building. The proposed fenestration is considered appropriate and would not detract from the character of the area. The proposal is therefore in accordance with the Residential Conversions SPD and Policy CS7 of the Core Strategy. </w:t>
      </w:r>
    </w:p>
    <w:p w:rsidR="009C27B1" w:rsidRPr="009C27B1" w:rsidRDefault="009C27B1" w:rsidP="00DF7BA3">
      <w:pPr>
        <w:spacing w:line="240" w:lineRule="auto"/>
        <w:rPr>
          <w:rFonts w:ascii="Trebuchet MS" w:hAnsi="Trebuchet MS"/>
          <w:szCs w:val="24"/>
          <w:u w:val="single"/>
        </w:rPr>
      </w:pPr>
      <w:r w:rsidRPr="009C27B1">
        <w:rPr>
          <w:rFonts w:ascii="Trebuchet MS" w:hAnsi="Trebuchet MS"/>
          <w:szCs w:val="24"/>
          <w:u w:val="single"/>
        </w:rPr>
        <w:t>d) Transport</w:t>
      </w:r>
    </w:p>
    <w:p w:rsidR="00493987" w:rsidRDefault="009C27B1" w:rsidP="00DF7BA3">
      <w:pPr>
        <w:spacing w:line="240" w:lineRule="auto"/>
        <w:rPr>
          <w:rFonts w:ascii="Trebuchet MS" w:hAnsi="Trebuchet MS"/>
          <w:szCs w:val="24"/>
        </w:rPr>
      </w:pPr>
      <w:r>
        <w:rPr>
          <w:rFonts w:ascii="Trebuchet MS" w:hAnsi="Trebuchet MS"/>
          <w:szCs w:val="24"/>
        </w:rPr>
        <w:t xml:space="preserve">As per the Transport Development </w:t>
      </w:r>
      <w:r w:rsidR="00493987">
        <w:rPr>
          <w:rFonts w:ascii="Trebuchet MS" w:hAnsi="Trebuchet MS"/>
          <w:szCs w:val="24"/>
        </w:rPr>
        <w:t xml:space="preserve">Control consultation response, the lack of parking provision is in this instance acceptable. Conditions and informatives have been applied to ensure that future residents are not able to able for Residents Parking Permits. The bike storage provided is also considered to be acceptable. Details of bin storage have not been provided though due to the constraints of the site and its location, the lack of dedicated bin storage is in this instance not considered to be so harmful as to be unacceptable. A condition has been applied requiring the submission of a Construction Method Statement. On the basis of the above and the recommended conditions, there are no transport related </w:t>
      </w:r>
      <w:r w:rsidR="00493987">
        <w:rPr>
          <w:rFonts w:ascii="Trebuchet MS" w:hAnsi="Trebuchet MS"/>
          <w:szCs w:val="24"/>
        </w:rPr>
        <w:lastRenderedPageBreak/>
        <w:t>objections to the proposal. The proposal is therefore in accordance with Policy DM12 of the Sites and Detailed Policies Document and Policy CS24 of the Core Strategy.</w:t>
      </w:r>
    </w:p>
    <w:p w:rsidR="00627D07" w:rsidRDefault="00493987" w:rsidP="00493987">
      <w:pPr>
        <w:spacing w:line="240" w:lineRule="auto"/>
        <w:rPr>
          <w:rFonts w:ascii="Trebuchet MS" w:hAnsi="Trebuchet MS"/>
          <w:szCs w:val="24"/>
          <w:u w:val="single"/>
        </w:rPr>
      </w:pPr>
      <w:r w:rsidRPr="00493987">
        <w:rPr>
          <w:rFonts w:ascii="Trebuchet MS" w:hAnsi="Trebuchet MS"/>
          <w:szCs w:val="24"/>
          <w:u w:val="single"/>
        </w:rPr>
        <w:t xml:space="preserve">e) Affordable housing and CIL </w:t>
      </w:r>
      <w:r w:rsidR="00505676" w:rsidRPr="00493987">
        <w:rPr>
          <w:rFonts w:ascii="Trebuchet MS" w:hAnsi="Trebuchet MS"/>
          <w:szCs w:val="24"/>
          <w:u w:val="single"/>
        </w:rPr>
        <w:t xml:space="preserve"> </w:t>
      </w:r>
    </w:p>
    <w:p w:rsidR="00493987" w:rsidRPr="00493987" w:rsidRDefault="00493987" w:rsidP="00493987">
      <w:pPr>
        <w:spacing w:line="240" w:lineRule="auto"/>
        <w:rPr>
          <w:rFonts w:ascii="Trebuchet MS" w:hAnsi="Trebuchet MS"/>
        </w:rPr>
      </w:pPr>
      <w:r w:rsidRPr="00493987">
        <w:rPr>
          <w:rFonts w:ascii="Trebuchet MS" w:hAnsi="Trebuchet MS"/>
        </w:rPr>
        <w:t>West Berkshire District Council and Reading Borough Council applied for a judicial review of the Secretary of State’s Written Ministerial Statement (WMS) to Parliament in 2014 on changes to national planning policy. Those changes sought to exempt developments of 10 or less dwellings from planning obligations for affordable housing and social infrastructure contributions and to introduce a new measure known as the Vacant Building Credit.</w:t>
      </w:r>
    </w:p>
    <w:p w:rsidR="00493987" w:rsidRPr="00493987" w:rsidRDefault="00493987" w:rsidP="00493987">
      <w:pPr>
        <w:spacing w:line="240" w:lineRule="auto"/>
        <w:rPr>
          <w:rFonts w:ascii="Trebuchet MS" w:hAnsi="Trebuchet MS"/>
        </w:rPr>
      </w:pPr>
      <w:r w:rsidRPr="00493987">
        <w:rPr>
          <w:rFonts w:ascii="Trebuchet MS" w:hAnsi="Trebuchet MS"/>
        </w:rPr>
        <w:t>The High Court handed down its judgment on the case on 31</w:t>
      </w:r>
      <w:r w:rsidRPr="00493987">
        <w:rPr>
          <w:rFonts w:ascii="Trebuchet MS" w:hAnsi="Trebuchet MS"/>
          <w:vertAlign w:val="superscript"/>
        </w:rPr>
        <w:t xml:space="preserve">st </w:t>
      </w:r>
      <w:r w:rsidRPr="00493987">
        <w:rPr>
          <w:rFonts w:ascii="Trebuchet MS" w:hAnsi="Trebuchet MS"/>
        </w:rPr>
        <w:t>July 2015. The High Court found in favour of the challenge by the local authorities and quashed the amendments to the NPPG. The Secretary of State appealed the judgment and the Court of Appeal has now quashed the decision of the High Court.</w:t>
      </w:r>
    </w:p>
    <w:p w:rsidR="00493987" w:rsidRPr="00493987" w:rsidRDefault="00493987" w:rsidP="00493987">
      <w:pPr>
        <w:spacing w:line="240" w:lineRule="auto"/>
        <w:rPr>
          <w:rFonts w:ascii="Trebuchet MS" w:hAnsi="Trebuchet MS"/>
        </w:rPr>
      </w:pPr>
      <w:r w:rsidRPr="00493987">
        <w:rPr>
          <w:rFonts w:ascii="Trebuchet MS" w:hAnsi="Trebuchet MS"/>
        </w:rPr>
        <w:t>At its meeting of the Strategic Environment Planning and Transport Committee on 13</w:t>
      </w:r>
      <w:r w:rsidRPr="00493987">
        <w:rPr>
          <w:rFonts w:ascii="Trebuchet MS" w:hAnsi="Trebuchet MS"/>
          <w:vertAlign w:val="superscript"/>
        </w:rPr>
        <w:t>th</w:t>
      </w:r>
      <w:r w:rsidRPr="00493987">
        <w:rPr>
          <w:rFonts w:ascii="Trebuchet MS" w:hAnsi="Trebuchet MS"/>
        </w:rPr>
        <w:t xml:space="preserve"> July 2016, the Council discussed the outcome of the Court of Appeal’s decision on its challenge (the report can be found here:</w:t>
      </w:r>
    </w:p>
    <w:p w:rsidR="00493987" w:rsidRPr="00493987" w:rsidRDefault="0041328D" w:rsidP="00493987">
      <w:pPr>
        <w:spacing w:line="240" w:lineRule="auto"/>
        <w:rPr>
          <w:rFonts w:ascii="Trebuchet MS" w:hAnsi="Trebuchet MS"/>
        </w:rPr>
      </w:pPr>
      <w:hyperlink r:id="rId8" w:history="1">
        <w:r w:rsidR="00493987" w:rsidRPr="00493987">
          <w:rPr>
            <w:rFonts w:ascii="Trebuchet MS" w:hAnsi="Trebuchet MS"/>
            <w:u w:val="single"/>
          </w:rPr>
          <w:t>http://www.reading.gov.uk/media/5651/Item09-SEPT-C-Report-on-C-of-Appeal-judgement-05-16/pdf/Item09_SEPT_C_Report_on_C_of_Appeal_judgement_05_16.pdf</w:t>
        </w:r>
      </w:hyperlink>
      <w:r w:rsidR="00493987" w:rsidRPr="00493987">
        <w:rPr>
          <w:rFonts w:ascii="Trebuchet MS" w:hAnsi="Trebuchet MS"/>
        </w:rPr>
        <w:t>).</w:t>
      </w:r>
    </w:p>
    <w:p w:rsidR="00493987" w:rsidRPr="00493987" w:rsidRDefault="00493987" w:rsidP="00493987">
      <w:pPr>
        <w:spacing w:line="240" w:lineRule="auto"/>
        <w:rPr>
          <w:rFonts w:ascii="Trebuchet MS" w:hAnsi="Trebuchet MS"/>
        </w:rPr>
      </w:pPr>
      <w:r w:rsidRPr="00493987">
        <w:rPr>
          <w:rFonts w:ascii="Trebuchet MS" w:hAnsi="Trebuchet MS"/>
        </w:rPr>
        <w:t xml:space="preserve">The Committee agreed the following as the basis for determining planning applications where Policy DM6 of the SDPD is relevant: </w:t>
      </w:r>
    </w:p>
    <w:p w:rsidR="00493987" w:rsidRPr="00493987" w:rsidRDefault="00493987" w:rsidP="00493987">
      <w:pPr>
        <w:spacing w:line="240" w:lineRule="auto"/>
        <w:rPr>
          <w:rFonts w:ascii="Trebuchet MS" w:hAnsi="Trebuchet MS"/>
          <w:i/>
        </w:rPr>
      </w:pPr>
      <w:r w:rsidRPr="00493987">
        <w:rPr>
          <w:rFonts w:ascii="Trebuchet MS" w:hAnsi="Trebuchet MS"/>
          <w:i/>
          <w:iCs/>
        </w:rPr>
        <w:t>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w:t>
      </w:r>
      <w:r w:rsidRPr="00493987">
        <w:rPr>
          <w:rFonts w:ascii="Trebuchet MS" w:hAnsi="Trebuchet MS"/>
          <w:i/>
        </w:rPr>
        <w:t xml:space="preserve"> </w:t>
      </w:r>
    </w:p>
    <w:p w:rsidR="00493987" w:rsidRDefault="00493987" w:rsidP="00493987">
      <w:pPr>
        <w:spacing w:line="240" w:lineRule="auto"/>
        <w:contextualSpacing/>
        <w:rPr>
          <w:rFonts w:ascii="Trebuchet MS" w:hAnsi="Trebuchet MS"/>
        </w:rPr>
      </w:pPr>
      <w:r w:rsidRPr="00493987">
        <w:rPr>
          <w:rFonts w:ascii="Trebuchet MS" w:hAnsi="Trebuchet MS"/>
        </w:rPr>
        <w:t xml:space="preserve">The proposal is for conversion of existing building and therefore on the basis of the above amendment to Policy DM6 the proposal is not considered to require an affordable housing contribution. </w:t>
      </w:r>
    </w:p>
    <w:p w:rsidR="00493987" w:rsidRPr="00493987" w:rsidRDefault="00493987" w:rsidP="00493987">
      <w:pPr>
        <w:spacing w:line="240" w:lineRule="auto"/>
        <w:contextualSpacing/>
        <w:rPr>
          <w:rFonts w:ascii="Trebuchet MS" w:hAnsi="Trebuchet MS"/>
        </w:rPr>
      </w:pP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493987" w:rsidRPr="00493987" w:rsidRDefault="00493987" w:rsidP="00493FCB">
      <w:pPr>
        <w:spacing w:line="240" w:lineRule="auto"/>
        <w:rPr>
          <w:rFonts w:ascii="Trebuchet MS" w:hAnsi="Trebuchet MS"/>
          <w:szCs w:val="24"/>
        </w:rPr>
      </w:pPr>
      <w:r>
        <w:rPr>
          <w:rFonts w:ascii="Trebuchet MS" w:hAnsi="Trebuchet MS"/>
          <w:szCs w:val="24"/>
        </w:rPr>
        <w:t xml:space="preserve">The proposed change of use has been assessed and </w:t>
      </w:r>
      <w:r w:rsidR="005D6433">
        <w:rPr>
          <w:rFonts w:ascii="Trebuchet MS" w:hAnsi="Trebuchet MS"/>
          <w:szCs w:val="24"/>
        </w:rPr>
        <w:t>been found to be acceptable as it complies with the identified polices and guidelines.</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5D6433" w:rsidRPr="007C55A2" w:rsidRDefault="005D6433" w:rsidP="00A07CBB">
      <w:pPr>
        <w:spacing w:line="240" w:lineRule="auto"/>
        <w:rPr>
          <w:rFonts w:ascii="Trebuchet MS" w:hAnsi="Trebuchet MS"/>
          <w:b/>
          <w:szCs w:val="24"/>
        </w:rPr>
      </w:pPr>
      <w:r>
        <w:rPr>
          <w:rFonts w:ascii="Trebuchet MS" w:hAnsi="Trebuchet MS"/>
          <w:b/>
          <w:szCs w:val="24"/>
        </w:rPr>
        <w:t>GRANT</w:t>
      </w:r>
    </w:p>
    <w:sectPr w:rsidR="005D6433" w:rsidRPr="007C55A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433" w:rsidRDefault="005D6433" w:rsidP="005D6433">
      <w:pPr>
        <w:spacing w:after="0" w:line="240" w:lineRule="auto"/>
      </w:pPr>
      <w:r>
        <w:separator/>
      </w:r>
    </w:p>
  </w:endnote>
  <w:endnote w:type="continuationSeparator" w:id="0">
    <w:p w:rsidR="005D6433" w:rsidRDefault="005D6433" w:rsidP="005D6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433" w:rsidRDefault="005D64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433" w:rsidRDefault="005D64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433" w:rsidRDefault="005D64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433" w:rsidRDefault="005D6433" w:rsidP="005D6433">
      <w:pPr>
        <w:spacing w:after="0" w:line="240" w:lineRule="auto"/>
      </w:pPr>
      <w:r>
        <w:separator/>
      </w:r>
    </w:p>
  </w:footnote>
  <w:footnote w:type="continuationSeparator" w:id="0">
    <w:p w:rsidR="005D6433" w:rsidRDefault="005D6433" w:rsidP="005D6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433" w:rsidRDefault="005D64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433" w:rsidRDefault="005D64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433" w:rsidRDefault="005D64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B00368"/>
    <w:multiLevelType w:val="hybridMultilevel"/>
    <w:tmpl w:val="805265B0"/>
    <w:lvl w:ilvl="0" w:tplc="96F0E3A2">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5F3B36"/>
    <w:multiLevelType w:val="hybridMultilevel"/>
    <w:tmpl w:val="9E9A02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0"/>
  </w:num>
  <w:num w:numId="4">
    <w:abstractNumId w:val="4"/>
  </w:num>
  <w:num w:numId="5">
    <w:abstractNumId w:val="8"/>
  </w:num>
  <w:num w:numId="6">
    <w:abstractNumId w:val="5"/>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F391D"/>
    <w:rsid w:val="001462B1"/>
    <w:rsid w:val="001724C3"/>
    <w:rsid w:val="001A5E45"/>
    <w:rsid w:val="001B1192"/>
    <w:rsid w:val="0025023D"/>
    <w:rsid w:val="00271E64"/>
    <w:rsid w:val="00285B4E"/>
    <w:rsid w:val="002D10CC"/>
    <w:rsid w:val="002F7727"/>
    <w:rsid w:val="003C3AC5"/>
    <w:rsid w:val="003F5779"/>
    <w:rsid w:val="0041328D"/>
    <w:rsid w:val="0041422A"/>
    <w:rsid w:val="0043215C"/>
    <w:rsid w:val="00435A3F"/>
    <w:rsid w:val="00471B8C"/>
    <w:rsid w:val="00471D9C"/>
    <w:rsid w:val="00493987"/>
    <w:rsid w:val="00493FCB"/>
    <w:rsid w:val="004B46CD"/>
    <w:rsid w:val="004C1E91"/>
    <w:rsid w:val="00503777"/>
    <w:rsid w:val="00505676"/>
    <w:rsid w:val="00531F4B"/>
    <w:rsid w:val="005C3E8D"/>
    <w:rsid w:val="005D6433"/>
    <w:rsid w:val="00614338"/>
    <w:rsid w:val="006207E9"/>
    <w:rsid w:val="00627D07"/>
    <w:rsid w:val="00643A84"/>
    <w:rsid w:val="006520C0"/>
    <w:rsid w:val="00656759"/>
    <w:rsid w:val="00661FA5"/>
    <w:rsid w:val="0068081B"/>
    <w:rsid w:val="006A11BD"/>
    <w:rsid w:val="006C0BBB"/>
    <w:rsid w:val="00736AA7"/>
    <w:rsid w:val="00742F35"/>
    <w:rsid w:val="007A1C70"/>
    <w:rsid w:val="007B6972"/>
    <w:rsid w:val="007B6B7B"/>
    <w:rsid w:val="007C55A2"/>
    <w:rsid w:val="0081229E"/>
    <w:rsid w:val="008942E3"/>
    <w:rsid w:val="00914A24"/>
    <w:rsid w:val="00935AC7"/>
    <w:rsid w:val="009A0C0E"/>
    <w:rsid w:val="009C27B1"/>
    <w:rsid w:val="00A0641B"/>
    <w:rsid w:val="00A07CBB"/>
    <w:rsid w:val="00A10BFC"/>
    <w:rsid w:val="00A474B3"/>
    <w:rsid w:val="00A91268"/>
    <w:rsid w:val="00A95E82"/>
    <w:rsid w:val="00B60E64"/>
    <w:rsid w:val="00BA0347"/>
    <w:rsid w:val="00BC3D09"/>
    <w:rsid w:val="00CB0684"/>
    <w:rsid w:val="00CC3590"/>
    <w:rsid w:val="00D971B0"/>
    <w:rsid w:val="00DF7BA3"/>
    <w:rsid w:val="00EA0B41"/>
    <w:rsid w:val="00EC327C"/>
    <w:rsid w:val="00ED3E57"/>
    <w:rsid w:val="00F01D02"/>
    <w:rsid w:val="00F55A4D"/>
    <w:rsid w:val="00F653C1"/>
    <w:rsid w:val="00FB2DEA"/>
    <w:rsid w:val="00FC6F70"/>
    <w:rsid w:val="00FF5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5D6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433"/>
  </w:style>
  <w:style w:type="paragraph" w:styleId="Footer">
    <w:name w:val="footer"/>
    <w:basedOn w:val="Normal"/>
    <w:link w:val="FooterChar"/>
    <w:uiPriority w:val="99"/>
    <w:unhideWhenUsed/>
    <w:rsid w:val="005D6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4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5D6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433"/>
  </w:style>
  <w:style w:type="paragraph" w:styleId="Footer">
    <w:name w:val="footer"/>
    <w:basedOn w:val="Normal"/>
    <w:link w:val="FooterChar"/>
    <w:uiPriority w:val="99"/>
    <w:unhideWhenUsed/>
    <w:rsid w:val="005D6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5651/Item09-SEPT-C-Report-on-C-of-Appeal-judgement-05-16/pdf/Item09_SEPT_C_Report_on_C_of_Appeal_judgement_05_16.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27855C55</Template>
  <TotalTime>10</TotalTime>
  <Pages>5</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2018-09-25T17:50:00Z</dcterms:created>
  <dcterms:modified xsi:type="dcterms:W3CDTF">2018-09-26T17:27:00Z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2018-09-25T17:50:03Z</vt:filetime>
  </property>
</Properties>
</file>