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D91" w:rsidRPr="00F06D56" w:rsidRDefault="00544D91" w:rsidP="00EE5783">
      <w:pPr>
        <w:spacing w:after="0"/>
        <w:jc w:val="both"/>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sidR="00EE5783">
        <w:rPr>
          <w:rFonts w:ascii="Trebuchet MS" w:eastAsia="Times New Roman" w:hAnsi="Trebuchet MS" w:cs="Courier New"/>
          <w:lang w:eastAsia="en-GB"/>
        </w:rPr>
        <w:t>10</w:t>
      </w:r>
      <w:r w:rsidRPr="00AF2155">
        <w:rPr>
          <w:rFonts w:ascii="Trebuchet MS" w:eastAsia="Times New Roman" w:hAnsi="Trebuchet MS" w:cs="Courier New"/>
          <w:lang w:eastAsia="en-GB"/>
        </w:rPr>
        <w:t>/10/2017</w:t>
      </w:r>
    </w:p>
    <w:p w:rsidR="00544D91" w:rsidRPr="00F06D56" w:rsidRDefault="00544D91" w:rsidP="00EE5783">
      <w:pPr>
        <w:spacing w:after="0"/>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sidRPr="006E3E64">
        <w:rPr>
          <w:rFonts w:ascii="Trebuchet MS" w:eastAsia="Times New Roman" w:hAnsi="Trebuchet MS" w:cs="Courier New"/>
          <w:lang w:eastAsia="en-GB"/>
        </w:rPr>
        <w:t>171239/LBC</w:t>
      </w:r>
    </w:p>
    <w:p w:rsidR="00544D91" w:rsidRPr="00F06D56" w:rsidRDefault="00544D91" w:rsidP="00EE5783">
      <w:pPr>
        <w:spacing w:after="0"/>
        <w:jc w:val="both"/>
        <w:rPr>
          <w:rFonts w:ascii="Trebuchet MS" w:eastAsia="Times New Roman" w:hAnsi="Trebuchet MS" w:cs="Courier New"/>
          <w:lang w:eastAsia="en-GB"/>
        </w:rPr>
      </w:pPr>
      <w:r w:rsidRPr="00F06D56">
        <w:rPr>
          <w:rFonts w:ascii="Trebuchet MS" w:eastAsia="Times New Roman" w:hAnsi="Trebuchet MS" w:cs="Courier New"/>
          <w:b/>
          <w:lang w:eastAsia="en-GB"/>
        </w:rPr>
        <w:t xml:space="preserve">Address: </w:t>
      </w:r>
      <w:r w:rsidRPr="00AE7C62">
        <w:rPr>
          <w:rFonts w:ascii="Trebuchet MS" w:eastAsia="Times New Roman" w:hAnsi="Trebuchet MS" w:cs="Courier New"/>
          <w:lang w:eastAsia="en-GB"/>
        </w:rPr>
        <w:t>Woodlands Farm, 59 Luscombe Close</w:t>
      </w:r>
    </w:p>
    <w:p w:rsidR="00544D91" w:rsidRPr="002A02EB" w:rsidRDefault="00544D91" w:rsidP="00EE5783">
      <w:pPr>
        <w:autoSpaceDE w:val="0"/>
        <w:autoSpaceDN w:val="0"/>
        <w:spacing w:after="0"/>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Pr="002A02EB">
        <w:rPr>
          <w:rFonts w:ascii="Trebuchet MS" w:eastAsiaTheme="minorEastAsia" w:hAnsi="Trebuchet MS" w:cs="Times New Roman"/>
          <w:lang w:eastAsia="en-GB"/>
        </w:rPr>
        <w:t>Removal of existing modern block work internal wall separating kitchen</w:t>
      </w:r>
      <w:r>
        <w:rPr>
          <w:rFonts w:ascii="Trebuchet MS" w:eastAsiaTheme="minorEastAsia" w:hAnsi="Trebuchet MS" w:cs="Times New Roman"/>
          <w:lang w:eastAsia="en-GB"/>
        </w:rPr>
        <w:t xml:space="preserve"> </w:t>
      </w:r>
      <w:r w:rsidRPr="002A02EB">
        <w:rPr>
          <w:rFonts w:ascii="Trebuchet MS" w:eastAsiaTheme="minorEastAsia" w:hAnsi="Trebuchet MS" w:cs="Times New Roman"/>
          <w:lang w:eastAsia="en-GB"/>
        </w:rPr>
        <w:t>and dining room and replacement with new oak beams and post</w:t>
      </w:r>
    </w:p>
    <w:p w:rsidR="00544D91" w:rsidRPr="00F06D56" w:rsidRDefault="00544D91" w:rsidP="00EE5783">
      <w:pPr>
        <w:autoSpaceDE w:val="0"/>
        <w:autoSpaceDN w:val="0"/>
        <w:spacing w:after="0"/>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544D91" w:rsidRPr="00F06D56" w:rsidRDefault="00544D91" w:rsidP="00EE5783">
      <w:pPr>
        <w:autoSpaceDE w:val="0"/>
        <w:autoSpaceDN w:val="0"/>
        <w:spacing w:after="0"/>
        <w:jc w:val="both"/>
        <w:rPr>
          <w:rFonts w:ascii="Times New Roman" w:eastAsiaTheme="minorEastAsia" w:hAnsi="Times New Roman" w:cs="Times New Roman"/>
          <w:sz w:val="20"/>
          <w:szCs w:val="20"/>
          <w:lang w:eastAsia="en-GB"/>
        </w:rPr>
      </w:pPr>
    </w:p>
    <w:p w:rsidR="00544D91" w:rsidRPr="00F06D56" w:rsidRDefault="00544D91" w:rsidP="00EE5783">
      <w:pPr>
        <w:autoSpaceDE w:val="0"/>
        <w:autoSpaceDN w:val="0"/>
        <w:adjustRightInd w:val="0"/>
        <w:spacing w:after="0"/>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544D91" w:rsidRDefault="00544D91" w:rsidP="00EE5783">
      <w:pPr>
        <w:tabs>
          <w:tab w:val="left" w:pos="142"/>
        </w:tabs>
        <w:spacing w:after="0"/>
        <w:jc w:val="both"/>
        <w:rPr>
          <w:rFonts w:ascii="Trebuchet MS" w:hAnsi="Trebuchet MS"/>
        </w:rPr>
      </w:pPr>
      <w:r>
        <w:rPr>
          <w:rFonts w:ascii="Trebuchet MS" w:hAnsi="Trebuchet MS"/>
        </w:rPr>
        <w:t xml:space="preserve">The application property is a </w:t>
      </w:r>
      <w:r w:rsidRPr="0022232A">
        <w:rPr>
          <w:rFonts w:ascii="Trebuchet MS" w:hAnsi="Trebuchet MS"/>
        </w:rPr>
        <w:t xml:space="preserve">Grade II listed farmhouse building located on the southern side of Luscombe Close. </w:t>
      </w:r>
      <w:r>
        <w:rPr>
          <w:rFonts w:ascii="Trebuchet MS" w:hAnsi="Trebuchet MS"/>
        </w:rPr>
        <w:t>The historic core of the property is a mid 17</w:t>
      </w:r>
      <w:r w:rsidRPr="00754B3D">
        <w:rPr>
          <w:rFonts w:ascii="Trebuchet MS" w:hAnsi="Trebuchet MS"/>
          <w:vertAlign w:val="superscript"/>
        </w:rPr>
        <w:t>th</w:t>
      </w:r>
      <w:r>
        <w:rPr>
          <w:rFonts w:ascii="Trebuchet MS" w:hAnsi="Trebuchet MS"/>
        </w:rPr>
        <w:t xml:space="preserve"> Century rebuilding of an older farmhouse. The kitchen and dining room where the proposed works are to take place form the ground floor of this historic core of the building, including a large fireplace within the dining room. The exposed ceiling beams are also a feature of the property. The exposed beams of the kitchen run in a perpendicular direction to those of the dining room. The gable and room over the porch to the east of the central gable are a large 19</w:t>
      </w:r>
      <w:r w:rsidRPr="00754B3D">
        <w:rPr>
          <w:rFonts w:ascii="Trebuchet MS" w:hAnsi="Trebuchet MS"/>
          <w:vertAlign w:val="superscript"/>
        </w:rPr>
        <w:t>th</w:t>
      </w:r>
      <w:r>
        <w:rPr>
          <w:rFonts w:ascii="Trebuchet MS" w:hAnsi="Trebuchet MS"/>
        </w:rPr>
        <w:t xml:space="preserve"> Century extension to the original farmhouse. The second front facing gable to the west of the central core is a much more recent extension, granted </w:t>
      </w:r>
      <w:r w:rsidR="00894154">
        <w:rPr>
          <w:rFonts w:ascii="Trebuchet MS" w:hAnsi="Trebuchet MS"/>
        </w:rPr>
        <w:t>permission in 1993.</w:t>
      </w:r>
      <w:bookmarkStart w:id="0" w:name="_GoBack"/>
      <w:bookmarkEnd w:id="0"/>
    </w:p>
    <w:p w:rsidR="00544D91" w:rsidRDefault="00544D91" w:rsidP="00EE5783">
      <w:pPr>
        <w:tabs>
          <w:tab w:val="left" w:pos="142"/>
        </w:tabs>
        <w:spacing w:after="0"/>
        <w:jc w:val="both"/>
        <w:rPr>
          <w:rFonts w:ascii="Trebuchet MS" w:hAnsi="Trebuchet MS"/>
        </w:rPr>
      </w:pPr>
    </w:p>
    <w:p w:rsidR="00544D91" w:rsidRDefault="00544D91" w:rsidP="00EE5783">
      <w:pPr>
        <w:spacing w:after="0"/>
        <w:jc w:val="both"/>
        <w:rPr>
          <w:rFonts w:ascii="Trebuchet MS" w:eastAsia="Times New Roman" w:hAnsi="Trebuchet MS" w:cs="Courier New"/>
          <w:lang w:eastAsia="en-GB"/>
        </w:rPr>
      </w:pPr>
      <w:r w:rsidRPr="00F06D56">
        <w:rPr>
          <w:rFonts w:ascii="Trebuchet MS" w:eastAsia="Times New Roman" w:hAnsi="Trebuchet MS" w:cs="Courier New"/>
          <w:b/>
          <w:lang w:eastAsia="en-GB"/>
        </w:rPr>
        <w:t>Proposal:</w:t>
      </w:r>
      <w:r w:rsidRPr="00F06D56">
        <w:rPr>
          <w:rFonts w:ascii="Trebuchet MS" w:eastAsia="Times New Roman" w:hAnsi="Trebuchet MS" w:cs="Courier New"/>
          <w:lang w:eastAsia="en-GB"/>
        </w:rPr>
        <w:t xml:space="preserve"> </w:t>
      </w:r>
    </w:p>
    <w:p w:rsidR="00544D91"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This application seeks listed building consent for the removal of the internal wall separating the kitchen and the dining room to create a more open plan living area. There is to be a new 150mm deep oak beam over the opening with a centrally located oak post for support. It is proposed that a width of 600mm of the existing wall is to be retained, projecting from each side wall to help to define the two separate spaces of the original property.</w:t>
      </w:r>
    </w:p>
    <w:p w:rsidR="00544D91" w:rsidRDefault="00544D91" w:rsidP="00EE5783">
      <w:pPr>
        <w:spacing w:after="0"/>
        <w:jc w:val="both"/>
        <w:rPr>
          <w:rFonts w:ascii="Trebuchet MS" w:eastAsia="Times New Roman" w:hAnsi="Trebuchet MS" w:cs="Courier New"/>
          <w:lang w:eastAsia="en-GB"/>
        </w:rPr>
      </w:pPr>
    </w:p>
    <w:p w:rsidR="00544D91" w:rsidRDefault="00544D91" w:rsidP="00EE5783">
      <w:pPr>
        <w:spacing w:after="0"/>
        <w:jc w:val="both"/>
        <w:rPr>
          <w:rFonts w:ascii="Trebuchet MS" w:hAnsi="Trebuchet MS" w:cs="Trebuchet MS"/>
        </w:rPr>
      </w:pPr>
      <w:r>
        <w:rPr>
          <w:rFonts w:ascii="Trebuchet MS" w:eastAsia="Times New Roman" w:hAnsi="Trebuchet MS" w:cs="Courier New"/>
          <w:lang w:eastAsia="en-GB"/>
        </w:rPr>
        <w:t>It is considered that the existing dividing wall is constructed of modern brick work, given some minor exploratory work and that a secondary staircase along this wall was removed and the door between these two rooms was relocated under the 1993 works to the property.</w:t>
      </w:r>
    </w:p>
    <w:p w:rsidR="00544D91" w:rsidRDefault="00544D91" w:rsidP="00EE5783">
      <w:pPr>
        <w:spacing w:after="0"/>
        <w:jc w:val="both"/>
        <w:rPr>
          <w:rFonts w:ascii="Trebuchet MS" w:eastAsia="Times New Roman" w:hAnsi="Trebuchet MS" w:cs="Courier New"/>
          <w:lang w:eastAsia="en-GB"/>
        </w:rPr>
      </w:pPr>
    </w:p>
    <w:p w:rsidR="00544D91" w:rsidRPr="00F06D56" w:rsidRDefault="00544D91" w:rsidP="00EE5783">
      <w:pPr>
        <w:autoSpaceDE w:val="0"/>
        <w:autoSpaceDN w:val="0"/>
        <w:spacing w:after="0"/>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Pr="00F06D56">
        <w:rPr>
          <w:rFonts w:ascii="Trebuchet MS" w:eastAsiaTheme="minorEastAsia" w:hAnsi="Trebuchet MS" w:cs="Times New Roman"/>
          <w:b/>
          <w:lang w:eastAsia="en-GB"/>
        </w:rPr>
        <w:t>s Considered:</w:t>
      </w:r>
    </w:p>
    <w:p w:rsidR="00544D91" w:rsidRDefault="00544D91" w:rsidP="00EE5783">
      <w:pPr>
        <w:autoSpaceDE w:val="0"/>
        <w:autoSpaceDN w:val="0"/>
        <w:spacing w:after="0"/>
        <w:ind w:right="565"/>
        <w:jc w:val="both"/>
        <w:rPr>
          <w:rFonts w:ascii="Trebuchet MS" w:hAnsi="Trebuchet MS"/>
        </w:rPr>
      </w:pPr>
      <w:r w:rsidRPr="003C510E">
        <w:rPr>
          <w:rFonts w:ascii="Trebuchet MS" w:hAnsi="Trebuchet MS"/>
        </w:rPr>
        <w:t>The agent supplied the following do</w:t>
      </w:r>
      <w:r>
        <w:rPr>
          <w:rFonts w:ascii="Trebuchet MS" w:hAnsi="Trebuchet MS"/>
        </w:rPr>
        <w:t xml:space="preserve">cuments: </w:t>
      </w:r>
    </w:p>
    <w:p w:rsidR="00544D91" w:rsidRDefault="00544D91" w:rsidP="00EE5783">
      <w:pPr>
        <w:autoSpaceDE w:val="0"/>
        <w:autoSpaceDN w:val="0"/>
        <w:spacing w:after="0"/>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Drawing No: AD/01 rev. </w:t>
      </w:r>
      <w:r w:rsidR="00EE5783">
        <w:rPr>
          <w:rFonts w:ascii="Trebuchet MS" w:eastAsiaTheme="minorEastAsia" w:hAnsi="Trebuchet MS" w:cs="Times New Roman"/>
          <w:lang w:eastAsia="en-GB"/>
        </w:rPr>
        <w:t>D</w:t>
      </w:r>
      <w:r>
        <w:rPr>
          <w:rFonts w:ascii="Trebuchet MS" w:eastAsiaTheme="minorEastAsia" w:hAnsi="Trebuchet MS" w:cs="Times New Roman"/>
          <w:lang w:eastAsia="en-GB"/>
        </w:rPr>
        <w:t xml:space="preserve"> – Existing and proposed details.</w:t>
      </w:r>
    </w:p>
    <w:p w:rsidR="00544D91" w:rsidRDefault="00544D91" w:rsidP="00EE5783">
      <w:pPr>
        <w:autoSpaceDE w:val="0"/>
        <w:autoSpaceDN w:val="0"/>
        <w:spacing w:after="0"/>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Received </w:t>
      </w:r>
      <w:r w:rsidR="00EE5783">
        <w:rPr>
          <w:rFonts w:ascii="Trebuchet MS" w:eastAsiaTheme="minorEastAsia" w:hAnsi="Trebuchet MS" w:cs="Times New Roman"/>
          <w:lang w:eastAsia="en-GB"/>
        </w:rPr>
        <w:t>6</w:t>
      </w:r>
      <w:r w:rsidR="00EE5783" w:rsidRPr="00EE5783">
        <w:rPr>
          <w:rFonts w:ascii="Trebuchet MS" w:eastAsiaTheme="minorEastAsia" w:hAnsi="Trebuchet MS" w:cs="Times New Roman"/>
          <w:vertAlign w:val="superscript"/>
          <w:lang w:eastAsia="en-GB"/>
        </w:rPr>
        <w:t>th</w:t>
      </w:r>
      <w:r w:rsidR="00EE5783">
        <w:rPr>
          <w:rFonts w:ascii="Trebuchet MS" w:eastAsiaTheme="minorEastAsia" w:hAnsi="Trebuchet MS" w:cs="Times New Roman"/>
          <w:lang w:eastAsia="en-GB"/>
        </w:rPr>
        <w:t xml:space="preserve"> October</w:t>
      </w:r>
      <w:r>
        <w:rPr>
          <w:rFonts w:ascii="Trebuchet MS" w:eastAsiaTheme="minorEastAsia" w:hAnsi="Trebuchet MS" w:cs="Times New Roman"/>
          <w:lang w:eastAsia="en-GB"/>
        </w:rPr>
        <w:t xml:space="preserve"> 2017</w:t>
      </w:r>
    </w:p>
    <w:p w:rsidR="00544D91" w:rsidRDefault="00544D91" w:rsidP="00EE5783">
      <w:pPr>
        <w:autoSpaceDE w:val="0"/>
        <w:autoSpaceDN w:val="0"/>
        <w:spacing w:after="0"/>
        <w:ind w:right="565"/>
        <w:jc w:val="both"/>
        <w:rPr>
          <w:rFonts w:ascii="Trebuchet MS" w:eastAsiaTheme="minorEastAsia" w:hAnsi="Trebuchet MS" w:cs="Times New Roman"/>
          <w:lang w:eastAsia="en-GB"/>
        </w:rPr>
      </w:pPr>
    </w:p>
    <w:p w:rsidR="00544D91" w:rsidRPr="00F06D56" w:rsidRDefault="00544D91" w:rsidP="00EE5783">
      <w:pPr>
        <w:autoSpaceDE w:val="0"/>
        <w:autoSpaceDN w:val="0"/>
        <w:spacing w:after="0"/>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544D91"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05-00261-FUL and 05-00262-LBC - </w:t>
      </w:r>
      <w:r w:rsidRPr="00B33032">
        <w:rPr>
          <w:rFonts w:ascii="Trebuchet MS" w:eastAsia="Times New Roman" w:hAnsi="Trebuchet MS" w:cs="Courier New"/>
          <w:lang w:eastAsia="en-GB"/>
        </w:rPr>
        <w:t>"Granny annexe" single storey extension adjoining existing detached garage</w:t>
      </w:r>
      <w:r>
        <w:rPr>
          <w:rFonts w:ascii="Trebuchet MS" w:eastAsia="Times New Roman" w:hAnsi="Trebuchet MS" w:cs="Courier New"/>
          <w:lang w:eastAsia="en-GB"/>
        </w:rPr>
        <w:t>. Refused 08/06/2005</w:t>
      </w:r>
    </w:p>
    <w:p w:rsidR="00544D91"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05-00899-FUL and 05-00900-LBC - </w:t>
      </w:r>
      <w:r w:rsidRPr="00B33032">
        <w:rPr>
          <w:rFonts w:ascii="Trebuchet MS" w:eastAsia="Times New Roman" w:hAnsi="Trebuchet MS" w:cs="Courier New"/>
          <w:lang w:eastAsia="en-GB"/>
        </w:rPr>
        <w:t>"Granny annexe" single storey extension adjoining existing detached garage (Resubmission of 05/00261/FUL</w:t>
      </w:r>
      <w:r>
        <w:rPr>
          <w:rFonts w:ascii="Trebuchet MS" w:eastAsia="Times New Roman" w:hAnsi="Trebuchet MS" w:cs="Courier New"/>
          <w:lang w:eastAsia="en-GB"/>
        </w:rPr>
        <w:t xml:space="preserve"> and </w:t>
      </w:r>
      <w:r w:rsidRPr="00B33032">
        <w:rPr>
          <w:rFonts w:ascii="Trebuchet MS" w:eastAsia="Times New Roman" w:hAnsi="Trebuchet MS" w:cs="Courier New"/>
          <w:lang w:eastAsia="en-GB"/>
        </w:rPr>
        <w:t>05/00262/LBC</w:t>
      </w:r>
      <w:r>
        <w:rPr>
          <w:rFonts w:ascii="Trebuchet MS" w:eastAsia="Times New Roman" w:hAnsi="Trebuchet MS" w:cs="Courier New"/>
          <w:lang w:eastAsia="en-GB"/>
        </w:rPr>
        <w:t xml:space="preserve"> </w:t>
      </w:r>
      <w:r w:rsidRPr="00B33032">
        <w:rPr>
          <w:rFonts w:ascii="Trebuchet MS" w:eastAsia="Times New Roman" w:hAnsi="Trebuchet MS" w:cs="Courier New"/>
          <w:lang w:eastAsia="en-GB"/>
        </w:rPr>
        <w:t>)</w:t>
      </w:r>
      <w:r>
        <w:rPr>
          <w:rFonts w:ascii="Trebuchet MS" w:eastAsia="Times New Roman" w:hAnsi="Trebuchet MS" w:cs="Courier New"/>
          <w:lang w:eastAsia="en-GB"/>
        </w:rPr>
        <w:t>. Permitted 03/10/2005</w:t>
      </w:r>
    </w:p>
    <w:p w:rsidR="00544D91" w:rsidRPr="00B33032"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08-00848-LBC - </w:t>
      </w:r>
      <w:r w:rsidRPr="00B33032">
        <w:rPr>
          <w:rFonts w:ascii="Trebuchet MS" w:eastAsia="Times New Roman" w:hAnsi="Trebuchet MS" w:cs="Courier New"/>
          <w:lang w:eastAsia="en-GB"/>
        </w:rPr>
        <w:t xml:space="preserve">Replacement of existing windows and </w:t>
      </w:r>
      <w:proofErr w:type="spellStart"/>
      <w:r w:rsidRPr="00B33032">
        <w:rPr>
          <w:rFonts w:ascii="Trebuchet MS" w:eastAsia="Times New Roman" w:hAnsi="Trebuchet MS" w:cs="Courier New"/>
          <w:lang w:eastAsia="en-GB"/>
        </w:rPr>
        <w:t>french</w:t>
      </w:r>
      <w:proofErr w:type="spellEnd"/>
      <w:r w:rsidRPr="00B33032">
        <w:rPr>
          <w:rFonts w:ascii="Trebuchet MS" w:eastAsia="Times New Roman" w:hAnsi="Trebuchet MS" w:cs="Courier New"/>
          <w:lang w:eastAsia="en-GB"/>
        </w:rPr>
        <w:t xml:space="preserve"> doors with black mono</w:t>
      </w:r>
      <w:r>
        <w:rPr>
          <w:rFonts w:ascii="Trebuchet MS" w:eastAsia="Times New Roman" w:hAnsi="Trebuchet MS" w:cs="Courier New"/>
          <w:lang w:eastAsia="en-GB"/>
        </w:rPr>
        <w:t>-</w:t>
      </w:r>
      <w:r w:rsidRPr="00B33032">
        <w:rPr>
          <w:rFonts w:ascii="Trebuchet MS" w:eastAsia="Times New Roman" w:hAnsi="Trebuchet MS" w:cs="Courier New"/>
          <w:lang w:eastAsia="en-GB"/>
        </w:rPr>
        <w:t>frame</w:t>
      </w:r>
    </w:p>
    <w:p w:rsidR="00544D91" w:rsidRDefault="00544D91" w:rsidP="00EE5783">
      <w:pPr>
        <w:spacing w:after="0"/>
        <w:jc w:val="both"/>
        <w:rPr>
          <w:rFonts w:ascii="Trebuchet MS" w:eastAsia="Times New Roman" w:hAnsi="Trebuchet MS" w:cs="Courier New"/>
          <w:lang w:eastAsia="en-GB"/>
        </w:rPr>
      </w:pPr>
      <w:r w:rsidRPr="00B33032">
        <w:rPr>
          <w:rFonts w:ascii="Trebuchet MS" w:eastAsia="Times New Roman" w:hAnsi="Trebuchet MS" w:cs="Courier New"/>
          <w:lang w:eastAsia="en-GB"/>
        </w:rPr>
        <w:t>aluminium double-glazed units</w:t>
      </w:r>
      <w:r>
        <w:rPr>
          <w:rFonts w:ascii="Trebuchet MS" w:eastAsia="Times New Roman" w:hAnsi="Trebuchet MS" w:cs="Courier New"/>
          <w:lang w:eastAsia="en-GB"/>
        </w:rPr>
        <w:t>. Refused 29/08/2008</w:t>
      </w:r>
    </w:p>
    <w:p w:rsidR="00544D91"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150580-LBC - </w:t>
      </w:r>
      <w:r w:rsidRPr="00B33032">
        <w:rPr>
          <w:rFonts w:ascii="Trebuchet MS" w:eastAsia="Times New Roman" w:hAnsi="Trebuchet MS" w:cs="Courier New"/>
          <w:lang w:eastAsia="en-GB"/>
        </w:rPr>
        <w:t>Retrospective Listed Building Consent for replacement windows and</w:t>
      </w:r>
      <w:r>
        <w:rPr>
          <w:rFonts w:ascii="Trebuchet MS" w:eastAsia="Times New Roman" w:hAnsi="Trebuchet MS" w:cs="Courier New"/>
          <w:lang w:eastAsia="en-GB"/>
        </w:rPr>
        <w:t xml:space="preserve"> </w:t>
      </w:r>
      <w:r w:rsidRPr="00B33032">
        <w:rPr>
          <w:rFonts w:ascii="Trebuchet MS" w:eastAsia="Times New Roman" w:hAnsi="Trebuchet MS" w:cs="Courier New"/>
          <w:lang w:eastAsia="en-GB"/>
        </w:rPr>
        <w:t>French doors with black mono</w:t>
      </w:r>
      <w:r>
        <w:rPr>
          <w:rFonts w:ascii="Trebuchet MS" w:eastAsia="Times New Roman" w:hAnsi="Trebuchet MS" w:cs="Courier New"/>
          <w:lang w:eastAsia="en-GB"/>
        </w:rPr>
        <w:t>-</w:t>
      </w:r>
      <w:r w:rsidRPr="00B33032">
        <w:rPr>
          <w:rFonts w:ascii="Trebuchet MS" w:eastAsia="Times New Roman" w:hAnsi="Trebuchet MS" w:cs="Courier New"/>
          <w:lang w:eastAsia="en-GB"/>
        </w:rPr>
        <w:t>frame aluminium double glazed units</w:t>
      </w:r>
      <w:r>
        <w:rPr>
          <w:rFonts w:ascii="Trebuchet MS" w:eastAsia="Times New Roman" w:hAnsi="Trebuchet MS" w:cs="Courier New"/>
          <w:lang w:eastAsia="en-GB"/>
        </w:rPr>
        <w:t>. Refused 29/08/2015</w:t>
      </w:r>
    </w:p>
    <w:p w:rsidR="00544D91" w:rsidRPr="00B33032"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151920-PREAPP - </w:t>
      </w:r>
      <w:r w:rsidRPr="00B33032">
        <w:rPr>
          <w:rFonts w:ascii="Trebuchet MS" w:eastAsia="Times New Roman" w:hAnsi="Trebuchet MS" w:cs="Courier New"/>
          <w:lang w:eastAsia="en-GB"/>
        </w:rPr>
        <w:t>Replacement of 3 No. French doors and 14 No. windows (listed building</w:t>
      </w:r>
    </w:p>
    <w:p w:rsidR="00544D91" w:rsidRDefault="00544D91" w:rsidP="00EE5783">
      <w:pPr>
        <w:spacing w:after="0"/>
        <w:jc w:val="both"/>
        <w:rPr>
          <w:rFonts w:ascii="Trebuchet MS" w:eastAsia="Times New Roman" w:hAnsi="Trebuchet MS" w:cs="Courier New"/>
          <w:lang w:eastAsia="en-GB"/>
        </w:rPr>
      </w:pPr>
      <w:r w:rsidRPr="00B33032">
        <w:rPr>
          <w:rFonts w:ascii="Trebuchet MS" w:eastAsia="Times New Roman" w:hAnsi="Trebuchet MS" w:cs="Courier New"/>
          <w:lang w:eastAsia="en-GB"/>
        </w:rPr>
        <w:t>enquiry).</w:t>
      </w:r>
      <w:r>
        <w:rPr>
          <w:rFonts w:ascii="Trebuchet MS" w:eastAsia="Times New Roman" w:hAnsi="Trebuchet MS" w:cs="Courier New"/>
          <w:lang w:eastAsia="en-GB"/>
        </w:rPr>
        <w:t xml:space="preserve"> Observations sent 17/12/2015</w:t>
      </w:r>
    </w:p>
    <w:p w:rsidR="00544D91"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160312-LBC - </w:t>
      </w:r>
      <w:r w:rsidRPr="006E3E64">
        <w:rPr>
          <w:rFonts w:ascii="Trebuchet MS" w:eastAsia="Times New Roman" w:hAnsi="Trebuchet MS" w:cs="Courier New"/>
          <w:lang w:eastAsia="en-GB"/>
        </w:rPr>
        <w:t>Replacement of 3 French doors and 14 windows from aluminium</w:t>
      </w:r>
      <w:r>
        <w:rPr>
          <w:rFonts w:ascii="Trebuchet MS" w:eastAsia="Times New Roman" w:hAnsi="Trebuchet MS" w:cs="Courier New"/>
          <w:lang w:eastAsia="en-GB"/>
        </w:rPr>
        <w:t xml:space="preserve"> </w:t>
      </w:r>
      <w:r w:rsidRPr="006E3E64">
        <w:rPr>
          <w:rFonts w:ascii="Trebuchet MS" w:eastAsia="Times New Roman" w:hAnsi="Trebuchet MS" w:cs="Courier New"/>
          <w:lang w:eastAsia="en-GB"/>
        </w:rPr>
        <w:t>(unauthorised) to timber framed, to dwelling</w:t>
      </w:r>
      <w:r>
        <w:rPr>
          <w:rFonts w:ascii="Trebuchet MS" w:eastAsia="Times New Roman" w:hAnsi="Trebuchet MS" w:cs="Courier New"/>
          <w:lang w:eastAsia="en-GB"/>
        </w:rPr>
        <w:t xml:space="preserve"> </w:t>
      </w:r>
      <w:r w:rsidRPr="006E3E64">
        <w:rPr>
          <w:rFonts w:ascii="Trebuchet MS" w:eastAsia="Times New Roman" w:hAnsi="Trebuchet MS" w:cs="Courier New"/>
          <w:lang w:eastAsia="en-GB"/>
        </w:rPr>
        <w:t>house.</w:t>
      </w:r>
      <w:r>
        <w:rPr>
          <w:rFonts w:ascii="Trebuchet MS" w:eastAsia="Times New Roman" w:hAnsi="Trebuchet MS" w:cs="Courier New"/>
          <w:lang w:eastAsia="en-GB"/>
        </w:rPr>
        <w:t xml:space="preserve"> Permitted 28/04/2017</w:t>
      </w:r>
    </w:p>
    <w:p w:rsidR="00544D91" w:rsidRDefault="00544D91" w:rsidP="00EE5783">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161147-NMA - </w:t>
      </w:r>
      <w:r w:rsidRPr="006E3E64">
        <w:rPr>
          <w:rFonts w:ascii="Trebuchet MS" w:eastAsia="Times New Roman" w:hAnsi="Trebuchet MS" w:cs="Courier New"/>
          <w:lang w:eastAsia="en-GB"/>
        </w:rPr>
        <w:t>Details required by Condition 2 of listed building consent ref: 160312</w:t>
      </w:r>
      <w:r>
        <w:rPr>
          <w:rFonts w:ascii="Trebuchet MS" w:eastAsia="Times New Roman" w:hAnsi="Trebuchet MS" w:cs="Courier New"/>
          <w:lang w:eastAsia="en-GB"/>
        </w:rPr>
        <w:t xml:space="preserve"> </w:t>
      </w:r>
      <w:r w:rsidRPr="006E3E64">
        <w:rPr>
          <w:rFonts w:ascii="Trebuchet MS" w:eastAsia="Times New Roman" w:hAnsi="Trebuchet MS" w:cs="Courier New"/>
          <w:lang w:eastAsia="en-GB"/>
        </w:rPr>
        <w:t xml:space="preserve">dated 28 April 2016 re Replacement of 3 French doors and 14 windows to </w:t>
      </w:r>
      <w:proofErr w:type="spellStart"/>
      <w:r w:rsidRPr="006E3E64">
        <w:rPr>
          <w:rFonts w:ascii="Trebuchet MS" w:eastAsia="Times New Roman" w:hAnsi="Trebuchet MS" w:cs="Courier New"/>
          <w:lang w:eastAsia="en-GB"/>
        </w:rPr>
        <w:t>dwellinghouse</w:t>
      </w:r>
      <w:proofErr w:type="spellEnd"/>
      <w:r w:rsidRPr="006E3E64">
        <w:rPr>
          <w:rFonts w:ascii="Trebuchet MS" w:eastAsia="Times New Roman" w:hAnsi="Trebuchet MS" w:cs="Courier New"/>
          <w:lang w:eastAsia="en-GB"/>
        </w:rPr>
        <w:t>.</w:t>
      </w:r>
      <w:r>
        <w:rPr>
          <w:rFonts w:ascii="Trebuchet MS" w:eastAsia="Times New Roman" w:hAnsi="Trebuchet MS" w:cs="Courier New"/>
          <w:lang w:eastAsia="en-GB"/>
        </w:rPr>
        <w:t xml:space="preserve"> Conditions Discharged 14/07/2016</w:t>
      </w:r>
    </w:p>
    <w:p w:rsidR="00544D91" w:rsidRPr="00F06D56" w:rsidRDefault="00544D91" w:rsidP="00EE5783">
      <w:pPr>
        <w:spacing w:after="0"/>
        <w:jc w:val="both"/>
        <w:rPr>
          <w:rFonts w:ascii="Trebuchet MS" w:eastAsia="Times New Roman" w:hAnsi="Trebuchet MS" w:cs="Courier New"/>
          <w:lang w:eastAsia="en-GB"/>
        </w:rPr>
      </w:pPr>
    </w:p>
    <w:p w:rsidR="00544D91" w:rsidRPr="00F06D56" w:rsidRDefault="00544D91" w:rsidP="00EE5783">
      <w:pPr>
        <w:autoSpaceDE w:val="0"/>
        <w:autoSpaceDN w:val="0"/>
        <w:spacing w:after="0"/>
        <w:jc w:val="both"/>
        <w:rPr>
          <w:rFonts w:ascii="Trebuchet MS" w:eastAsiaTheme="minorEastAsia" w:hAnsi="Trebuchet MS" w:cs="Arial"/>
          <w:b/>
          <w:bCs/>
          <w:lang w:eastAsia="en-GB"/>
        </w:rPr>
      </w:pPr>
      <w:r w:rsidRPr="00F06D56">
        <w:rPr>
          <w:rFonts w:ascii="Trebuchet MS" w:eastAsiaTheme="minorEastAsia" w:hAnsi="Trebuchet MS" w:cs="Arial"/>
          <w:b/>
          <w:bCs/>
          <w:lang w:eastAsia="en-GB"/>
        </w:rPr>
        <w:t>Equality Act 2010:</w:t>
      </w:r>
    </w:p>
    <w:p w:rsidR="00544D91" w:rsidRPr="00F06D56" w:rsidRDefault="00544D91" w:rsidP="00EE5783">
      <w:pPr>
        <w:autoSpaceDE w:val="0"/>
        <w:autoSpaceDN w:val="0"/>
        <w:spacing w:after="0"/>
        <w:jc w:val="both"/>
        <w:rPr>
          <w:rFonts w:ascii="Trebuchet MS" w:eastAsiaTheme="minorEastAsia" w:hAnsi="Trebuchet MS" w:cs="Arial"/>
          <w:bCs/>
          <w:lang w:eastAsia="en-GB"/>
        </w:rPr>
      </w:pPr>
      <w:r w:rsidRPr="00F06D56">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44D91" w:rsidRPr="00F06D56" w:rsidRDefault="00544D91" w:rsidP="00EE5783">
      <w:pPr>
        <w:spacing w:after="0"/>
        <w:jc w:val="both"/>
        <w:rPr>
          <w:rFonts w:ascii="Trebuchet MS" w:eastAsia="Times New Roman" w:hAnsi="Trebuchet MS" w:cs="Courier New"/>
          <w:lang w:eastAsia="en-GB"/>
        </w:rPr>
      </w:pP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b/>
          <w:bCs/>
          <w:lang w:eastAsia="en-GB"/>
        </w:rPr>
      </w:pP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Practice Guidance</w:t>
      </w:r>
    </w:p>
    <w:p w:rsidR="00544D91" w:rsidRPr="00F06D56" w:rsidRDefault="00544D91" w:rsidP="00EE5783">
      <w:pPr>
        <w:spacing w:after="0"/>
        <w:jc w:val="both"/>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lang w:eastAsia="en-GB"/>
        </w:rPr>
      </w:pPr>
    </w:p>
    <w:p w:rsidR="00544D91" w:rsidRPr="00F06D56" w:rsidRDefault="00544D91" w:rsidP="00EE5783">
      <w:pPr>
        <w:overflowPunct w:val="0"/>
        <w:autoSpaceDE w:val="0"/>
        <w:autoSpaceDN w:val="0"/>
        <w:adjustRightInd w:val="0"/>
        <w:spacing w:after="0"/>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544D91" w:rsidRPr="00F06D56" w:rsidRDefault="00544D91" w:rsidP="00EE5783">
      <w:pPr>
        <w:overflowPunct w:val="0"/>
        <w:autoSpaceDE w:val="0"/>
        <w:autoSpaceDN w:val="0"/>
        <w:adjustRightInd w:val="0"/>
        <w:spacing w:after="0"/>
        <w:ind w:left="720" w:hanging="11"/>
        <w:jc w:val="both"/>
        <w:textAlignment w:val="baseline"/>
        <w:rPr>
          <w:rFonts w:ascii="Trebuchet MS" w:eastAsiaTheme="minorEastAsia" w:hAnsi="Trebuchet MS" w:cs="Arial"/>
          <w:kern w:val="28"/>
          <w:u w:val="single"/>
          <w:lang w:val="en-US"/>
        </w:rPr>
      </w:pPr>
    </w:p>
    <w:p w:rsidR="00544D91" w:rsidRDefault="00544D91" w:rsidP="00EE5783">
      <w:pPr>
        <w:overflowPunct w:val="0"/>
        <w:autoSpaceDE w:val="0"/>
        <w:autoSpaceDN w:val="0"/>
        <w:adjustRightInd w:val="0"/>
        <w:spacing w:after="0"/>
        <w:jc w:val="both"/>
        <w:textAlignment w:val="baseline"/>
        <w:rPr>
          <w:rFonts w:ascii="Trebuchet MS" w:eastAsiaTheme="minorEastAsia" w:hAnsi="Trebuchet MS" w:cs="Arial"/>
          <w:b/>
          <w:kern w:val="28"/>
          <w:lang w:val="en-US"/>
        </w:rPr>
      </w:pPr>
      <w:r w:rsidRPr="00F06D56">
        <w:rPr>
          <w:rFonts w:ascii="Trebuchet MS" w:eastAsiaTheme="minorEastAsia" w:hAnsi="Trebuchet MS" w:cs="Arial"/>
          <w:b/>
          <w:kern w:val="28"/>
          <w:lang w:val="en-US"/>
        </w:rPr>
        <w:t>Historic Character and Appearance</w:t>
      </w:r>
    </w:p>
    <w:p w:rsidR="00544D91" w:rsidRPr="003A3BCC" w:rsidRDefault="00544D91" w:rsidP="00EE5783">
      <w:pPr>
        <w:overflowPunct w:val="0"/>
        <w:autoSpaceDE w:val="0"/>
        <w:autoSpaceDN w:val="0"/>
        <w:adjustRightInd w:val="0"/>
        <w:spacing w:after="0"/>
        <w:jc w:val="both"/>
        <w:textAlignment w:val="baseline"/>
        <w:rPr>
          <w:rFonts w:ascii="Trebuchet MS" w:eastAsiaTheme="minorEastAsia" w:hAnsi="Trebuchet MS" w:cs="Arial"/>
          <w:kern w:val="28"/>
          <w:highlight w:val="yellow"/>
          <w:lang w:val="en-US"/>
        </w:rPr>
      </w:pPr>
    </w:p>
    <w:p w:rsidR="00544D91" w:rsidRDefault="00544D91" w:rsidP="00EE5783">
      <w:pPr>
        <w:spacing w:after="0"/>
        <w:jc w:val="both"/>
        <w:rPr>
          <w:rFonts w:ascii="Trebuchet MS" w:hAnsi="Trebuchet MS" w:cs="Arial"/>
          <w:lang w:val="en-US" w:eastAsia="en-GB"/>
        </w:rPr>
      </w:pPr>
      <w:r w:rsidRPr="003A3BCC">
        <w:rPr>
          <w:rFonts w:ascii="Trebuchet MS" w:hAnsi="Trebuchet MS"/>
        </w:rPr>
        <w:t xml:space="preserve">The proposed changes are located within the historic core of the Listed Building and </w:t>
      </w:r>
      <w:r>
        <w:rPr>
          <w:rFonts w:ascii="Trebuchet MS" w:hAnsi="Trebuchet MS"/>
        </w:rPr>
        <w:t>minimal</w:t>
      </w:r>
      <w:r w:rsidRPr="003A3BCC">
        <w:rPr>
          <w:rFonts w:ascii="Trebuchet MS" w:hAnsi="Trebuchet MS"/>
        </w:rPr>
        <w:t xml:space="preserve"> e</w:t>
      </w:r>
      <w:r>
        <w:rPr>
          <w:rFonts w:ascii="Trebuchet MS" w:hAnsi="Trebuchet MS"/>
        </w:rPr>
        <w:t xml:space="preserve">vidence has been provided </w:t>
      </w:r>
      <w:r w:rsidRPr="003A3BCC">
        <w:rPr>
          <w:rFonts w:ascii="Trebuchet MS" w:hAnsi="Trebuchet MS"/>
        </w:rPr>
        <w:t xml:space="preserve">regarding </w:t>
      </w:r>
      <w:r>
        <w:rPr>
          <w:rFonts w:ascii="Trebuchet MS" w:hAnsi="Trebuchet MS"/>
        </w:rPr>
        <w:t>t</w:t>
      </w:r>
      <w:r w:rsidRPr="003A3BCC">
        <w:rPr>
          <w:rFonts w:ascii="Trebuchet MS" w:hAnsi="Trebuchet MS"/>
        </w:rPr>
        <w:t xml:space="preserve">he significance of the building or the elements of the building affected by the proposals. </w:t>
      </w:r>
      <w:r w:rsidRPr="003A3BCC">
        <w:rPr>
          <w:rFonts w:ascii="Trebuchet MS" w:hAnsi="Trebuchet MS" w:cs="Arial"/>
          <w:lang w:val="en-US" w:eastAsia="en-GB"/>
        </w:rPr>
        <w:t>Under paragraphs 133 and 134 of the NPPF, any harm to a Listed Building requires a justification in terms of the public benefit which outweigh the harm of the proposals. This has not been provided with the application.</w:t>
      </w:r>
      <w:r>
        <w:rPr>
          <w:rFonts w:ascii="Trebuchet MS" w:hAnsi="Trebuchet MS" w:cs="Arial"/>
          <w:lang w:val="en-US" w:eastAsia="en-GB"/>
        </w:rPr>
        <w:t xml:space="preserve"> As such a site visit was undertaken by the Case Officer and Heritage Officer to better ascertain the significance of the elements of the building affected by the proposals</w:t>
      </w:r>
    </w:p>
    <w:p w:rsidR="00544D91" w:rsidRPr="003A3BCC" w:rsidRDefault="00544D91" w:rsidP="00EE5783">
      <w:pPr>
        <w:spacing w:after="0"/>
        <w:jc w:val="both"/>
        <w:rPr>
          <w:rFonts w:ascii="Trebuchet MS" w:hAnsi="Trebuchet MS"/>
        </w:rPr>
      </w:pPr>
    </w:p>
    <w:p w:rsidR="00544D91" w:rsidRPr="003A3BCC" w:rsidRDefault="00544D91" w:rsidP="00EE5783">
      <w:pPr>
        <w:overflowPunct w:val="0"/>
        <w:autoSpaceDE w:val="0"/>
        <w:autoSpaceDN w:val="0"/>
        <w:adjustRightInd w:val="0"/>
        <w:spacing w:after="0"/>
        <w:jc w:val="both"/>
        <w:textAlignment w:val="baseline"/>
        <w:rPr>
          <w:rFonts w:ascii="Trebuchet MS" w:eastAsiaTheme="minorEastAsia" w:hAnsi="Trebuchet MS" w:cs="Arial"/>
          <w:kern w:val="28"/>
          <w:lang w:val="en-US"/>
        </w:rPr>
      </w:pPr>
      <w:r>
        <w:rPr>
          <w:rFonts w:ascii="Trebuchet MS" w:eastAsiaTheme="minorEastAsia" w:hAnsi="Trebuchet MS" w:cs="Arial"/>
          <w:kern w:val="28"/>
          <w:lang w:val="en-US"/>
        </w:rPr>
        <w:t xml:space="preserve">Following a site visit to the application property by the Case Officer and the Heritage Officer, </w:t>
      </w:r>
      <w:r w:rsidRPr="00A24F9A">
        <w:rPr>
          <w:rFonts w:ascii="Trebuchet MS" w:eastAsiaTheme="minorEastAsia" w:hAnsi="Trebuchet MS" w:cs="Arial"/>
          <w:kern w:val="28"/>
          <w:lang w:val="en-US"/>
        </w:rPr>
        <w:t xml:space="preserve">despite the fact that the wall </w:t>
      </w:r>
      <w:r>
        <w:rPr>
          <w:rFonts w:ascii="Trebuchet MS" w:eastAsiaTheme="minorEastAsia" w:hAnsi="Trebuchet MS" w:cs="Arial"/>
          <w:kern w:val="28"/>
          <w:lang w:val="en-US"/>
        </w:rPr>
        <w:t xml:space="preserve">to be removed </w:t>
      </w:r>
      <w:r w:rsidRPr="00A24F9A">
        <w:rPr>
          <w:rFonts w:ascii="Trebuchet MS" w:eastAsiaTheme="minorEastAsia" w:hAnsi="Trebuchet MS" w:cs="Arial"/>
          <w:kern w:val="28"/>
          <w:lang w:val="en-US"/>
        </w:rPr>
        <w:t>appears to be of modern construction</w:t>
      </w:r>
      <w:r>
        <w:rPr>
          <w:rFonts w:ascii="Trebuchet MS" w:eastAsiaTheme="minorEastAsia" w:hAnsi="Trebuchet MS" w:cs="Arial"/>
          <w:kern w:val="28"/>
          <w:lang w:val="en-US"/>
        </w:rPr>
        <w:t>, i</w:t>
      </w:r>
      <w:r w:rsidRPr="00A24F9A">
        <w:rPr>
          <w:rFonts w:ascii="Trebuchet MS" w:eastAsiaTheme="minorEastAsia" w:hAnsi="Trebuchet MS" w:cs="Arial"/>
          <w:kern w:val="28"/>
          <w:lang w:val="en-US"/>
        </w:rPr>
        <w:t xml:space="preserve">t is considered that, given the proportions of the spaces, the different direction of the ceiling beams in the two spaces and that this is the historic core of the building, it is likely that there has always been a wall in the location of that to be removed. Given the above, it is felt that the entire removal of this wall would cause unacceptable harm to the historic character of the property, changing the </w:t>
      </w:r>
      <w:r w:rsidRPr="003A3BCC">
        <w:rPr>
          <w:rFonts w:ascii="Trebuchet MS" w:eastAsiaTheme="minorEastAsia" w:hAnsi="Trebuchet MS" w:cs="Arial"/>
          <w:kern w:val="28"/>
          <w:lang w:val="en-US"/>
        </w:rPr>
        <w:t>original proportions of the space.</w:t>
      </w:r>
    </w:p>
    <w:p w:rsidR="00544D91" w:rsidRPr="00BC19CE" w:rsidRDefault="00544D91" w:rsidP="00EE5783">
      <w:pPr>
        <w:overflowPunct w:val="0"/>
        <w:autoSpaceDE w:val="0"/>
        <w:autoSpaceDN w:val="0"/>
        <w:adjustRightInd w:val="0"/>
        <w:spacing w:after="0"/>
        <w:jc w:val="both"/>
        <w:textAlignment w:val="baseline"/>
        <w:rPr>
          <w:rFonts w:ascii="Trebuchet MS" w:eastAsiaTheme="minorEastAsia" w:hAnsi="Trebuchet MS" w:cs="Arial"/>
          <w:kern w:val="28"/>
          <w:highlight w:val="yellow"/>
          <w:lang w:val="en-US"/>
        </w:rPr>
      </w:pPr>
    </w:p>
    <w:p w:rsidR="00544D91" w:rsidRDefault="00544D91" w:rsidP="00EE5783">
      <w:pPr>
        <w:overflowPunct w:val="0"/>
        <w:autoSpaceDE w:val="0"/>
        <w:autoSpaceDN w:val="0"/>
        <w:adjustRightInd w:val="0"/>
        <w:spacing w:after="0"/>
        <w:jc w:val="both"/>
        <w:textAlignment w:val="baseline"/>
        <w:rPr>
          <w:rFonts w:ascii="Trebuchet MS" w:eastAsiaTheme="minorEastAsia" w:hAnsi="Trebuchet MS" w:cs="Arial"/>
          <w:kern w:val="28"/>
          <w:lang w:val="en-US"/>
        </w:rPr>
      </w:pPr>
      <w:r>
        <w:rPr>
          <w:rFonts w:ascii="Trebuchet MS" w:eastAsiaTheme="minorEastAsia" w:hAnsi="Trebuchet MS" w:cs="Arial"/>
          <w:kern w:val="28"/>
          <w:lang w:val="en-US"/>
        </w:rPr>
        <w:t>However, i</w:t>
      </w:r>
      <w:r w:rsidRPr="00A24F9A">
        <w:rPr>
          <w:rFonts w:ascii="Trebuchet MS" w:eastAsiaTheme="minorEastAsia" w:hAnsi="Trebuchet MS" w:cs="Arial"/>
          <w:kern w:val="28"/>
          <w:lang w:val="en-US"/>
        </w:rPr>
        <w:t xml:space="preserve">t is considered that the </w:t>
      </w:r>
      <w:r>
        <w:rPr>
          <w:rFonts w:ascii="Trebuchet MS" w:eastAsiaTheme="minorEastAsia" w:hAnsi="Trebuchet MS" w:cs="Arial"/>
          <w:kern w:val="28"/>
          <w:lang w:val="en-US"/>
        </w:rPr>
        <w:t xml:space="preserve">specifics of this </w:t>
      </w:r>
      <w:r w:rsidRPr="00A24F9A">
        <w:rPr>
          <w:rFonts w:ascii="Trebuchet MS" w:eastAsiaTheme="minorEastAsia" w:hAnsi="Trebuchet MS" w:cs="Arial"/>
          <w:kern w:val="28"/>
          <w:lang w:val="en-US"/>
        </w:rPr>
        <w:t xml:space="preserve">proposal </w:t>
      </w:r>
      <w:r>
        <w:rPr>
          <w:rFonts w:ascii="Trebuchet MS" w:eastAsiaTheme="minorEastAsia" w:hAnsi="Trebuchet MS" w:cs="Arial"/>
          <w:kern w:val="28"/>
          <w:lang w:val="en-US"/>
        </w:rPr>
        <w:t>(</w:t>
      </w:r>
      <w:r w:rsidRPr="00A24F9A">
        <w:rPr>
          <w:rFonts w:ascii="Trebuchet MS" w:eastAsiaTheme="minorEastAsia" w:hAnsi="Trebuchet MS" w:cs="Arial"/>
          <w:kern w:val="28"/>
          <w:lang w:val="en-US"/>
        </w:rPr>
        <w:t>retain</w:t>
      </w:r>
      <w:r>
        <w:rPr>
          <w:rFonts w:ascii="Trebuchet MS" w:eastAsiaTheme="minorEastAsia" w:hAnsi="Trebuchet MS" w:cs="Arial"/>
          <w:kern w:val="28"/>
          <w:lang w:val="en-US"/>
        </w:rPr>
        <w:t>ing</w:t>
      </w:r>
      <w:r w:rsidRPr="00A24F9A">
        <w:rPr>
          <w:rFonts w:ascii="Trebuchet MS" w:eastAsiaTheme="minorEastAsia" w:hAnsi="Trebuchet MS" w:cs="Arial"/>
          <w:kern w:val="28"/>
          <w:lang w:val="en-US"/>
        </w:rPr>
        <w:t xml:space="preserve"> 600mm of the wall to either side</w:t>
      </w:r>
      <w:r>
        <w:rPr>
          <w:rFonts w:ascii="Trebuchet MS" w:eastAsiaTheme="minorEastAsia" w:hAnsi="Trebuchet MS" w:cs="Arial"/>
          <w:kern w:val="28"/>
          <w:lang w:val="en-US"/>
        </w:rPr>
        <w:t xml:space="preserve"> of the opening</w:t>
      </w:r>
      <w:r w:rsidRPr="00A24F9A">
        <w:rPr>
          <w:rFonts w:ascii="Trebuchet MS" w:eastAsiaTheme="minorEastAsia" w:hAnsi="Trebuchet MS" w:cs="Arial"/>
          <w:kern w:val="28"/>
          <w:lang w:val="en-US"/>
        </w:rPr>
        <w:t>, insert</w:t>
      </w:r>
      <w:r>
        <w:rPr>
          <w:rFonts w:ascii="Trebuchet MS" w:eastAsiaTheme="minorEastAsia" w:hAnsi="Trebuchet MS" w:cs="Arial"/>
          <w:kern w:val="28"/>
          <w:lang w:val="en-US"/>
        </w:rPr>
        <w:t>ing</w:t>
      </w:r>
      <w:r w:rsidRPr="00A24F9A">
        <w:rPr>
          <w:rFonts w:ascii="Trebuchet MS" w:eastAsiaTheme="minorEastAsia" w:hAnsi="Trebuchet MS" w:cs="Arial"/>
          <w:kern w:val="28"/>
          <w:lang w:val="en-US"/>
        </w:rPr>
        <w:t xml:space="preserve"> a large oak support beam across the new opening and insert</w:t>
      </w:r>
      <w:r>
        <w:rPr>
          <w:rFonts w:ascii="Trebuchet MS" w:eastAsiaTheme="minorEastAsia" w:hAnsi="Trebuchet MS" w:cs="Arial"/>
          <w:kern w:val="28"/>
          <w:lang w:val="en-US"/>
        </w:rPr>
        <w:t>ing</w:t>
      </w:r>
      <w:r w:rsidRPr="00A24F9A">
        <w:rPr>
          <w:rFonts w:ascii="Trebuchet MS" w:eastAsiaTheme="minorEastAsia" w:hAnsi="Trebuchet MS" w:cs="Arial"/>
          <w:kern w:val="28"/>
          <w:lang w:val="en-US"/>
        </w:rPr>
        <w:t xml:space="preserve"> a large oak central supporting column</w:t>
      </w:r>
      <w:r>
        <w:rPr>
          <w:rFonts w:ascii="Trebuchet MS" w:eastAsiaTheme="minorEastAsia" w:hAnsi="Trebuchet MS" w:cs="Arial"/>
          <w:kern w:val="28"/>
          <w:lang w:val="en-US"/>
        </w:rPr>
        <w:t>)</w:t>
      </w:r>
      <w:r w:rsidRPr="00A24F9A">
        <w:rPr>
          <w:rFonts w:ascii="Trebuchet MS" w:eastAsiaTheme="minorEastAsia" w:hAnsi="Trebuchet MS" w:cs="Arial"/>
          <w:kern w:val="28"/>
          <w:lang w:val="en-US"/>
        </w:rPr>
        <w:t xml:space="preserve"> </w:t>
      </w:r>
      <w:r>
        <w:rPr>
          <w:rFonts w:ascii="Trebuchet MS" w:eastAsiaTheme="minorEastAsia" w:hAnsi="Trebuchet MS" w:cs="Arial"/>
          <w:kern w:val="28"/>
          <w:lang w:val="en-US"/>
        </w:rPr>
        <w:t xml:space="preserve">allows </w:t>
      </w:r>
      <w:r w:rsidRPr="00A24F9A">
        <w:rPr>
          <w:rFonts w:ascii="Trebuchet MS" w:eastAsiaTheme="minorEastAsia" w:hAnsi="Trebuchet MS" w:cs="Arial"/>
          <w:kern w:val="28"/>
          <w:lang w:val="en-US"/>
        </w:rPr>
        <w:t xml:space="preserve">the character of </w:t>
      </w:r>
      <w:r>
        <w:rPr>
          <w:rFonts w:ascii="Trebuchet MS" w:eastAsiaTheme="minorEastAsia" w:hAnsi="Trebuchet MS" w:cs="Arial"/>
          <w:kern w:val="28"/>
          <w:lang w:val="en-US"/>
        </w:rPr>
        <w:t xml:space="preserve">the </w:t>
      </w:r>
      <w:r w:rsidRPr="00A24F9A">
        <w:rPr>
          <w:rFonts w:ascii="Trebuchet MS" w:eastAsiaTheme="minorEastAsia" w:hAnsi="Trebuchet MS" w:cs="Arial"/>
          <w:kern w:val="28"/>
          <w:lang w:val="en-US"/>
        </w:rPr>
        <w:t xml:space="preserve">two separate spaces </w:t>
      </w:r>
      <w:r>
        <w:rPr>
          <w:rFonts w:ascii="Trebuchet MS" w:eastAsiaTheme="minorEastAsia" w:hAnsi="Trebuchet MS" w:cs="Arial"/>
          <w:kern w:val="28"/>
          <w:lang w:val="en-US"/>
        </w:rPr>
        <w:t xml:space="preserve">to be retained </w:t>
      </w:r>
      <w:r w:rsidRPr="00A24F9A">
        <w:rPr>
          <w:rFonts w:ascii="Trebuchet MS" w:eastAsiaTheme="minorEastAsia" w:hAnsi="Trebuchet MS" w:cs="Arial"/>
          <w:kern w:val="28"/>
          <w:lang w:val="en-US"/>
        </w:rPr>
        <w:t xml:space="preserve">whilst allowing greater permeability to accommodate the preferences and demands of modern living. </w:t>
      </w:r>
      <w:r>
        <w:rPr>
          <w:rFonts w:ascii="Trebuchet MS" w:eastAsiaTheme="minorEastAsia" w:hAnsi="Trebuchet MS" w:cs="Arial"/>
          <w:kern w:val="28"/>
          <w:lang w:val="en-US"/>
        </w:rPr>
        <w:t xml:space="preserve">It is considered that this partial removal of the wall is acceptable </w:t>
      </w:r>
      <w:r>
        <w:rPr>
          <w:rFonts w:ascii="Trebuchet MS" w:eastAsiaTheme="minorEastAsia" w:hAnsi="Trebuchet MS" w:cs="Arial"/>
          <w:kern w:val="28"/>
          <w:lang w:val="en-US"/>
        </w:rPr>
        <w:lastRenderedPageBreak/>
        <w:t xml:space="preserve">given that the character of two distinctly different spaces is being retained and the details of the construction of the opening will minimize the impact of the proposal on the remaining existing fabric of the building. The new oak lintel beam is to have a minimum of 200mm bearing on the walls retained of the opening </w:t>
      </w:r>
      <w:r w:rsidR="00EE5783">
        <w:rPr>
          <w:rFonts w:ascii="Trebuchet MS" w:eastAsiaTheme="minorEastAsia" w:hAnsi="Trebuchet MS" w:cs="Arial"/>
          <w:kern w:val="28"/>
          <w:lang w:val="en-US"/>
        </w:rPr>
        <w:t>which will give it an appearance in ke</w:t>
      </w:r>
      <w:r>
        <w:rPr>
          <w:rFonts w:ascii="Trebuchet MS" w:eastAsiaTheme="minorEastAsia" w:hAnsi="Trebuchet MS" w:cs="Arial"/>
          <w:kern w:val="28"/>
          <w:lang w:val="en-US"/>
        </w:rPr>
        <w:t xml:space="preserve">eping with other lintels within the property. </w:t>
      </w:r>
      <w:r w:rsidR="00EE5783">
        <w:rPr>
          <w:rFonts w:ascii="Trebuchet MS" w:eastAsiaTheme="minorEastAsia" w:hAnsi="Trebuchet MS" w:cs="Arial"/>
          <w:kern w:val="28"/>
          <w:lang w:val="en-US"/>
        </w:rPr>
        <w:t>The new beam will also</w:t>
      </w:r>
      <w:r>
        <w:rPr>
          <w:rFonts w:ascii="Trebuchet MS" w:eastAsiaTheme="minorEastAsia" w:hAnsi="Trebuchet MS" w:cs="Arial"/>
          <w:kern w:val="28"/>
          <w:lang w:val="en-US"/>
        </w:rPr>
        <w:t xml:space="preserve"> be notched around the existing kitchen ceiling joists allowing the work to be carried out without causing damage to these potentially historic joists.</w:t>
      </w:r>
      <w:r w:rsidR="00EE5783">
        <w:rPr>
          <w:rFonts w:ascii="Trebuchet MS" w:eastAsiaTheme="minorEastAsia" w:hAnsi="Trebuchet MS" w:cs="Arial"/>
          <w:kern w:val="28"/>
          <w:lang w:val="en-US"/>
        </w:rPr>
        <w:t xml:space="preserve"> </w:t>
      </w:r>
    </w:p>
    <w:p w:rsidR="00544D91" w:rsidRDefault="00544D91" w:rsidP="00EE5783">
      <w:pPr>
        <w:overflowPunct w:val="0"/>
        <w:autoSpaceDE w:val="0"/>
        <w:autoSpaceDN w:val="0"/>
        <w:adjustRightInd w:val="0"/>
        <w:spacing w:after="0"/>
        <w:jc w:val="both"/>
        <w:textAlignment w:val="baseline"/>
        <w:rPr>
          <w:rFonts w:ascii="Trebuchet MS" w:eastAsiaTheme="minorEastAsia" w:hAnsi="Trebuchet MS" w:cs="Arial"/>
          <w:kern w:val="28"/>
          <w:lang w:val="en-US"/>
        </w:rPr>
      </w:pPr>
    </w:p>
    <w:p w:rsidR="00544D91" w:rsidRPr="00F06D56" w:rsidRDefault="00544D91" w:rsidP="00EE5783">
      <w:pPr>
        <w:autoSpaceDE w:val="0"/>
        <w:autoSpaceDN w:val="0"/>
        <w:spacing w:after="0"/>
        <w:contextualSpacing/>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Conclusion</w:t>
      </w:r>
    </w:p>
    <w:p w:rsidR="00544D91" w:rsidRDefault="00EE5783" w:rsidP="00EE5783">
      <w:pPr>
        <w:spacing w:after="0"/>
        <w:jc w:val="both"/>
        <w:rPr>
          <w:rFonts w:ascii="Trebuchet MS" w:hAnsi="Trebuchet MS" w:cs="Trebuchet MS"/>
        </w:rPr>
      </w:pPr>
      <w:r>
        <w:rPr>
          <w:rFonts w:ascii="Trebuchet MS" w:eastAsiaTheme="minorEastAsia" w:hAnsi="Trebuchet MS" w:cs="Arial"/>
          <w:kern w:val="28"/>
          <w:lang w:val="en-US"/>
        </w:rPr>
        <w:t xml:space="preserve">Given the above, it is considered that the proposed works would respect and preserve the character of this listed building and would </w:t>
      </w:r>
      <w:r>
        <w:rPr>
          <w:rFonts w:ascii="Trebuchet MS" w:hAnsi="Trebuchet MS" w:cs="Trebuchet MS"/>
        </w:rPr>
        <w:t xml:space="preserve">be in keeping with Policies CS7 (Design and the Public Realm) and </w:t>
      </w:r>
      <w:r w:rsidR="00544D91" w:rsidRPr="0022232A">
        <w:rPr>
          <w:rFonts w:ascii="Trebuchet MS" w:hAnsi="Trebuchet MS" w:cs="Trebuchet MS"/>
        </w:rPr>
        <w:t>Polic</w:t>
      </w:r>
      <w:r w:rsidR="00544D91">
        <w:rPr>
          <w:rFonts w:ascii="Trebuchet MS" w:hAnsi="Trebuchet MS" w:cs="Trebuchet MS"/>
        </w:rPr>
        <w:t>y</w:t>
      </w:r>
      <w:r w:rsidR="00544D91" w:rsidRPr="0022232A">
        <w:rPr>
          <w:rFonts w:ascii="Trebuchet MS" w:hAnsi="Trebuchet MS" w:cs="Trebuchet MS"/>
        </w:rPr>
        <w:t xml:space="preserve"> CS33 (Protection and Enhancement of the Historic Environment) of the Reading Core Strategy 2008</w:t>
      </w:r>
      <w:r w:rsidR="00544D91">
        <w:rPr>
          <w:rFonts w:ascii="Trebuchet MS" w:hAnsi="Trebuchet MS" w:cs="Trebuchet MS"/>
        </w:rPr>
        <w:t xml:space="preserve"> (as amended).</w:t>
      </w:r>
    </w:p>
    <w:p w:rsidR="00544D91" w:rsidRPr="002D2912" w:rsidRDefault="00544D91" w:rsidP="00EE5783">
      <w:pPr>
        <w:spacing w:after="0"/>
        <w:jc w:val="both"/>
        <w:rPr>
          <w:rFonts w:ascii="Trebuchet MS" w:hAnsi="Trebuchet MS"/>
          <w:color w:val="000000"/>
        </w:rPr>
      </w:pPr>
    </w:p>
    <w:p w:rsidR="00544D91" w:rsidRPr="00F06D56" w:rsidRDefault="00544D91" w:rsidP="00EE5783">
      <w:pPr>
        <w:autoSpaceDE w:val="0"/>
        <w:autoSpaceDN w:val="0"/>
        <w:spacing w:after="0"/>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544D91" w:rsidRPr="00F06D56" w:rsidRDefault="00544D91" w:rsidP="00EE5783">
      <w:pPr>
        <w:autoSpaceDE w:val="0"/>
        <w:autoSpaceDN w:val="0"/>
        <w:spacing w:after="0"/>
        <w:ind w:hanging="11"/>
        <w:jc w:val="both"/>
        <w:rPr>
          <w:rFonts w:ascii="Trebuchet MS" w:eastAsiaTheme="minorEastAsia" w:hAnsi="Trebuchet MS" w:cs="Trebuchet MS"/>
          <w:lang w:eastAsia="en-GB"/>
        </w:rPr>
      </w:pPr>
    </w:p>
    <w:p w:rsidR="00544D91" w:rsidRPr="00F06D56" w:rsidRDefault="00EE5783" w:rsidP="00EE5783">
      <w:pPr>
        <w:autoSpaceDE w:val="0"/>
        <w:autoSpaceDN w:val="0"/>
        <w:spacing w:after="0"/>
        <w:ind w:hanging="11"/>
        <w:jc w:val="both"/>
        <w:rPr>
          <w:rFonts w:ascii="Trebuchet MS" w:eastAsiaTheme="minorEastAsia" w:hAnsi="Trebuchet MS" w:cs="Trebuchet MS"/>
          <w:b/>
          <w:lang w:eastAsia="en-GB"/>
        </w:rPr>
      </w:pPr>
      <w:r>
        <w:rPr>
          <w:rFonts w:ascii="Trebuchet MS" w:eastAsiaTheme="minorEastAsia" w:hAnsi="Trebuchet MS" w:cs="Trebuchet MS"/>
          <w:b/>
          <w:lang w:eastAsia="en-GB"/>
        </w:rPr>
        <w:t>GRANT</w:t>
      </w:r>
      <w:r w:rsidR="00544D91">
        <w:rPr>
          <w:rFonts w:ascii="Trebuchet MS" w:eastAsiaTheme="minorEastAsia" w:hAnsi="Trebuchet MS" w:cs="Trebuchet MS"/>
          <w:b/>
          <w:lang w:eastAsia="en-GB"/>
        </w:rPr>
        <w:t xml:space="preserve"> Listed Building Consent</w:t>
      </w:r>
    </w:p>
    <w:p w:rsidR="00544D91" w:rsidRPr="00EE5783" w:rsidRDefault="00544D91" w:rsidP="00EE5783">
      <w:pPr>
        <w:autoSpaceDE w:val="0"/>
        <w:autoSpaceDN w:val="0"/>
        <w:spacing w:after="0"/>
        <w:ind w:left="426" w:hanging="426"/>
        <w:jc w:val="both"/>
        <w:rPr>
          <w:rFonts w:ascii="Trebuchet MS" w:eastAsiaTheme="minorEastAsia" w:hAnsi="Trebuchet MS" w:cs="Times New Roman"/>
          <w:lang w:eastAsia="en-GB"/>
        </w:rPr>
      </w:pPr>
    </w:p>
    <w:p w:rsidR="004443B7" w:rsidRPr="00EE5783" w:rsidRDefault="00EE5783" w:rsidP="00EE5783">
      <w:pPr>
        <w:spacing w:after="0"/>
        <w:jc w:val="both"/>
        <w:rPr>
          <w:rFonts w:ascii="Trebuchet MS" w:hAnsi="Trebuchet MS"/>
          <w:u w:val="single"/>
        </w:rPr>
      </w:pPr>
      <w:r w:rsidRPr="00EE5783">
        <w:rPr>
          <w:rFonts w:ascii="Trebuchet MS" w:hAnsi="Trebuchet MS"/>
          <w:u w:val="single"/>
        </w:rPr>
        <w:t>Conditions</w:t>
      </w:r>
    </w:p>
    <w:p w:rsidR="00411C15" w:rsidRPr="00411C15" w:rsidRDefault="00411C15" w:rsidP="00411C15">
      <w:pPr>
        <w:pStyle w:val="ListParagraph"/>
        <w:numPr>
          <w:ilvl w:val="0"/>
          <w:numId w:val="4"/>
        </w:numPr>
        <w:autoSpaceDE/>
        <w:autoSpaceDN/>
        <w:spacing w:line="276" w:lineRule="auto"/>
        <w:ind w:left="0"/>
        <w:jc w:val="both"/>
        <w:rPr>
          <w:rFonts w:ascii="Trebuchet MS" w:hAnsi="Trebuchet MS"/>
          <w:sz w:val="22"/>
          <w:szCs w:val="22"/>
          <w:lang w:val="en-US"/>
        </w:rPr>
      </w:pPr>
      <w:r w:rsidRPr="00411C15">
        <w:rPr>
          <w:rFonts w:ascii="Trebuchet MS" w:hAnsi="Trebuchet MS"/>
          <w:sz w:val="22"/>
          <w:szCs w:val="22"/>
        </w:rPr>
        <w:t xml:space="preserve">The works to which this consent relate must be begun not later than the expiration of three years beginning with the date on which the consent is granted.  </w:t>
      </w:r>
    </w:p>
    <w:p w:rsidR="00411C15" w:rsidRPr="00411C15" w:rsidRDefault="00411C15" w:rsidP="00411C15">
      <w:pPr>
        <w:pStyle w:val="ListParagraph"/>
        <w:spacing w:line="276" w:lineRule="auto"/>
        <w:jc w:val="both"/>
        <w:rPr>
          <w:rFonts w:ascii="Trebuchet MS" w:hAnsi="Trebuchet MS"/>
          <w:sz w:val="22"/>
          <w:szCs w:val="22"/>
          <w:lang w:val="en-US"/>
        </w:rPr>
      </w:pPr>
    </w:p>
    <w:p w:rsidR="00411C15" w:rsidRPr="00411C15" w:rsidRDefault="00411C15" w:rsidP="00411C15">
      <w:pPr>
        <w:pStyle w:val="ListParagraph"/>
        <w:spacing w:line="276" w:lineRule="auto"/>
        <w:ind w:left="0"/>
        <w:jc w:val="both"/>
        <w:rPr>
          <w:rFonts w:ascii="Trebuchet MS" w:hAnsi="Trebuchet MS"/>
          <w:sz w:val="22"/>
          <w:szCs w:val="22"/>
          <w:lang w:val="en-US"/>
        </w:rPr>
      </w:pPr>
      <w:r w:rsidRPr="00411C15">
        <w:rPr>
          <w:rFonts w:ascii="Trebuchet MS" w:hAnsi="Trebuchet MS"/>
          <w:sz w:val="22"/>
          <w:szCs w:val="22"/>
        </w:rPr>
        <w:t>Reason: to accord with Section 18 of the Planning (Listed Building and Conservation Areas) Act 1990 as amended by the Planning and Compulsory Purchase Act 2004.</w:t>
      </w:r>
    </w:p>
    <w:p w:rsidR="00411C15" w:rsidRPr="00411C15" w:rsidRDefault="00411C15" w:rsidP="00411C15">
      <w:pPr>
        <w:spacing w:after="0"/>
        <w:jc w:val="both"/>
        <w:rPr>
          <w:rFonts w:ascii="Trebuchet MS" w:hAnsi="Trebuchet MS"/>
        </w:rPr>
      </w:pPr>
      <w:r w:rsidRPr="00411C15">
        <w:rPr>
          <w:rFonts w:ascii="Trebuchet MS" w:hAnsi="Trebuchet MS"/>
        </w:rPr>
        <w:t>Approved Plans</w:t>
      </w:r>
    </w:p>
    <w:p w:rsidR="00411C15" w:rsidRPr="00411C15" w:rsidRDefault="00411C15" w:rsidP="00411C15">
      <w:pPr>
        <w:jc w:val="both"/>
        <w:rPr>
          <w:rFonts w:ascii="Trebuchet MS" w:hAnsi="Trebuchet MS"/>
          <w:iCs/>
        </w:rPr>
      </w:pPr>
    </w:p>
    <w:p w:rsidR="00411C15" w:rsidRPr="002020F0" w:rsidRDefault="00411C15" w:rsidP="002020F0">
      <w:pPr>
        <w:pStyle w:val="ListParagraph"/>
        <w:numPr>
          <w:ilvl w:val="0"/>
          <w:numId w:val="4"/>
        </w:numPr>
        <w:spacing w:line="276" w:lineRule="auto"/>
        <w:ind w:left="0"/>
        <w:jc w:val="both"/>
        <w:rPr>
          <w:rFonts w:ascii="Trebuchet MS" w:hAnsi="Trebuchet MS"/>
          <w:sz w:val="22"/>
          <w:szCs w:val="22"/>
        </w:rPr>
      </w:pPr>
      <w:r w:rsidRPr="00411C15">
        <w:rPr>
          <w:rFonts w:ascii="Trebuchet MS" w:hAnsi="Trebuchet MS"/>
          <w:iCs/>
          <w:sz w:val="22"/>
          <w:szCs w:val="22"/>
        </w:rPr>
        <w:t>The works hereby approved shall not be carried out other than in accordance with the submitted application and accompanying details:</w:t>
      </w:r>
    </w:p>
    <w:p w:rsidR="002020F0" w:rsidRPr="002020F0" w:rsidRDefault="002020F0" w:rsidP="002020F0">
      <w:pPr>
        <w:spacing w:after="0"/>
        <w:ind w:right="565"/>
        <w:jc w:val="both"/>
        <w:rPr>
          <w:rFonts w:ascii="Trebuchet MS" w:hAnsi="Trebuchet MS"/>
        </w:rPr>
      </w:pPr>
      <w:r w:rsidRPr="002020F0">
        <w:rPr>
          <w:rFonts w:ascii="Trebuchet MS" w:hAnsi="Trebuchet MS"/>
        </w:rPr>
        <w:t>Drawing No: AD/01 rev. D – Existing and proposed details.</w:t>
      </w:r>
    </w:p>
    <w:p w:rsidR="002020F0" w:rsidRDefault="002020F0" w:rsidP="002020F0">
      <w:pPr>
        <w:spacing w:after="0"/>
        <w:ind w:right="565"/>
        <w:jc w:val="both"/>
        <w:rPr>
          <w:rFonts w:ascii="Trebuchet MS" w:hAnsi="Trebuchet MS"/>
        </w:rPr>
      </w:pPr>
      <w:r w:rsidRPr="002020F0">
        <w:rPr>
          <w:rFonts w:ascii="Trebuchet MS" w:hAnsi="Trebuchet MS"/>
        </w:rPr>
        <w:t>Received 6</w:t>
      </w:r>
      <w:r w:rsidRPr="002020F0">
        <w:rPr>
          <w:rFonts w:ascii="Trebuchet MS" w:hAnsi="Trebuchet MS"/>
          <w:vertAlign w:val="superscript"/>
        </w:rPr>
        <w:t>th</w:t>
      </w:r>
      <w:r w:rsidRPr="002020F0">
        <w:rPr>
          <w:rFonts w:ascii="Trebuchet MS" w:hAnsi="Trebuchet MS"/>
        </w:rPr>
        <w:t xml:space="preserve"> October 2017</w:t>
      </w:r>
    </w:p>
    <w:p w:rsidR="002020F0" w:rsidRPr="002020F0" w:rsidRDefault="002020F0" w:rsidP="002020F0">
      <w:pPr>
        <w:spacing w:after="0"/>
        <w:ind w:right="565"/>
        <w:jc w:val="both"/>
        <w:rPr>
          <w:rFonts w:ascii="Trebuchet MS" w:hAnsi="Trebuchet MS"/>
        </w:rPr>
      </w:pPr>
    </w:p>
    <w:p w:rsidR="00411C15" w:rsidRDefault="00411C15" w:rsidP="002020F0">
      <w:pPr>
        <w:spacing w:after="0"/>
        <w:rPr>
          <w:rFonts w:ascii="Trebuchet MS" w:hAnsi="Trebuchet MS"/>
          <w:iCs/>
        </w:rPr>
      </w:pPr>
      <w:r w:rsidRPr="00411C15">
        <w:rPr>
          <w:rFonts w:ascii="Trebuchet MS" w:hAnsi="Trebuchet MS"/>
          <w:iCs/>
        </w:rPr>
        <w:t>Reason: to ensure that the works carried out are fully in accordance with the approved drawings and details in order to protect the character of the listed building, in accordance with Policy CS33 and national policy contained within the NPPF and associated guidance.</w:t>
      </w:r>
    </w:p>
    <w:p w:rsidR="002020F0" w:rsidRPr="00411C15" w:rsidRDefault="002020F0" w:rsidP="002020F0">
      <w:pPr>
        <w:spacing w:after="0"/>
        <w:rPr>
          <w:rFonts w:ascii="Trebuchet MS" w:hAnsi="Trebuchet MS"/>
          <w:iCs/>
        </w:rPr>
      </w:pPr>
    </w:p>
    <w:p w:rsidR="002020F0" w:rsidRDefault="002020F0" w:rsidP="002020F0">
      <w:pPr>
        <w:pStyle w:val="ListParagraph"/>
        <w:numPr>
          <w:ilvl w:val="0"/>
          <w:numId w:val="4"/>
        </w:numPr>
        <w:adjustRightInd w:val="0"/>
        <w:spacing w:line="276" w:lineRule="auto"/>
        <w:ind w:left="0"/>
        <w:rPr>
          <w:rFonts w:ascii="Trebuchet MS" w:hAnsi="Trebuchet MS" w:cs="Trebuchet MS"/>
          <w:sz w:val="22"/>
          <w:szCs w:val="22"/>
        </w:rPr>
      </w:pPr>
      <w:r w:rsidRPr="002020F0">
        <w:rPr>
          <w:rFonts w:ascii="Trebuchet MS" w:hAnsi="Trebuchet MS" w:cs="Trebuchet MS"/>
          <w:sz w:val="22"/>
          <w:szCs w:val="22"/>
        </w:rPr>
        <w:t>All new external and internal works and finishes, and any works of making good, shall match the existing original fabric in respect of using materials of a matching form, composition and consistency, detailed execution and finished appearance, except where indicated otherwise on the drawings hereby approved.</w:t>
      </w:r>
    </w:p>
    <w:p w:rsidR="002020F0" w:rsidRPr="002020F0" w:rsidRDefault="002020F0" w:rsidP="002020F0">
      <w:pPr>
        <w:pStyle w:val="ListParagraph"/>
        <w:adjustRightInd w:val="0"/>
        <w:spacing w:line="276" w:lineRule="auto"/>
        <w:ind w:left="0"/>
        <w:rPr>
          <w:rFonts w:ascii="Trebuchet MS" w:hAnsi="Trebuchet MS" w:cs="Trebuchet MS"/>
          <w:sz w:val="22"/>
          <w:szCs w:val="22"/>
        </w:rPr>
      </w:pPr>
    </w:p>
    <w:p w:rsidR="002020F0" w:rsidRDefault="002020F0" w:rsidP="002020F0">
      <w:pPr>
        <w:pStyle w:val="ListParagraph"/>
        <w:adjustRightInd w:val="0"/>
        <w:spacing w:line="276" w:lineRule="auto"/>
        <w:ind w:left="0"/>
        <w:rPr>
          <w:rFonts w:ascii="Trebuchet MS" w:hAnsi="Trebuchet MS" w:cs="Trebuchet MS"/>
          <w:sz w:val="22"/>
          <w:szCs w:val="22"/>
        </w:rPr>
      </w:pPr>
      <w:r w:rsidRPr="002020F0">
        <w:rPr>
          <w:rFonts w:ascii="Trebuchet MS" w:hAnsi="Trebuchet MS" w:cs="Trebuchet MS"/>
          <w:sz w:val="22"/>
          <w:szCs w:val="22"/>
        </w:rPr>
        <w:t>Reason: In order that the special architectural and historic interest of this Listed Building is safeguarded in accordance with Policy CS33.</w:t>
      </w:r>
    </w:p>
    <w:p w:rsidR="002020F0" w:rsidRPr="002020F0" w:rsidRDefault="002020F0" w:rsidP="002020F0">
      <w:pPr>
        <w:pStyle w:val="ListParagraph"/>
        <w:adjustRightInd w:val="0"/>
        <w:ind w:left="0"/>
        <w:rPr>
          <w:rFonts w:ascii="Trebuchet MS" w:hAnsi="Trebuchet MS" w:cs="Trebuchet MS"/>
          <w:sz w:val="22"/>
          <w:szCs w:val="22"/>
        </w:rPr>
      </w:pPr>
    </w:p>
    <w:p w:rsidR="002020F0" w:rsidRPr="002244BB" w:rsidRDefault="002020F0" w:rsidP="002020F0">
      <w:pPr>
        <w:pStyle w:val="ListParagraph"/>
        <w:numPr>
          <w:ilvl w:val="0"/>
          <w:numId w:val="4"/>
        </w:numPr>
        <w:adjustRightInd w:val="0"/>
        <w:spacing w:line="276" w:lineRule="auto"/>
        <w:ind w:left="0"/>
        <w:jc w:val="both"/>
        <w:rPr>
          <w:rFonts w:ascii="Trebuchet MS" w:hAnsi="Trebuchet MS" w:cs="Arial"/>
          <w:sz w:val="22"/>
          <w:szCs w:val="22"/>
          <w:lang w:val="en-US"/>
        </w:rPr>
      </w:pPr>
      <w:r w:rsidRPr="002244BB">
        <w:rPr>
          <w:rFonts w:ascii="Trebuchet MS" w:hAnsi="Trebuchet MS" w:cs="Arial"/>
          <w:sz w:val="22"/>
          <w:szCs w:val="22"/>
          <w:lang w:val="en-US"/>
        </w:rPr>
        <w:t>The development hereby permitted shall be carried out in a proper workmanlike manner appropriate to the age and character of the building and using traditional materials and techniques except where the use of modern materials and techniques have specifically been approved by the local planning authority.</w:t>
      </w:r>
    </w:p>
    <w:p w:rsidR="002020F0" w:rsidRPr="002244BB" w:rsidRDefault="002020F0" w:rsidP="002020F0">
      <w:pPr>
        <w:pStyle w:val="ListParagraph"/>
        <w:adjustRightInd w:val="0"/>
        <w:spacing w:line="276" w:lineRule="auto"/>
        <w:jc w:val="both"/>
        <w:rPr>
          <w:rFonts w:ascii="Trebuchet MS" w:hAnsi="Trebuchet MS" w:cs="Arial"/>
          <w:sz w:val="22"/>
          <w:szCs w:val="22"/>
          <w:lang w:val="en-US"/>
        </w:rPr>
      </w:pPr>
    </w:p>
    <w:p w:rsidR="002020F0" w:rsidRPr="002244BB" w:rsidRDefault="002020F0" w:rsidP="002020F0">
      <w:pPr>
        <w:pStyle w:val="Header"/>
        <w:spacing w:line="276" w:lineRule="auto"/>
        <w:jc w:val="both"/>
        <w:rPr>
          <w:rFonts w:ascii="Trebuchet MS" w:hAnsi="Trebuchet MS" w:cs="Arial"/>
        </w:rPr>
      </w:pPr>
      <w:r w:rsidRPr="002244BB">
        <w:rPr>
          <w:rFonts w:ascii="Trebuchet MS" w:hAnsi="Trebuchet MS" w:cs="Arial"/>
        </w:rPr>
        <w:lastRenderedPageBreak/>
        <w:t>Reason: To accord with Reading Borough Council Core Strategy CS33: Protection and Enhancement of the Historic Environment and for the purpose of ensuring that work is appropriate to the special architectural or historic interest of the listed building.</w:t>
      </w:r>
    </w:p>
    <w:p w:rsidR="002020F0" w:rsidRPr="002244BB" w:rsidRDefault="002020F0" w:rsidP="002020F0">
      <w:pPr>
        <w:pStyle w:val="Header"/>
        <w:spacing w:line="276" w:lineRule="auto"/>
        <w:ind w:left="720"/>
        <w:jc w:val="both"/>
        <w:rPr>
          <w:rFonts w:ascii="Trebuchet MS" w:hAnsi="Trebuchet MS" w:cs="Arial"/>
        </w:rPr>
      </w:pPr>
    </w:p>
    <w:p w:rsidR="002020F0" w:rsidRPr="002244BB" w:rsidRDefault="002020F0" w:rsidP="002020F0">
      <w:pPr>
        <w:pStyle w:val="ListParagraph"/>
        <w:numPr>
          <w:ilvl w:val="0"/>
          <w:numId w:val="4"/>
        </w:numPr>
        <w:tabs>
          <w:tab w:val="left" w:pos="0"/>
        </w:tabs>
        <w:adjustRightInd w:val="0"/>
        <w:spacing w:line="276" w:lineRule="auto"/>
        <w:ind w:left="0"/>
        <w:jc w:val="both"/>
        <w:rPr>
          <w:rFonts w:ascii="Trebuchet MS" w:hAnsi="Trebuchet MS" w:cs="Arial"/>
          <w:sz w:val="22"/>
          <w:szCs w:val="22"/>
          <w:lang w:val="en-US"/>
        </w:rPr>
      </w:pPr>
      <w:r w:rsidRPr="002244BB">
        <w:rPr>
          <w:rFonts w:ascii="Trebuchet MS" w:hAnsi="Trebuchet MS" w:cs="Arial"/>
          <w:sz w:val="22"/>
          <w:szCs w:val="22"/>
          <w:lang w:val="en-US"/>
        </w:rPr>
        <w:t>Unless such work is clearly and specifically referred to on drawings or other documents  approved, no features of architectural or historic interest such as doors, linings, shutters, paneling, cornices, decorative plasterwork, floorboards,  fireplaces, lath and plaster ceilings may be altered, replaced or removed without the written approval of the local planning authority.  Any such features encountered during the work shall be drawn to the attention of the local authority.</w:t>
      </w:r>
    </w:p>
    <w:p w:rsidR="002020F0" w:rsidRPr="002244BB" w:rsidRDefault="002020F0" w:rsidP="002020F0">
      <w:pPr>
        <w:pStyle w:val="Header"/>
        <w:spacing w:line="276" w:lineRule="auto"/>
        <w:jc w:val="both"/>
        <w:rPr>
          <w:rFonts w:ascii="Trebuchet MS" w:hAnsi="Trebuchet MS" w:cs="Arial"/>
          <w:i/>
        </w:rPr>
      </w:pPr>
    </w:p>
    <w:p w:rsidR="002020F0" w:rsidRDefault="002020F0" w:rsidP="002020F0">
      <w:pPr>
        <w:pStyle w:val="Header"/>
        <w:tabs>
          <w:tab w:val="center" w:pos="0"/>
        </w:tabs>
        <w:spacing w:line="276" w:lineRule="auto"/>
        <w:jc w:val="both"/>
        <w:rPr>
          <w:rFonts w:ascii="Trebuchet MS" w:hAnsi="Trebuchet MS" w:cs="Arial"/>
        </w:rPr>
      </w:pPr>
      <w:r w:rsidRPr="002244BB">
        <w:rPr>
          <w:rFonts w:ascii="Trebuchet MS" w:hAnsi="Trebuchet MS" w:cs="Arial"/>
          <w:i/>
        </w:rPr>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EE5783" w:rsidRPr="00EE5783" w:rsidRDefault="00EE5783" w:rsidP="00EE5783">
      <w:pPr>
        <w:spacing w:after="0"/>
        <w:jc w:val="both"/>
        <w:rPr>
          <w:rFonts w:ascii="Trebuchet MS" w:hAnsi="Trebuchet MS"/>
        </w:rPr>
      </w:pPr>
    </w:p>
    <w:sectPr w:rsidR="00EE5783" w:rsidRPr="00EE5783"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D91" w:rsidRDefault="00544D91" w:rsidP="004E31E0">
      <w:pPr>
        <w:spacing w:after="0" w:line="240" w:lineRule="auto"/>
      </w:pPr>
      <w:r>
        <w:separator/>
      </w:r>
    </w:p>
  </w:endnote>
  <w:endnote w:type="continuationSeparator" w:id="0">
    <w:p w:rsidR="00544D91" w:rsidRDefault="00544D91"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D91" w:rsidRDefault="00544D91" w:rsidP="004E31E0">
      <w:pPr>
        <w:spacing w:after="0" w:line="240" w:lineRule="auto"/>
      </w:pPr>
      <w:r>
        <w:separator/>
      </w:r>
    </w:p>
  </w:footnote>
  <w:footnote w:type="continuationSeparator" w:id="0">
    <w:p w:rsidR="00544D91" w:rsidRDefault="00544D91"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1DE797C"/>
    <w:multiLevelType w:val="hybridMultilevel"/>
    <w:tmpl w:val="B8DEC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1D1881"/>
    <w:multiLevelType w:val="hybridMultilevel"/>
    <w:tmpl w:val="2A1A9C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44D91"/>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20F0"/>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1C15"/>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44D91"/>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154"/>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783"/>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D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544D91"/>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544D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26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27E341D9</Template>
  <TotalTime>28</TotalTime>
  <Pages>4</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2017-10-09T10:39:00Z</dcterms:created>
  <dcterms:modified xsi:type="dcterms:W3CDTF">2017-10-12T11:55:00Z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2017-10-09T11:19:20Z</vt:filetime>
  </property>
</Properties>
</file>