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8D7BB3"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8D7BB3">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8D7BB3">
        <w:rPr>
          <w:rFonts w:ascii="Trebuchet MS" w:hAnsi="Trebuchet MS"/>
          <w:b/>
          <w:color w:val="000000" w:themeColor="text1"/>
          <w:sz w:val="22"/>
          <w:szCs w:val="24"/>
        </w:rPr>
        <w:t xml:space="preserve"> </w:t>
      </w:r>
      <w:r w:rsidR="008D7BB3">
        <w:rPr>
          <w:rFonts w:ascii="Trebuchet MS" w:hAnsi="Trebuchet MS"/>
          <w:color w:val="000000" w:themeColor="text1"/>
          <w:sz w:val="22"/>
          <w:szCs w:val="24"/>
        </w:rPr>
        <w:t>11/10/18</w:t>
      </w:r>
    </w:p>
    <w:p w:rsidR="00FA1CFE" w:rsidRPr="00BF0E6D" w:rsidRDefault="00FA1CFE" w:rsidP="00BF0E6D">
      <w:pPr>
        <w:pStyle w:val="PlainText"/>
        <w:rPr>
          <w:rFonts w:ascii="Trebuchet MS" w:hAnsi="Trebuchet MS"/>
          <w:color w:val="000000" w:themeColor="text1"/>
          <w:sz w:val="22"/>
          <w:szCs w:val="24"/>
        </w:rPr>
      </w:pPr>
    </w:p>
    <w:p w:rsidR="00FA1CFE" w:rsidRPr="008D7BB3"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8D7BB3">
        <w:rPr>
          <w:rFonts w:ascii="Trebuchet MS" w:hAnsi="Trebuchet MS"/>
          <w:b/>
          <w:color w:val="000000" w:themeColor="text1"/>
          <w:sz w:val="22"/>
          <w:szCs w:val="24"/>
        </w:rPr>
        <w:t xml:space="preserve"> </w:t>
      </w:r>
      <w:r w:rsidR="008D7BB3">
        <w:rPr>
          <w:rFonts w:ascii="Trebuchet MS" w:hAnsi="Trebuchet MS"/>
          <w:color w:val="000000" w:themeColor="text1"/>
          <w:sz w:val="22"/>
          <w:szCs w:val="24"/>
        </w:rPr>
        <w:t>181397/HOU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8D7BB3">
        <w:rPr>
          <w:rFonts w:ascii="Trebuchet MS" w:hAnsi="Trebuchet MS"/>
          <w:color w:val="000000" w:themeColor="text1"/>
          <w:sz w:val="22"/>
          <w:szCs w:val="24"/>
        </w:rPr>
        <w:t>270 Wensley Road</w:t>
      </w:r>
    </w:p>
    <w:p w:rsidR="00D235B9" w:rsidRPr="008D7BB3"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8D7BB3">
        <w:rPr>
          <w:rFonts w:ascii="Trebuchet MS" w:hAnsi="Trebuchet MS"/>
          <w:color w:val="000000" w:themeColor="text1"/>
          <w:sz w:val="22"/>
          <w:szCs w:val="24"/>
        </w:rPr>
        <w:t>Part one, part two storey side and rear extension</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FA1CFE" w:rsidRDefault="005068ED" w:rsidP="00BF0E6D">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two storey semi-detached dwelling with a pitched roof. The dwelling benefits from a single storey side extension with a steep mono-pitch roof. Photovoltaic panels are located to the rearward roof slope. The surrounding area is predominantly residential, comprised of terraced and semi-detached dwellings of a similar style and design. The adjoining dwelling at 268 Wensley Road has not been extended to the rear. The adjacent dwelling at 272 Wensley Road benefits from a two storey side and rear extension.  </w:t>
      </w:r>
    </w:p>
    <w:p w:rsidR="005068ED" w:rsidRPr="00BF0E6D" w:rsidRDefault="005068ED" w:rsidP="00BF0E6D">
      <w:pPr>
        <w:autoSpaceDE/>
        <w:autoSpaceDN/>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FA1CFE" w:rsidRDefault="005068ED"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part one, part two storey side and rear extension. </w:t>
      </w:r>
      <w:r w:rsidR="004623A8">
        <w:rPr>
          <w:rFonts w:ascii="Trebuchet MS" w:hAnsi="Trebuchet MS"/>
          <w:color w:val="000000" w:themeColor="text1"/>
          <w:sz w:val="22"/>
          <w:szCs w:val="24"/>
        </w:rPr>
        <w:t xml:space="preserve">The footprint of the existing extension would be retained. At the ground floor the proposal would project to a depth of 3.26m beyond the original rear elevation, extending across the full width of the dwelling. At the first floor, the proposal would extend above the existing side extension and across the full width of the rear of the dwelling, at the same depth as the ground floor element. The first floor element would be set back from the principal elevation by 1m. </w:t>
      </w:r>
    </w:p>
    <w:p w:rsidR="004623A8" w:rsidRDefault="004623A8" w:rsidP="00BF0E6D">
      <w:pPr>
        <w:rPr>
          <w:rFonts w:ascii="Trebuchet MS" w:hAnsi="Trebuchet MS"/>
          <w:color w:val="000000" w:themeColor="text1"/>
          <w:sz w:val="22"/>
          <w:szCs w:val="24"/>
        </w:rPr>
      </w:pPr>
    </w:p>
    <w:p w:rsidR="004623A8" w:rsidRDefault="004623A8"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element of the proposal beyond the original side elevation would have a pitched roof with a maximum height of 6.2m and a height to eaves of 4.9m. This element would be set down from the original ridgeline by 0.2m. Forward of the two storey element, the single storey element would have a mono-pitch roof with a maximum height of 3.1m and a height to eaves of 2.6m. The element of the proposal projecting beyond the original rear elevation </w:t>
      </w:r>
      <w:r w:rsidR="00BF4DB2">
        <w:rPr>
          <w:rFonts w:ascii="Trebuchet MS" w:hAnsi="Trebuchet MS"/>
          <w:color w:val="000000" w:themeColor="text1"/>
          <w:sz w:val="22"/>
          <w:szCs w:val="24"/>
        </w:rPr>
        <w:t xml:space="preserve">would have a mono-pitch roof, adjoining the rearward slope of the existing roof. This element would have a maximum height of 5.6m and a height to eaves of 5m. Three roof lights would be located to the rearward roof slope of the original dwelling. </w:t>
      </w:r>
    </w:p>
    <w:p w:rsidR="00BF4DB2" w:rsidRDefault="00BF4DB2" w:rsidP="00BF0E6D">
      <w:pPr>
        <w:rPr>
          <w:rFonts w:ascii="Trebuchet MS" w:hAnsi="Trebuchet MS"/>
          <w:color w:val="000000" w:themeColor="text1"/>
          <w:sz w:val="22"/>
          <w:szCs w:val="24"/>
        </w:rPr>
      </w:pPr>
    </w:p>
    <w:p w:rsidR="00BF4DB2" w:rsidRDefault="00BF4DB2" w:rsidP="00BF0E6D">
      <w:pPr>
        <w:rPr>
          <w:rFonts w:ascii="Trebuchet MS" w:hAnsi="Trebuchet MS"/>
          <w:color w:val="000000" w:themeColor="text1"/>
          <w:sz w:val="22"/>
          <w:szCs w:val="24"/>
        </w:rPr>
      </w:pPr>
      <w:r>
        <w:rPr>
          <w:rFonts w:ascii="Trebuchet MS" w:hAnsi="Trebuchet MS"/>
          <w:color w:val="000000" w:themeColor="text1"/>
          <w:sz w:val="22"/>
          <w:szCs w:val="24"/>
        </w:rPr>
        <w:t xml:space="preserve">To the front elevation, windows would be located at the ground and first floors. To the rear elevation, two large windows and a set of double doors would be located at the ground floor with five windows located at the first floor. Materials have been selected to match those of the existing dwelling. </w:t>
      </w:r>
    </w:p>
    <w:p w:rsidR="005068ED" w:rsidRPr="00BF0E6D" w:rsidRDefault="005068ED"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BF4DB2" w:rsidRDefault="00FA1CFE" w:rsidP="00BF0E6D">
      <w:pPr>
        <w:pStyle w:val="PlainText"/>
        <w:rPr>
          <w:rFonts w:ascii="Trebuchet MS" w:hAnsi="Trebuchet MS"/>
          <w:sz w:val="22"/>
          <w:szCs w:val="24"/>
        </w:rPr>
      </w:pPr>
      <w:r w:rsidRPr="00BF0E6D">
        <w:rPr>
          <w:rFonts w:ascii="Trebuchet MS" w:hAnsi="Trebuchet MS"/>
          <w:sz w:val="22"/>
          <w:szCs w:val="24"/>
        </w:rPr>
        <w:t xml:space="preserve">The agent </w:t>
      </w:r>
      <w:r w:rsidR="00BF4DB2">
        <w:rPr>
          <w:rFonts w:ascii="Trebuchet MS" w:hAnsi="Trebuchet MS"/>
          <w:sz w:val="22"/>
          <w:szCs w:val="24"/>
        </w:rPr>
        <w:t>supplie</w:t>
      </w:r>
      <w:r w:rsidR="002629C9" w:rsidRPr="00BF0E6D">
        <w:rPr>
          <w:rFonts w:ascii="Trebuchet MS" w:hAnsi="Trebuchet MS"/>
          <w:sz w:val="22"/>
          <w:szCs w:val="24"/>
        </w:rPr>
        <w:t>d the following</w:t>
      </w:r>
      <w:r w:rsidRPr="00BF0E6D">
        <w:rPr>
          <w:rFonts w:ascii="Trebuchet MS" w:hAnsi="Trebuchet MS"/>
          <w:sz w:val="22"/>
          <w:szCs w:val="24"/>
        </w:rPr>
        <w:t>, received on</w:t>
      </w:r>
      <w:r w:rsidR="00BF4DB2">
        <w:rPr>
          <w:rFonts w:ascii="Trebuchet MS" w:hAnsi="Trebuchet MS"/>
          <w:sz w:val="22"/>
          <w:szCs w:val="24"/>
        </w:rPr>
        <w:t xml:space="preserve"> 09/08/18:</w:t>
      </w:r>
    </w:p>
    <w:p w:rsidR="00BF4DB2" w:rsidRDefault="00BF4DB2" w:rsidP="00BF0E6D">
      <w:pPr>
        <w:pStyle w:val="PlainText"/>
        <w:rPr>
          <w:rFonts w:ascii="Trebuchet MS" w:hAnsi="Trebuchet MS"/>
          <w:sz w:val="22"/>
          <w:szCs w:val="24"/>
        </w:rPr>
      </w:pPr>
      <w:r>
        <w:rPr>
          <w:rFonts w:ascii="Trebuchet MS" w:hAnsi="Trebuchet MS"/>
          <w:sz w:val="22"/>
          <w:szCs w:val="24"/>
        </w:rPr>
        <w:t>Drawing No: WR 001 – Site Location</w:t>
      </w:r>
    </w:p>
    <w:p w:rsidR="00BF4DB2" w:rsidRDefault="00BF4DB2" w:rsidP="00BF0E6D">
      <w:pPr>
        <w:pStyle w:val="PlainText"/>
        <w:rPr>
          <w:rFonts w:ascii="Trebuchet MS" w:hAnsi="Trebuchet MS"/>
          <w:sz w:val="22"/>
          <w:szCs w:val="24"/>
        </w:rPr>
      </w:pPr>
      <w:r>
        <w:rPr>
          <w:rFonts w:ascii="Trebuchet MS" w:hAnsi="Trebuchet MS"/>
          <w:sz w:val="22"/>
          <w:szCs w:val="24"/>
        </w:rPr>
        <w:t>Drawing No: WR 009 – Proposed Site Plan</w:t>
      </w:r>
    </w:p>
    <w:p w:rsidR="00BF4DB2" w:rsidRDefault="00BF4DB2" w:rsidP="00BF0E6D">
      <w:pPr>
        <w:pStyle w:val="PlainText"/>
        <w:rPr>
          <w:rFonts w:ascii="Trebuchet MS" w:hAnsi="Trebuchet MS"/>
          <w:sz w:val="22"/>
          <w:szCs w:val="24"/>
        </w:rPr>
      </w:pPr>
      <w:r>
        <w:rPr>
          <w:rFonts w:ascii="Trebuchet MS" w:hAnsi="Trebuchet MS"/>
          <w:sz w:val="22"/>
          <w:szCs w:val="24"/>
        </w:rPr>
        <w:t>Drawing No: WR 01 – Existing and Proposed Ground Floor Plans</w:t>
      </w:r>
    </w:p>
    <w:p w:rsidR="00BF4DB2" w:rsidRDefault="00BF4DB2" w:rsidP="00BF0E6D">
      <w:pPr>
        <w:pStyle w:val="PlainText"/>
        <w:rPr>
          <w:rFonts w:ascii="Trebuchet MS" w:hAnsi="Trebuchet MS"/>
          <w:sz w:val="22"/>
          <w:szCs w:val="24"/>
        </w:rPr>
      </w:pPr>
      <w:r>
        <w:rPr>
          <w:rFonts w:ascii="Trebuchet MS" w:hAnsi="Trebuchet MS"/>
          <w:sz w:val="22"/>
          <w:szCs w:val="24"/>
        </w:rPr>
        <w:t>Drawing No: WR 02 – Existing and Proposed First Floor Plans</w:t>
      </w:r>
    </w:p>
    <w:p w:rsidR="00BF4DB2" w:rsidRDefault="00BF4DB2" w:rsidP="00BF0E6D">
      <w:pPr>
        <w:pStyle w:val="PlainText"/>
        <w:rPr>
          <w:rFonts w:ascii="Trebuchet MS" w:hAnsi="Trebuchet MS"/>
          <w:sz w:val="22"/>
          <w:szCs w:val="24"/>
        </w:rPr>
      </w:pPr>
      <w:r>
        <w:rPr>
          <w:rFonts w:ascii="Trebuchet MS" w:hAnsi="Trebuchet MS"/>
          <w:sz w:val="22"/>
          <w:szCs w:val="24"/>
        </w:rPr>
        <w:t>Drawing No: WR 07 – Existing and Proposed Roof Plans</w:t>
      </w:r>
    </w:p>
    <w:p w:rsidR="00BF4DB2" w:rsidRDefault="00BF4DB2" w:rsidP="00BF0E6D">
      <w:pPr>
        <w:pStyle w:val="PlainText"/>
        <w:rPr>
          <w:rFonts w:ascii="Trebuchet MS" w:hAnsi="Trebuchet MS"/>
          <w:sz w:val="22"/>
          <w:szCs w:val="24"/>
        </w:rPr>
      </w:pPr>
      <w:r>
        <w:rPr>
          <w:rFonts w:ascii="Trebuchet MS" w:hAnsi="Trebuchet MS"/>
          <w:sz w:val="22"/>
          <w:szCs w:val="24"/>
        </w:rPr>
        <w:t>Drawing No: WR 03 – Existing and Proposed Front Elevations</w:t>
      </w:r>
    </w:p>
    <w:p w:rsidR="00BF4DB2" w:rsidRDefault="00BF4DB2" w:rsidP="00BF0E6D">
      <w:pPr>
        <w:pStyle w:val="PlainText"/>
        <w:rPr>
          <w:rFonts w:ascii="Trebuchet MS" w:hAnsi="Trebuchet MS"/>
          <w:sz w:val="22"/>
          <w:szCs w:val="24"/>
        </w:rPr>
      </w:pPr>
      <w:r>
        <w:rPr>
          <w:rFonts w:ascii="Trebuchet MS" w:hAnsi="Trebuchet MS"/>
          <w:sz w:val="22"/>
          <w:szCs w:val="24"/>
        </w:rPr>
        <w:t>Drawing No: WR 04 – Existing and Proposed Rear Elevations</w:t>
      </w:r>
    </w:p>
    <w:p w:rsidR="00BF4DB2" w:rsidRDefault="00BF4DB2" w:rsidP="00BF0E6D">
      <w:pPr>
        <w:pStyle w:val="PlainText"/>
        <w:rPr>
          <w:rFonts w:ascii="Trebuchet MS" w:hAnsi="Trebuchet MS"/>
          <w:sz w:val="22"/>
          <w:szCs w:val="24"/>
        </w:rPr>
      </w:pPr>
      <w:r>
        <w:rPr>
          <w:rFonts w:ascii="Trebuchet MS" w:hAnsi="Trebuchet MS"/>
          <w:sz w:val="22"/>
          <w:szCs w:val="24"/>
        </w:rPr>
        <w:t>Drawing No: WR 06 – Existing and Proposed Side Elevations</w:t>
      </w:r>
    </w:p>
    <w:p w:rsidR="00D235B9" w:rsidRPr="00757AE8" w:rsidRDefault="00D235B9" w:rsidP="00BF0E6D">
      <w:pPr>
        <w:pStyle w:val="PlainText"/>
        <w:rPr>
          <w:rFonts w:ascii="Trebuchet MS" w:hAnsi="Trebuchet MS"/>
          <w:color w:val="000000" w:themeColor="text1"/>
          <w:sz w:val="22"/>
          <w:szCs w:val="24"/>
        </w:rPr>
      </w:pPr>
    </w:p>
    <w:p w:rsidR="00757AE8"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757AE8" w:rsidRPr="00757AE8" w:rsidRDefault="00757AE8"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None. </w:t>
      </w:r>
    </w:p>
    <w:p w:rsidR="002629C9" w:rsidRDefault="002629C9" w:rsidP="00BF0E6D">
      <w:pPr>
        <w:pStyle w:val="PlainText"/>
        <w:rPr>
          <w:rFonts w:ascii="Trebuchet MS" w:hAnsi="Trebuchet MS"/>
          <w:color w:val="000000" w:themeColor="text1"/>
          <w:sz w:val="22"/>
          <w:szCs w:val="24"/>
        </w:rPr>
      </w:pPr>
    </w:p>
    <w:p w:rsidR="003C27D8" w:rsidRPr="00BF0E6D" w:rsidRDefault="003C27D8" w:rsidP="00BF0E6D">
      <w:pPr>
        <w:pStyle w:val="PlainText"/>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lastRenderedPageBreak/>
        <w:t>Consultation Responses</w:t>
      </w:r>
    </w:p>
    <w:p w:rsidR="00FA1CFE" w:rsidRDefault="00757AE8" w:rsidP="00BF0E6D">
      <w:pPr>
        <w:rPr>
          <w:rFonts w:ascii="Trebuchet MS" w:hAnsi="Trebuchet MS"/>
          <w:color w:val="000000" w:themeColor="text1"/>
          <w:sz w:val="22"/>
          <w:szCs w:val="24"/>
        </w:rPr>
      </w:pPr>
      <w:r>
        <w:rPr>
          <w:rFonts w:ascii="Trebuchet MS" w:hAnsi="Trebuchet MS"/>
          <w:color w:val="000000" w:themeColor="text1"/>
          <w:sz w:val="22"/>
          <w:szCs w:val="24"/>
        </w:rPr>
        <w:t xml:space="preserve">Neighbouring owners and occupiers at 268 and 272 Wensley Road were consulted by letter. One letter of representation was received with regard to the following: </w:t>
      </w:r>
    </w:p>
    <w:p w:rsidR="00757AE8" w:rsidRDefault="00757AE8" w:rsidP="00757AE8">
      <w:pPr>
        <w:pStyle w:val="ListParagraph"/>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The proposal would result in a loss of light to the side of 272 Wensley Road</w:t>
      </w:r>
    </w:p>
    <w:p w:rsidR="00757AE8" w:rsidRDefault="00757AE8" w:rsidP="00757AE8">
      <w:pPr>
        <w:pStyle w:val="ListParagraph"/>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 xml:space="preserve">The proposal would extend to the boundary with 272 Wensley Road </w:t>
      </w:r>
    </w:p>
    <w:p w:rsidR="00757AE8" w:rsidRDefault="00757AE8" w:rsidP="00757AE8">
      <w:pPr>
        <w:rPr>
          <w:rFonts w:ascii="Trebuchet MS" w:hAnsi="Trebuchet MS"/>
          <w:color w:val="000000" w:themeColor="text1"/>
          <w:sz w:val="22"/>
          <w:szCs w:val="24"/>
        </w:rPr>
      </w:pPr>
    </w:p>
    <w:p w:rsidR="00757AE8" w:rsidRDefault="00F73495" w:rsidP="00757AE8">
      <w:pPr>
        <w:rPr>
          <w:rFonts w:ascii="Trebuchet MS" w:hAnsi="Trebuchet MS"/>
          <w:i/>
          <w:color w:val="000000" w:themeColor="text1"/>
          <w:sz w:val="22"/>
          <w:szCs w:val="24"/>
        </w:rPr>
      </w:pPr>
      <w:r>
        <w:rPr>
          <w:rFonts w:ascii="Trebuchet MS" w:hAnsi="Trebuchet MS"/>
          <w:color w:val="000000" w:themeColor="text1"/>
          <w:sz w:val="22"/>
          <w:szCs w:val="24"/>
        </w:rPr>
        <w:t xml:space="preserve">Transport Development Control used historic photographs to identify the site and noted a low boundary wall the site frontage. Associated concerns were raised with regard to the widening of the access to facilitate the parking of three vehicles to the site frontage. Transport Development Control required revised plans illustrating the dimensions of the proposed access and any alterations to the site frontage. </w:t>
      </w:r>
      <w:r w:rsidRPr="00D02D2D">
        <w:rPr>
          <w:rFonts w:ascii="Trebuchet MS" w:hAnsi="Trebuchet MS"/>
          <w:i/>
          <w:color w:val="000000" w:themeColor="text1"/>
          <w:sz w:val="22"/>
          <w:szCs w:val="24"/>
        </w:rPr>
        <w:t>Officer note: at the time of the officers site visit, part of the previous front boundary treatment had been removed, to facilitate dual access to hardstanding to the site frontage. Accordingly, the existing site could accommodate the parking of three vehicles,</w:t>
      </w:r>
      <w:r w:rsidR="00D02D2D" w:rsidRPr="00D02D2D">
        <w:rPr>
          <w:rFonts w:ascii="Trebuchet MS" w:hAnsi="Trebuchet MS"/>
          <w:i/>
          <w:color w:val="000000" w:themeColor="text1"/>
          <w:sz w:val="22"/>
          <w:szCs w:val="24"/>
        </w:rPr>
        <w:t xml:space="preserve"> with no changes</w:t>
      </w:r>
      <w:r w:rsidRPr="00D02D2D">
        <w:rPr>
          <w:rFonts w:ascii="Trebuchet MS" w:hAnsi="Trebuchet MS"/>
          <w:i/>
          <w:color w:val="000000" w:themeColor="text1"/>
          <w:sz w:val="22"/>
          <w:szCs w:val="24"/>
        </w:rPr>
        <w:t xml:space="preserve"> proposed as part of this application</w:t>
      </w:r>
    </w:p>
    <w:p w:rsidR="00D02D2D" w:rsidRDefault="00D02D2D" w:rsidP="00757AE8">
      <w:pPr>
        <w:rPr>
          <w:rFonts w:ascii="Trebuchet MS" w:hAnsi="Trebuchet MS"/>
          <w:i/>
          <w:color w:val="000000" w:themeColor="text1"/>
          <w:sz w:val="22"/>
          <w:szCs w:val="24"/>
        </w:rPr>
      </w:pPr>
    </w:p>
    <w:p w:rsidR="00D02D2D" w:rsidRPr="00D02D2D" w:rsidRDefault="00D02D2D" w:rsidP="00757AE8">
      <w:pPr>
        <w:rPr>
          <w:rFonts w:ascii="Trebuchet MS" w:hAnsi="Trebuchet MS"/>
          <w:color w:val="000000" w:themeColor="text1"/>
          <w:sz w:val="22"/>
          <w:szCs w:val="24"/>
        </w:rPr>
      </w:pPr>
      <w:r>
        <w:rPr>
          <w:rFonts w:ascii="Trebuchet MS" w:hAnsi="Trebuchet MS"/>
          <w:color w:val="000000" w:themeColor="text1"/>
          <w:sz w:val="22"/>
          <w:szCs w:val="24"/>
        </w:rPr>
        <w:t>Ecology advised that the site is surrounded by habitat of excellent suitability for use by foraging and commuting bats. Rough grassland, a stream and trees are located to the rear of the property, a Local Wildlife Site (</w:t>
      </w:r>
      <w:proofErr w:type="spellStart"/>
      <w:r>
        <w:rPr>
          <w:rFonts w:ascii="Trebuchet MS" w:hAnsi="Trebuchet MS"/>
          <w:color w:val="000000" w:themeColor="text1"/>
          <w:sz w:val="22"/>
          <w:szCs w:val="24"/>
        </w:rPr>
        <w:t>Fobney</w:t>
      </w:r>
      <w:proofErr w:type="spellEnd"/>
      <w:r>
        <w:rPr>
          <w:rFonts w:ascii="Trebuchet MS" w:hAnsi="Trebuchet MS"/>
          <w:color w:val="000000" w:themeColor="text1"/>
          <w:sz w:val="22"/>
          <w:szCs w:val="24"/>
        </w:rPr>
        <w:t xml:space="preserve"> and Kennet Valley Meadows) is located 115m south of the site and broadleaved woodland is located 185m to the north. </w:t>
      </w:r>
      <w:r w:rsidR="00DE3F91">
        <w:rPr>
          <w:rFonts w:ascii="Trebuchet MS" w:hAnsi="Trebuchet MS"/>
          <w:color w:val="000000" w:themeColor="text1"/>
          <w:sz w:val="22"/>
          <w:szCs w:val="24"/>
        </w:rPr>
        <w:t xml:space="preserve">Considering the location of the house, the fact that the proposal would affect the roof and the extent of the works, there is a risk that the proposal may affect roosting bats and a bat survey would need to be provided before the application is determined. If a bat survey is not provided, the application would need to be refused on the grounds of insufficient evidence being provided to determine the likely impacts of the proposal on bats (which are a protected species and a material consideration in the planning process). </w:t>
      </w:r>
    </w:p>
    <w:p w:rsidR="00757AE8" w:rsidRPr="00757AE8" w:rsidRDefault="00757AE8" w:rsidP="00BF0E6D">
      <w:pPr>
        <w:rPr>
          <w:rFonts w:ascii="Trebuchet MS" w:hAnsi="Trebuchet MS"/>
          <w:color w:val="000000" w:themeColor="text1"/>
          <w:sz w:val="22"/>
          <w:szCs w:val="24"/>
        </w:rPr>
      </w:pPr>
    </w:p>
    <w:p w:rsidR="00FA1CFE" w:rsidRDefault="00FA1CFE" w:rsidP="00BF0E6D">
      <w:pPr>
        <w:rPr>
          <w:rFonts w:ascii="Trebuchet MS" w:hAnsi="Trebuchet MS"/>
          <w:b/>
          <w:color w:val="000000" w:themeColor="text1"/>
          <w:sz w:val="22"/>
          <w:szCs w:val="24"/>
        </w:rPr>
      </w:pPr>
      <w:r w:rsidRPr="00BF0E6D">
        <w:rPr>
          <w:rFonts w:ascii="Trebuchet MS" w:hAnsi="Trebuchet MS"/>
          <w:b/>
          <w:color w:val="000000" w:themeColor="text1"/>
          <w:sz w:val="22"/>
          <w:szCs w:val="24"/>
        </w:rPr>
        <w:t>Summary of d</w:t>
      </w:r>
      <w:r w:rsidR="00633773" w:rsidRPr="00BF0E6D">
        <w:rPr>
          <w:rFonts w:ascii="Trebuchet MS" w:hAnsi="Trebuchet MS"/>
          <w:b/>
          <w:color w:val="000000" w:themeColor="text1"/>
          <w:sz w:val="22"/>
          <w:szCs w:val="24"/>
        </w:rPr>
        <w:t>iscussions with applicant/agent</w:t>
      </w:r>
    </w:p>
    <w:p w:rsidR="00307ED8" w:rsidRPr="00307ED8" w:rsidRDefault="00307ED8"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agent was advised on 05/10/18 of a number of concerns held with the proposal, which was subject for refusal. </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Reading Borough Local Development Framework Core Strategy (2008)</w:t>
      </w:r>
    </w:p>
    <w:p w:rsidR="00FA1CFE" w:rsidRDefault="008358A2"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CS7 - Design and the Public Realm</w:t>
      </w:r>
    </w:p>
    <w:p w:rsidR="008358A2" w:rsidRPr="00BF0E6D" w:rsidRDefault="008358A2"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CS36 – Biodiversity and Geology</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Sites and Detailed Policies Document (Oct 2012)</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 xml:space="preserve">DM4: Safeguarding Amenity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DM9: House Extensions and Ancillary Accommodation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884F67"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lastRenderedPageBreak/>
        <w:t xml:space="preserve">Appraisal </w:t>
      </w:r>
    </w:p>
    <w:p w:rsidR="008358A2" w:rsidRDefault="008358A2" w:rsidP="00BF0E6D">
      <w:pPr>
        <w:pStyle w:val="PlainText"/>
        <w:rPr>
          <w:rFonts w:ascii="Trebuchet MS" w:hAnsi="Trebuchet MS"/>
          <w:color w:val="000000" w:themeColor="text1"/>
          <w:sz w:val="22"/>
          <w:szCs w:val="24"/>
          <w:u w:val="single"/>
        </w:rPr>
      </w:pPr>
      <w:r w:rsidRPr="008358A2">
        <w:rPr>
          <w:rFonts w:ascii="Trebuchet MS" w:hAnsi="Trebuchet MS"/>
          <w:color w:val="000000" w:themeColor="text1"/>
          <w:sz w:val="22"/>
          <w:szCs w:val="24"/>
          <w:u w:val="single"/>
        </w:rPr>
        <w:t>Design and impact on the character of the surrounding area</w:t>
      </w:r>
    </w:p>
    <w:p w:rsidR="00796505" w:rsidRDefault="00796505" w:rsidP="00796505">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DM9 of the Sites and Detailed Policies Document states that an extension to a house should respect the character of the house in terms of scale, location, materials and design. The extension should also respect the character and pattern of neighbouring properties and the street as a whole in terms of scale, location, materials and design, and any important existing building line. Policy CS7 of the Core </w:t>
      </w:r>
      <w:r w:rsidRPr="009C7E39">
        <w:rPr>
          <w:rFonts w:ascii="Trebuchet MS" w:hAnsi="Trebuchet MS"/>
          <w:color w:val="000000" w:themeColor="text1"/>
          <w:sz w:val="22"/>
          <w:szCs w:val="24"/>
        </w:rPr>
        <w:t>Strategy also states</w:t>
      </w:r>
      <w:r>
        <w:rPr>
          <w:rFonts w:ascii="Trebuchet MS" w:hAnsi="Trebuchet MS"/>
          <w:color w:val="000000" w:themeColor="text1"/>
          <w:sz w:val="22"/>
          <w:szCs w:val="24"/>
        </w:rPr>
        <w:t xml:space="preserve"> that all development must be of a high design quality that maintains and enhances the character and appearance of the area. The Council’s Design Guide to House Extensions states that planning permission will not normally be granted for rear extensions that are longer than 4m, and that they should be located as </w:t>
      </w:r>
      <w:r w:rsidRPr="00AC7DAF">
        <w:rPr>
          <w:rFonts w:ascii="Trebuchet MS" w:hAnsi="Trebuchet MS"/>
          <w:color w:val="000000" w:themeColor="text1"/>
          <w:sz w:val="22"/>
          <w:szCs w:val="24"/>
        </w:rPr>
        <w:t>far away from side boundaries as possible.</w:t>
      </w:r>
      <w:r>
        <w:rPr>
          <w:rFonts w:ascii="Trebuchet MS" w:hAnsi="Trebuchet MS"/>
          <w:color w:val="000000" w:themeColor="text1"/>
          <w:sz w:val="22"/>
          <w:szCs w:val="24"/>
        </w:rPr>
        <w:t xml:space="preserve"> The acceptability of rear extensions will be derived from the particular circumstances of the application site. Two storey side extensions should normally be designed to be smaller in scale than the main house, set down from the existing roof line and set back from the front elevation. </w:t>
      </w:r>
    </w:p>
    <w:p w:rsidR="008358A2" w:rsidRDefault="008358A2" w:rsidP="00BF0E6D">
      <w:pPr>
        <w:pStyle w:val="PlainText"/>
        <w:rPr>
          <w:rFonts w:ascii="Trebuchet MS" w:hAnsi="Trebuchet MS"/>
          <w:color w:val="000000" w:themeColor="text1"/>
          <w:sz w:val="22"/>
          <w:szCs w:val="24"/>
        </w:rPr>
      </w:pPr>
    </w:p>
    <w:p w:rsidR="00407F26" w:rsidRDefault="00796505"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The proposed extension represents a substantial enlargement to the original dwelling, Due to its unrelenting width, scale and bulk the proposal lacks subservience to the original dwelling. The set back and set down of the first floor element beyond the original side elevation is minimal, and the depth of the proposal along the boundary beyond the original side and rear elevations obscures the form of the original dwelling. It is difficult to comprehend the proposed roof design from the plans supplied with the application, but the shallow mono-pitch roof form proposed to the rear is not considered to be a sympathetic addition</w:t>
      </w:r>
      <w:r w:rsidR="00407F26">
        <w:rPr>
          <w:rFonts w:ascii="Trebuchet MS" w:hAnsi="Trebuchet MS"/>
          <w:color w:val="000000" w:themeColor="text1"/>
          <w:sz w:val="22"/>
          <w:szCs w:val="24"/>
        </w:rPr>
        <w:t xml:space="preserve">. Due to its width and proximity to the side boundary, there is also a terracing/gapping issue that would occur. As such, the proposal is contrary to Policy CS7 of the Core Strategy, Policy DM9 of the Sites and Detailed Policies Document and the Council’s Design Guide to House Extensions. </w:t>
      </w:r>
    </w:p>
    <w:p w:rsidR="00407F26" w:rsidRDefault="00407F26" w:rsidP="00BF0E6D">
      <w:pPr>
        <w:pStyle w:val="PlainText"/>
        <w:rPr>
          <w:rFonts w:ascii="Trebuchet MS" w:hAnsi="Trebuchet MS"/>
          <w:color w:val="000000" w:themeColor="text1"/>
          <w:sz w:val="22"/>
          <w:szCs w:val="24"/>
        </w:rPr>
      </w:pPr>
    </w:p>
    <w:p w:rsidR="00407F26" w:rsidRDefault="00407F26"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Impact on neighbours</w:t>
      </w:r>
    </w:p>
    <w:p w:rsidR="00407F26" w:rsidRDefault="00407F26"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Due to its height and depth directly along the boundary, the proposal is considered excessive, appearing unneighbourly, visually dominant and presenting an overbearing effect to the residents of the neighbouring dwellings, particularly 268 Wensley Road. The proposal would also encroach on a line taken at 45 degrees from the midpoint of the nearest habitable window of the adjoining dwelling at 268 Wensley Road, which would reduce the amount of natural light currently achieved by this neighbour. </w:t>
      </w:r>
      <w:r w:rsidR="00CD270A">
        <w:rPr>
          <w:rFonts w:ascii="Trebuchet MS" w:hAnsi="Trebuchet MS"/>
          <w:color w:val="000000" w:themeColor="text1"/>
          <w:sz w:val="22"/>
          <w:szCs w:val="24"/>
        </w:rPr>
        <w:t xml:space="preserve">As such, the proposal is contrary to Policy DM4 of the Sites and Detailed Policies Document and the Council’s Design Guide to House Extensions. </w:t>
      </w:r>
    </w:p>
    <w:p w:rsidR="00CD270A" w:rsidRDefault="00CD270A" w:rsidP="00BF0E6D">
      <w:pPr>
        <w:pStyle w:val="PlainText"/>
        <w:rPr>
          <w:rFonts w:ascii="Trebuchet MS" w:hAnsi="Trebuchet MS"/>
          <w:color w:val="000000" w:themeColor="text1"/>
          <w:sz w:val="22"/>
          <w:szCs w:val="24"/>
        </w:rPr>
      </w:pPr>
    </w:p>
    <w:p w:rsidR="00CD270A" w:rsidRDefault="00CD270A"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Bats</w:t>
      </w:r>
    </w:p>
    <w:p w:rsidR="00CD270A" w:rsidRDefault="00CD270A"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As per the consultation response from Ecology, there is a risk that the proposal may affect roosting bats. All species of bats receive protection under UK law and it is a criminal offence under the Wildlife and Countryside Act 1981 (as amended) and the Conservation of Habitats and Species Regulations 2010 (The Habitat Regulations), to deliberately or recklessly destroy or damage their roosts, or to disturb, kill or injure them without first having obtained the relevant licence for derogation from the regulations from the Statutory Nature Conservation Organisation (the SNCO – Natural England in England). </w:t>
      </w:r>
    </w:p>
    <w:p w:rsidR="00CD270A" w:rsidRDefault="00CD270A" w:rsidP="00BF0E6D">
      <w:pPr>
        <w:pStyle w:val="PlainText"/>
        <w:rPr>
          <w:rFonts w:ascii="Trebuchet MS" w:hAnsi="Trebuchet MS"/>
          <w:color w:val="000000" w:themeColor="text1"/>
          <w:sz w:val="22"/>
          <w:szCs w:val="24"/>
        </w:rPr>
      </w:pPr>
    </w:p>
    <w:p w:rsidR="00CD270A" w:rsidRDefault="00CD270A"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Paragraph 99 of the government Circular 06/05: Biodiversity and Geological Conservation – Statutory Obligations and Their Impact Within The Planning System states that:</w:t>
      </w:r>
    </w:p>
    <w:p w:rsidR="00CD270A" w:rsidRDefault="00CD270A" w:rsidP="00BF0E6D">
      <w:pPr>
        <w:pStyle w:val="PlainText"/>
        <w:rPr>
          <w:rFonts w:ascii="Trebuchet MS" w:hAnsi="Trebuchet MS"/>
          <w:i/>
          <w:color w:val="000000" w:themeColor="text1"/>
          <w:sz w:val="22"/>
          <w:szCs w:val="24"/>
        </w:rPr>
      </w:pPr>
      <w:r>
        <w:rPr>
          <w:rFonts w:ascii="Trebuchet MS" w:hAnsi="Trebuchet MS"/>
          <w:i/>
          <w:color w:val="000000" w:themeColor="text1"/>
          <w:sz w:val="22"/>
          <w:szCs w:val="24"/>
        </w:rPr>
        <w:t xml:space="preserve">“It is essential that the presence or otherwise of protected species, and the extent that they may be affected by the proposed development, is established before planning permission is granted, otherwise all relevant material considerations may not have been addressed in making the decision. The need to ensure ecological surveys are carried out should therefore only be left to coverage under planning conditions in exceptional </w:t>
      </w:r>
      <w:r>
        <w:rPr>
          <w:rFonts w:ascii="Trebuchet MS" w:hAnsi="Trebuchet MS"/>
          <w:i/>
          <w:color w:val="000000" w:themeColor="text1"/>
          <w:sz w:val="22"/>
          <w:szCs w:val="24"/>
        </w:rPr>
        <w:lastRenderedPageBreak/>
        <w:t>circumstances with the result that the surveys are carried out after planning permission has been granted.”</w:t>
      </w:r>
    </w:p>
    <w:p w:rsidR="00632220" w:rsidRDefault="00632220" w:rsidP="00BF0E6D">
      <w:pPr>
        <w:pStyle w:val="PlainText"/>
        <w:rPr>
          <w:rFonts w:ascii="Trebuchet MS" w:hAnsi="Trebuchet MS"/>
          <w:i/>
          <w:color w:val="000000" w:themeColor="text1"/>
          <w:sz w:val="22"/>
          <w:szCs w:val="24"/>
        </w:rPr>
      </w:pPr>
    </w:p>
    <w:p w:rsidR="00796505" w:rsidRPr="008358A2" w:rsidRDefault="00632220"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CS36 of the Core Strategy requires that development</w:t>
      </w:r>
      <w:r w:rsidR="007935A4">
        <w:rPr>
          <w:rFonts w:ascii="Trebuchet MS" w:hAnsi="Trebuchet MS"/>
          <w:color w:val="000000" w:themeColor="text1"/>
          <w:sz w:val="22"/>
          <w:szCs w:val="24"/>
        </w:rPr>
        <w:t>s</w:t>
      </w:r>
      <w:r>
        <w:rPr>
          <w:rFonts w:ascii="Trebuchet MS" w:hAnsi="Trebuchet MS"/>
          <w:color w:val="000000" w:themeColor="text1"/>
          <w:sz w:val="22"/>
          <w:szCs w:val="24"/>
        </w:rPr>
        <w:t xml:space="preserve"> retain, protect and incorporate features of biodiversity or geological interest (including protected species and their habitats) found within the application site into their schemes. In this case because neither the presence or otherwise of protected species, nor the extent to which they may be affected has been established</w:t>
      </w:r>
      <w:r w:rsidR="0087536F">
        <w:rPr>
          <w:rFonts w:ascii="Trebuchet MS" w:hAnsi="Trebuchet MS"/>
          <w:color w:val="000000" w:themeColor="text1"/>
          <w:sz w:val="22"/>
          <w:szCs w:val="24"/>
        </w:rPr>
        <w:t xml:space="preserve">, the application is not in accordance with the above planning policy in relation to biodiversity. </w:t>
      </w:r>
      <w:r w:rsidR="00796505">
        <w:rPr>
          <w:rFonts w:ascii="Trebuchet MS" w:hAnsi="Trebuchet MS"/>
          <w:color w:val="000000" w:themeColor="text1"/>
          <w:sz w:val="22"/>
          <w:szCs w:val="24"/>
        </w:rPr>
        <w:t xml:space="preserve"> </w:t>
      </w:r>
      <w:r w:rsidR="007935A4">
        <w:rPr>
          <w:rFonts w:ascii="Trebuchet MS" w:hAnsi="Trebuchet MS"/>
          <w:color w:val="000000" w:themeColor="text1"/>
          <w:sz w:val="22"/>
          <w:szCs w:val="24"/>
        </w:rPr>
        <w:t>This is a further reason to refuse planning permission.</w:t>
      </w:r>
      <w:bookmarkStart w:id="0" w:name="_GoBack"/>
      <w:bookmarkEnd w:id="0"/>
    </w:p>
    <w:p w:rsidR="00884F67" w:rsidRPr="00BF0E6D" w:rsidRDefault="00884F67"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2D0918" w:rsidRPr="00BF0E6D"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p>
    <w:p w:rsidR="00FA1CFE" w:rsidRPr="00BF0E6D" w:rsidRDefault="00FA1CFE" w:rsidP="00BF0E6D">
      <w:pPr>
        <w:rPr>
          <w:rFonts w:ascii="Trebuchet MS" w:hAnsi="Trebuchet MS" w:cs="Trebuchet MS"/>
          <w:color w:val="000000" w:themeColor="text1"/>
          <w:sz w:val="22"/>
          <w:szCs w:val="24"/>
        </w:rPr>
      </w:pPr>
    </w:p>
    <w:p w:rsidR="00FA1CFE" w:rsidRPr="00BF0E6D" w:rsidRDefault="00FA1CFE" w:rsidP="00BF0E6D">
      <w:pPr>
        <w:rPr>
          <w:rFonts w:ascii="Trebuchet MS" w:hAnsi="Trebuchet MS"/>
          <w:color w:val="000000" w:themeColor="text1"/>
          <w:sz w:val="22"/>
          <w:szCs w:val="24"/>
        </w:rPr>
      </w:pPr>
      <w:r w:rsidRPr="00BF0E6D">
        <w:rPr>
          <w:rFonts w:ascii="Trebuchet MS" w:hAnsi="Trebuchet MS"/>
          <w:color w:val="000000" w:themeColor="text1"/>
          <w:sz w:val="22"/>
          <w:szCs w:val="24"/>
        </w:rPr>
        <w:t>Informatives relating to:</w:t>
      </w:r>
    </w:p>
    <w:p w:rsidR="00FA1CFE" w:rsidRPr="0087536F" w:rsidRDefault="00884F67" w:rsidP="0087536F">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Refused plans</w:t>
      </w:r>
    </w:p>
    <w:p w:rsidR="00FA1CFE" w:rsidRPr="00BF0E6D" w:rsidRDefault="00FA1CFE" w:rsidP="00BF0E6D">
      <w:pPr>
        <w:rPr>
          <w:sz w:val="18"/>
        </w:rPr>
      </w:pPr>
    </w:p>
    <w:sectPr w:rsidR="00FA1CFE" w:rsidRPr="00BF0E6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E06B04"/>
    <w:multiLevelType w:val="hybridMultilevel"/>
    <w:tmpl w:val="A0A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2629C9"/>
    <w:rsid w:val="002D0918"/>
    <w:rsid w:val="00307ED8"/>
    <w:rsid w:val="003C27D8"/>
    <w:rsid w:val="003D2AC0"/>
    <w:rsid w:val="00407F26"/>
    <w:rsid w:val="00412C5D"/>
    <w:rsid w:val="004623A8"/>
    <w:rsid w:val="005068ED"/>
    <w:rsid w:val="00632220"/>
    <w:rsid w:val="00633773"/>
    <w:rsid w:val="00757AE8"/>
    <w:rsid w:val="007935A4"/>
    <w:rsid w:val="00796505"/>
    <w:rsid w:val="008358A2"/>
    <w:rsid w:val="0087536F"/>
    <w:rsid w:val="00884F67"/>
    <w:rsid w:val="008D7BB3"/>
    <w:rsid w:val="00935217"/>
    <w:rsid w:val="00992F21"/>
    <w:rsid w:val="00B7625A"/>
    <w:rsid w:val="00BF0E6D"/>
    <w:rsid w:val="00BF4DB2"/>
    <w:rsid w:val="00CD270A"/>
    <w:rsid w:val="00CF603E"/>
    <w:rsid w:val="00D02D2D"/>
    <w:rsid w:val="00D17229"/>
    <w:rsid w:val="00D235B9"/>
    <w:rsid w:val="00D34EB8"/>
    <w:rsid w:val="00DE3F91"/>
    <w:rsid w:val="00E90482"/>
    <w:rsid w:val="00F1288E"/>
    <w:rsid w:val="00F73495"/>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15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4BA6188C</Template>
  <TotalTime>147</TotalTime>
  <Pages>4</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2018-10-31T16:20:00Z</dcterms:created>
  <dcterms:modified xsi:type="dcterms:W3CDTF">2018-11-01T18:23:00Z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