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C2F" w:rsidRDefault="008F492B" w:rsidP="008F492B">
      <w:pPr>
        <w:spacing w:line="240" w:lineRule="auto"/>
        <w:rPr>
          <w:rFonts w:ascii="Trebuchet MS" w:hAnsi="Trebuchet MS"/>
          <w:b/>
        </w:rPr>
      </w:pPr>
      <w:r>
        <w:rPr>
          <w:rFonts w:ascii="Trebuchet MS" w:hAnsi="Trebuchet MS"/>
          <w:b/>
        </w:rPr>
        <w:t>Delegated Application Report</w:t>
      </w:r>
      <w:r>
        <w:rPr>
          <w:rFonts w:ascii="Trebuchet MS" w:hAnsi="Trebuchet MS"/>
          <w:b/>
        </w:rPr>
        <w:tab/>
      </w:r>
    </w:p>
    <w:p w:rsidR="008F492B" w:rsidRPr="005D65ED" w:rsidRDefault="008F492B" w:rsidP="008F492B">
      <w:pPr>
        <w:spacing w:line="240" w:lineRule="auto"/>
        <w:rPr>
          <w:rFonts w:ascii="Trebuchet MS" w:hAnsi="Trebuchet MS"/>
        </w:rPr>
      </w:pPr>
      <w:r>
        <w:rPr>
          <w:rFonts w:ascii="Trebuchet MS" w:hAnsi="Trebuchet MS"/>
          <w:b/>
        </w:rPr>
        <w:t>Address:</w:t>
      </w:r>
      <w:r w:rsidR="005D65ED">
        <w:rPr>
          <w:rFonts w:ascii="Trebuchet MS" w:hAnsi="Trebuchet MS"/>
          <w:b/>
        </w:rPr>
        <w:t xml:space="preserve"> </w:t>
      </w:r>
      <w:r w:rsidR="005D65ED">
        <w:rPr>
          <w:rFonts w:ascii="Trebuchet MS" w:hAnsi="Trebuchet MS"/>
        </w:rPr>
        <w:t>Morrisons, Basingstoke Road</w:t>
      </w:r>
    </w:p>
    <w:p w:rsidR="008F492B" w:rsidRPr="005D65ED" w:rsidRDefault="008F492B" w:rsidP="008F492B">
      <w:pPr>
        <w:spacing w:line="240" w:lineRule="auto"/>
        <w:rPr>
          <w:rFonts w:ascii="Trebuchet MS" w:hAnsi="Trebuchet MS"/>
        </w:rPr>
      </w:pPr>
      <w:r>
        <w:rPr>
          <w:rFonts w:ascii="Trebuchet MS" w:hAnsi="Trebuchet MS"/>
          <w:b/>
        </w:rPr>
        <w:t>Application No:</w:t>
      </w:r>
      <w:r w:rsidR="005D65ED">
        <w:rPr>
          <w:rFonts w:ascii="Trebuchet MS" w:hAnsi="Trebuchet MS"/>
          <w:b/>
        </w:rPr>
        <w:t xml:space="preserve"> </w:t>
      </w:r>
      <w:r w:rsidR="005D65ED">
        <w:rPr>
          <w:rFonts w:ascii="Trebuchet MS" w:hAnsi="Trebuchet MS"/>
        </w:rPr>
        <w:t>181324/NMA</w:t>
      </w:r>
    </w:p>
    <w:p w:rsidR="008F492B" w:rsidRPr="005D65ED" w:rsidRDefault="008F492B" w:rsidP="005D65ED">
      <w:pPr>
        <w:spacing w:line="240" w:lineRule="auto"/>
        <w:rPr>
          <w:rFonts w:ascii="Trebuchet MS" w:hAnsi="Trebuchet MS"/>
        </w:rPr>
      </w:pPr>
      <w:r>
        <w:rPr>
          <w:rFonts w:ascii="Trebuchet MS" w:hAnsi="Trebuchet MS"/>
          <w:b/>
        </w:rPr>
        <w:t>Proposal:</w:t>
      </w:r>
      <w:r w:rsidR="005D65ED">
        <w:rPr>
          <w:rFonts w:ascii="Trebuchet MS" w:hAnsi="Trebuchet MS"/>
          <w:b/>
        </w:rPr>
        <w:t xml:space="preserve"> </w:t>
      </w:r>
      <w:r w:rsidR="005D65ED" w:rsidRPr="005D65ED">
        <w:rPr>
          <w:rFonts w:ascii="Trebuchet MS" w:hAnsi="Trebuchet MS"/>
        </w:rPr>
        <w:t xml:space="preserve">Omission of ATM and </w:t>
      </w:r>
      <w:r w:rsidR="005D65ED" w:rsidRPr="005D65ED">
        <w:rPr>
          <w:rFonts w:ascii="Trebuchet MS" w:hAnsi="Trebuchet MS"/>
        </w:rPr>
        <w:t>retention</w:t>
      </w:r>
      <w:r w:rsidR="005D65ED" w:rsidRPr="005D65ED">
        <w:rPr>
          <w:rFonts w:ascii="Trebuchet MS" w:hAnsi="Trebuchet MS"/>
        </w:rPr>
        <w:t xml:space="preserve"> of glazing to southward elevation of</w:t>
      </w:r>
      <w:r w:rsidR="005D65ED">
        <w:rPr>
          <w:rFonts w:ascii="Trebuchet MS" w:hAnsi="Trebuchet MS"/>
        </w:rPr>
        <w:t xml:space="preserve"> </w:t>
      </w:r>
      <w:r w:rsidR="005D65ED" w:rsidRPr="005D65ED">
        <w:rPr>
          <w:rFonts w:ascii="Trebuchet MS" w:hAnsi="Trebuchet MS"/>
        </w:rPr>
        <w:t>kiosk, to alterations and extension of kiosk approved under planning permission 172234/FUL, dated 08/02/18</w:t>
      </w:r>
    </w:p>
    <w:p w:rsidR="008F492B" w:rsidRDefault="008F492B" w:rsidP="008F492B">
      <w:pPr>
        <w:spacing w:line="240" w:lineRule="auto"/>
        <w:rPr>
          <w:rFonts w:ascii="Trebuchet MS" w:hAnsi="Trebuchet MS"/>
          <w:b/>
        </w:rPr>
      </w:pPr>
      <w:r>
        <w:rPr>
          <w:rFonts w:ascii="Trebuchet MS" w:hAnsi="Trebuchet MS"/>
          <w:b/>
        </w:rPr>
        <w:t>Target Date:</w:t>
      </w:r>
      <w:r w:rsidR="005D65ED">
        <w:rPr>
          <w:rFonts w:ascii="Trebuchet MS" w:hAnsi="Trebuchet MS"/>
          <w:b/>
        </w:rPr>
        <w:t xml:space="preserve"> </w:t>
      </w:r>
      <w:r w:rsidR="005D65ED" w:rsidRPr="005D65ED">
        <w:rPr>
          <w:rFonts w:ascii="Trebuchet MS" w:hAnsi="Trebuchet MS"/>
        </w:rPr>
        <w:t>10/09/18</w:t>
      </w:r>
    </w:p>
    <w:p w:rsidR="008F492B" w:rsidRPr="005D65ED" w:rsidRDefault="008F492B" w:rsidP="008F492B">
      <w:pPr>
        <w:spacing w:line="240" w:lineRule="auto"/>
        <w:rPr>
          <w:rFonts w:ascii="Trebuchet MS" w:hAnsi="Trebuchet MS"/>
        </w:rPr>
      </w:pPr>
      <w:r>
        <w:rPr>
          <w:rFonts w:ascii="Trebuchet MS" w:hAnsi="Trebuchet MS"/>
          <w:b/>
        </w:rPr>
        <w:t>Case Officer:</w:t>
      </w:r>
      <w:r w:rsidR="005D65ED">
        <w:rPr>
          <w:rFonts w:ascii="Trebuchet MS" w:hAnsi="Trebuchet MS"/>
          <w:b/>
        </w:rPr>
        <w:t xml:space="preserve"> </w:t>
      </w:r>
      <w:r w:rsidR="005D65ED">
        <w:rPr>
          <w:rFonts w:ascii="Trebuchet MS" w:hAnsi="Trebuchet MS"/>
        </w:rPr>
        <w:t>Tom Hughes</w:t>
      </w:r>
    </w:p>
    <w:p w:rsidR="008F492B" w:rsidRDefault="008F492B" w:rsidP="008F492B">
      <w:pPr>
        <w:spacing w:line="240" w:lineRule="auto"/>
        <w:rPr>
          <w:rFonts w:ascii="Trebuchet MS" w:hAnsi="Trebuchet MS"/>
          <w:b/>
        </w:rPr>
      </w:pPr>
      <w:r>
        <w:rPr>
          <w:rFonts w:ascii="Trebuchet MS" w:hAnsi="Trebuchet MS"/>
          <w:b/>
        </w:rPr>
        <w:t>Site Description and Surrounding Area</w:t>
      </w:r>
    </w:p>
    <w:p w:rsidR="005D65ED" w:rsidRDefault="005D65ED" w:rsidP="005D65ED">
      <w:pPr>
        <w:spacing w:line="240" w:lineRule="auto"/>
        <w:rPr>
          <w:rFonts w:ascii="Trebuchet MS" w:hAnsi="Trebuchet MS"/>
          <w:szCs w:val="24"/>
        </w:rPr>
      </w:pPr>
      <w:r w:rsidRPr="005D65ED">
        <w:rPr>
          <w:rFonts w:ascii="Trebuchet MS" w:hAnsi="Trebuchet MS"/>
          <w:szCs w:val="24"/>
        </w:rPr>
        <w:t xml:space="preserve">The application site is Morrisons Petrol Filling Station, affiliated to Morrisons Superstore. The site is accessed from Rose Kiln Lane, at the junction with Gillette Way, by an </w:t>
      </w:r>
      <w:proofErr w:type="spellStart"/>
      <w:r w:rsidRPr="005D65ED">
        <w:rPr>
          <w:rFonts w:ascii="Trebuchet MS" w:hAnsi="Trebuchet MS"/>
          <w:szCs w:val="24"/>
        </w:rPr>
        <w:t>unadopted</w:t>
      </w:r>
      <w:proofErr w:type="spellEnd"/>
      <w:r w:rsidRPr="005D65ED">
        <w:rPr>
          <w:rFonts w:ascii="Trebuchet MS" w:hAnsi="Trebuchet MS"/>
          <w:szCs w:val="24"/>
        </w:rPr>
        <w:t xml:space="preserve"> access road into the superstore car park. The site is located within Basingstoke Road North Local Centre. The site comprises a forecourt and hardstanding to the southern end, with a kiosk and car wash to the northern end. The northward and westward site boundaries generally comprise low level soft landscaping. The kiosk is of brick construction, with a flat roof, and a predominantly glazed frontage. The surrounding area comprises a mix of commercial, industrial and residential uses.</w:t>
      </w:r>
    </w:p>
    <w:p w:rsidR="005D65ED" w:rsidRDefault="005D65ED" w:rsidP="008F492B">
      <w:pPr>
        <w:spacing w:line="240" w:lineRule="auto"/>
        <w:rPr>
          <w:rFonts w:ascii="Trebuchet MS" w:hAnsi="Trebuchet MS"/>
          <w:b/>
        </w:rPr>
      </w:pPr>
      <w:r>
        <w:rPr>
          <w:rFonts w:ascii="Trebuchet MS" w:hAnsi="Trebuchet MS"/>
          <w:szCs w:val="24"/>
        </w:rPr>
        <w:t xml:space="preserve">Permission was granted at the application site in February 2018 </w:t>
      </w:r>
      <w:proofErr w:type="spellStart"/>
      <w:r w:rsidRPr="005D65ED">
        <w:rPr>
          <w:rFonts w:ascii="Trebuchet MS" w:hAnsi="Trebuchet MS"/>
          <w:szCs w:val="24"/>
        </w:rPr>
        <w:t>for</w:t>
      </w:r>
      <w:proofErr w:type="spellEnd"/>
      <w:r w:rsidRPr="005D65ED">
        <w:rPr>
          <w:rFonts w:ascii="Trebuchet MS" w:hAnsi="Trebuchet MS"/>
          <w:szCs w:val="24"/>
        </w:rPr>
        <w:t xml:space="preserve"> various alterations to the kiosk including an extension and the installation of an ATM, and other alterations to landscaping and vehicle access.</w:t>
      </w:r>
      <w:r>
        <w:rPr>
          <w:rFonts w:ascii="Trebuchet MS" w:hAnsi="Trebuchet MS"/>
          <w:szCs w:val="24"/>
        </w:rPr>
        <w:t xml:space="preserve"> </w:t>
      </w:r>
    </w:p>
    <w:p w:rsidR="008F492B" w:rsidRDefault="008F492B" w:rsidP="008F492B">
      <w:pPr>
        <w:spacing w:line="240" w:lineRule="auto"/>
        <w:rPr>
          <w:rFonts w:ascii="Trebuchet MS" w:hAnsi="Trebuchet MS"/>
          <w:b/>
        </w:rPr>
      </w:pPr>
      <w:r>
        <w:rPr>
          <w:rFonts w:ascii="Trebuchet MS" w:hAnsi="Trebuchet MS"/>
          <w:b/>
        </w:rPr>
        <w:t>Proposal</w:t>
      </w:r>
    </w:p>
    <w:p w:rsidR="005D65ED" w:rsidRPr="005D65ED" w:rsidRDefault="005D65ED" w:rsidP="008F492B">
      <w:pPr>
        <w:spacing w:line="240" w:lineRule="auto"/>
        <w:rPr>
          <w:rFonts w:ascii="Trebuchet MS" w:hAnsi="Trebuchet MS"/>
        </w:rPr>
      </w:pPr>
      <w:r>
        <w:rPr>
          <w:rFonts w:ascii="Trebuchet MS" w:hAnsi="Trebuchet MS"/>
        </w:rPr>
        <w:t>Non-material amendments to planning permission 172234/FUL, granted 08/02/18, are proposed. More specifically, these seek to omit the approved ATM, retain the existing shopfront</w:t>
      </w:r>
      <w:r w:rsidR="00DA71A1">
        <w:rPr>
          <w:rFonts w:ascii="Trebuchet MS" w:hAnsi="Trebuchet MS"/>
        </w:rPr>
        <w:t xml:space="preserve"> and replace sections of glazing with white composite panels to match. The amendment is sought due to design changes of the applicant. </w:t>
      </w:r>
    </w:p>
    <w:p w:rsidR="008F492B" w:rsidRDefault="008F492B" w:rsidP="008F492B">
      <w:pPr>
        <w:spacing w:line="240" w:lineRule="auto"/>
        <w:rPr>
          <w:rFonts w:ascii="Trebuchet MS" w:hAnsi="Trebuchet MS"/>
          <w:b/>
        </w:rPr>
      </w:pPr>
      <w:r>
        <w:rPr>
          <w:rFonts w:ascii="Trebuchet MS" w:hAnsi="Trebuchet MS"/>
          <w:b/>
        </w:rPr>
        <w:t>Consultations</w:t>
      </w:r>
    </w:p>
    <w:p w:rsidR="008F492B" w:rsidRPr="008F492B" w:rsidRDefault="008F492B" w:rsidP="008F492B">
      <w:pPr>
        <w:spacing w:line="240" w:lineRule="auto"/>
        <w:rPr>
          <w:rFonts w:ascii="Trebuchet MS" w:hAnsi="Trebuchet MS"/>
        </w:rPr>
      </w:pPr>
      <w:r>
        <w:rPr>
          <w:rFonts w:ascii="Trebuchet MS" w:hAnsi="Trebuchet MS"/>
        </w:rPr>
        <w:t>Applications under Section 96A are not applications for planning permission, so are not covered by the publicity requirements as set out in the DMPO.</w:t>
      </w:r>
    </w:p>
    <w:p w:rsidR="008F492B" w:rsidRDefault="008F492B" w:rsidP="008F492B">
      <w:pPr>
        <w:spacing w:line="240" w:lineRule="auto"/>
        <w:rPr>
          <w:rFonts w:ascii="Trebuchet MS" w:hAnsi="Trebuchet MS"/>
          <w:b/>
        </w:rPr>
      </w:pPr>
      <w:r>
        <w:rPr>
          <w:rFonts w:ascii="Trebuchet MS" w:hAnsi="Trebuchet MS"/>
          <w:b/>
        </w:rPr>
        <w:t>Plans Considered</w:t>
      </w:r>
    </w:p>
    <w:p w:rsidR="008F492B" w:rsidRDefault="008F492B" w:rsidP="008F492B">
      <w:pPr>
        <w:spacing w:line="240" w:lineRule="auto"/>
        <w:rPr>
          <w:rFonts w:ascii="Trebuchet MS" w:hAnsi="Trebuchet MS"/>
        </w:rPr>
      </w:pPr>
      <w:r>
        <w:rPr>
          <w:rFonts w:ascii="Trebuchet MS" w:hAnsi="Trebuchet MS"/>
        </w:rPr>
        <w:t>The Local Planning Authority, in reaching its recommendation, has taken into consideration the following documents:</w:t>
      </w:r>
    </w:p>
    <w:p w:rsidR="008F492B" w:rsidRDefault="008F492B" w:rsidP="008F492B">
      <w:pPr>
        <w:spacing w:line="240" w:lineRule="auto"/>
        <w:rPr>
          <w:rFonts w:ascii="Trebuchet MS" w:hAnsi="Trebuchet MS"/>
          <w:u w:val="single"/>
        </w:rPr>
      </w:pPr>
      <w:r>
        <w:rPr>
          <w:rFonts w:ascii="Trebuchet MS" w:hAnsi="Trebuchet MS"/>
          <w:u w:val="single"/>
        </w:rPr>
        <w:t xml:space="preserve">Application No: </w:t>
      </w:r>
      <w:r w:rsidR="00DA71A1">
        <w:rPr>
          <w:rFonts w:ascii="Trebuchet MS" w:hAnsi="Trebuchet MS"/>
          <w:u w:val="single"/>
        </w:rPr>
        <w:t>172234/FUL</w:t>
      </w:r>
    </w:p>
    <w:p w:rsidR="00DA71A1" w:rsidRDefault="00DA71A1" w:rsidP="008F492B">
      <w:pPr>
        <w:spacing w:line="240" w:lineRule="auto"/>
        <w:rPr>
          <w:rFonts w:ascii="Trebuchet MS" w:hAnsi="Trebuchet MS" w:cs="Trebuchet MS"/>
          <w:szCs w:val="24"/>
        </w:rPr>
      </w:pPr>
      <w:r w:rsidRPr="00DA71A1">
        <w:rPr>
          <w:rFonts w:ascii="Trebuchet MS" w:hAnsi="Trebuchet MS" w:cs="Trebuchet MS"/>
          <w:szCs w:val="24"/>
        </w:rPr>
        <w:t>Drawing No: 12419-DB3-359-00-PP-A-20_007 – Proposed Floor Plan (at 1:200 and 1:100)</w:t>
      </w:r>
    </w:p>
    <w:p w:rsidR="00DA71A1" w:rsidRPr="00DA71A1" w:rsidRDefault="00DA71A1" w:rsidP="00DA71A1">
      <w:pPr>
        <w:autoSpaceDE w:val="0"/>
        <w:autoSpaceDN w:val="0"/>
        <w:adjustRightInd w:val="0"/>
        <w:spacing w:after="0" w:line="240" w:lineRule="auto"/>
        <w:rPr>
          <w:rFonts w:ascii="Trebuchet MS" w:hAnsi="Trebuchet MS" w:cs="Trebuchet MS"/>
          <w:szCs w:val="24"/>
        </w:rPr>
      </w:pPr>
      <w:r w:rsidRPr="00DA71A1">
        <w:rPr>
          <w:rFonts w:ascii="Trebuchet MS" w:hAnsi="Trebuchet MS" w:cs="Trebuchet MS"/>
          <w:szCs w:val="24"/>
        </w:rPr>
        <w:t>Drawing No: 12419-DB3-359-ZZ-PP-A-20_05 – Site Location, Existing and Proposed Floor</w:t>
      </w:r>
    </w:p>
    <w:p w:rsidR="00DA71A1" w:rsidRPr="00DA71A1" w:rsidRDefault="00DA71A1" w:rsidP="00DA71A1">
      <w:pPr>
        <w:spacing w:line="240" w:lineRule="auto"/>
        <w:rPr>
          <w:rFonts w:ascii="Trebuchet MS" w:hAnsi="Trebuchet MS"/>
          <w:sz w:val="18"/>
        </w:rPr>
      </w:pPr>
      <w:r w:rsidRPr="00DA71A1">
        <w:rPr>
          <w:rFonts w:ascii="Trebuchet MS" w:hAnsi="Trebuchet MS" w:cs="Trebuchet MS"/>
          <w:szCs w:val="24"/>
        </w:rPr>
        <w:t>Plans and Elevations</w:t>
      </w:r>
    </w:p>
    <w:p w:rsidR="008F492B" w:rsidRDefault="005A0F97" w:rsidP="008F492B">
      <w:pPr>
        <w:spacing w:line="240" w:lineRule="auto"/>
        <w:rPr>
          <w:rFonts w:ascii="Trebuchet MS" w:hAnsi="Trebuchet MS"/>
          <w:u w:val="single"/>
        </w:rPr>
      </w:pPr>
      <w:r>
        <w:rPr>
          <w:rFonts w:ascii="Trebuchet MS" w:hAnsi="Trebuchet MS"/>
          <w:u w:val="single"/>
        </w:rPr>
        <w:t>Application No:</w:t>
      </w:r>
      <w:r w:rsidR="00DA71A1">
        <w:rPr>
          <w:rFonts w:ascii="Trebuchet MS" w:hAnsi="Trebuchet MS"/>
          <w:u w:val="single"/>
        </w:rPr>
        <w:t xml:space="preserve"> 181324/NMA</w:t>
      </w:r>
    </w:p>
    <w:p w:rsidR="00DA71A1" w:rsidRDefault="00DA71A1" w:rsidP="008F492B">
      <w:pPr>
        <w:spacing w:line="240" w:lineRule="auto"/>
        <w:rPr>
          <w:rFonts w:ascii="Trebuchet MS" w:hAnsi="Trebuchet MS"/>
        </w:rPr>
      </w:pPr>
      <w:r>
        <w:rPr>
          <w:rFonts w:ascii="Trebuchet MS" w:hAnsi="Trebuchet MS"/>
        </w:rPr>
        <w:t>Drawing No: P/12 – Proposed Kiosk Plan</w:t>
      </w:r>
    </w:p>
    <w:p w:rsidR="00DA71A1" w:rsidRDefault="00DA71A1" w:rsidP="008F492B">
      <w:pPr>
        <w:spacing w:line="240" w:lineRule="auto"/>
        <w:rPr>
          <w:rFonts w:ascii="Trebuchet MS" w:hAnsi="Trebuchet MS"/>
        </w:rPr>
      </w:pPr>
      <w:r>
        <w:rPr>
          <w:rFonts w:ascii="Trebuchet MS" w:hAnsi="Trebuchet MS"/>
        </w:rPr>
        <w:t>Drawing No: P/15 – Proposed Elevations</w:t>
      </w:r>
    </w:p>
    <w:p w:rsidR="00DA71A1" w:rsidRPr="00DA71A1" w:rsidRDefault="00DA71A1" w:rsidP="008F492B">
      <w:pPr>
        <w:spacing w:line="240" w:lineRule="auto"/>
        <w:rPr>
          <w:rFonts w:ascii="Trebuchet MS" w:hAnsi="Trebuchet MS"/>
        </w:rPr>
      </w:pPr>
      <w:r>
        <w:rPr>
          <w:rFonts w:ascii="Trebuchet MS" w:hAnsi="Trebuchet MS"/>
        </w:rPr>
        <w:lastRenderedPageBreak/>
        <w:t>As received on 31/07/18.</w:t>
      </w:r>
    </w:p>
    <w:p w:rsidR="008F492B" w:rsidRDefault="008F492B" w:rsidP="008F492B">
      <w:pPr>
        <w:spacing w:line="240" w:lineRule="auto"/>
        <w:rPr>
          <w:rFonts w:ascii="Trebuchet MS" w:hAnsi="Trebuchet MS"/>
          <w:b/>
        </w:rPr>
      </w:pPr>
      <w:r>
        <w:rPr>
          <w:rFonts w:ascii="Trebuchet MS" w:hAnsi="Trebuchet MS"/>
          <w:b/>
        </w:rPr>
        <w:t>Relevant Planning History</w:t>
      </w:r>
    </w:p>
    <w:p w:rsidR="00EB25BF" w:rsidRDefault="00EB25BF" w:rsidP="00EB25BF">
      <w:pPr>
        <w:autoSpaceDE w:val="0"/>
        <w:autoSpaceDN w:val="0"/>
        <w:adjustRightInd w:val="0"/>
        <w:spacing w:after="0" w:line="240" w:lineRule="auto"/>
        <w:rPr>
          <w:rFonts w:ascii="Trebuchet MS" w:hAnsi="Trebuchet MS" w:cs="Trebuchet MS"/>
        </w:rPr>
      </w:pPr>
      <w:r>
        <w:rPr>
          <w:rFonts w:ascii="Trebuchet MS" w:hAnsi="Trebuchet MS"/>
        </w:rPr>
        <w:t>172234/FUL</w:t>
      </w:r>
      <w:r w:rsidRPr="00EB25BF">
        <w:rPr>
          <w:rFonts w:ascii="Trebuchet MS" w:hAnsi="Trebuchet MS"/>
        </w:rPr>
        <w:t xml:space="preserve"> - </w:t>
      </w:r>
      <w:r w:rsidRPr="00EB25BF">
        <w:rPr>
          <w:rFonts w:ascii="Trebuchet MS" w:hAnsi="Trebuchet MS" w:cs="Trebuchet MS"/>
        </w:rPr>
        <w:t>Various alterations to kiosk including extension and installation of ATM,</w:t>
      </w:r>
      <w:r>
        <w:rPr>
          <w:rFonts w:ascii="Trebuchet MS" w:hAnsi="Trebuchet MS" w:cs="Trebuchet MS"/>
        </w:rPr>
        <w:t xml:space="preserve"> </w:t>
      </w:r>
      <w:r w:rsidRPr="00EB25BF">
        <w:rPr>
          <w:rFonts w:ascii="Trebuchet MS" w:hAnsi="Trebuchet MS" w:cs="Trebuchet MS"/>
        </w:rPr>
        <w:t>alterations</w:t>
      </w:r>
      <w:r>
        <w:rPr>
          <w:rFonts w:ascii="Trebuchet MS" w:hAnsi="Trebuchet MS" w:cs="Trebuchet MS"/>
        </w:rPr>
        <w:t xml:space="preserve"> </w:t>
      </w:r>
      <w:r w:rsidRPr="00EB25BF">
        <w:rPr>
          <w:rFonts w:ascii="Trebuchet MS" w:hAnsi="Trebuchet MS" w:cs="Trebuchet MS"/>
        </w:rPr>
        <w:t>to landscaping and vehicle access</w:t>
      </w:r>
      <w:r>
        <w:rPr>
          <w:rFonts w:ascii="Trebuchet MS" w:hAnsi="Trebuchet MS" w:cs="Trebuchet MS"/>
        </w:rPr>
        <w:t xml:space="preserve"> – Permitted 08/02/18</w:t>
      </w:r>
    </w:p>
    <w:p w:rsidR="00EB25BF" w:rsidRPr="00EB25BF" w:rsidRDefault="00EB25BF" w:rsidP="00EB25BF">
      <w:pPr>
        <w:autoSpaceDE w:val="0"/>
        <w:autoSpaceDN w:val="0"/>
        <w:adjustRightInd w:val="0"/>
        <w:spacing w:after="0" w:line="240" w:lineRule="auto"/>
        <w:rPr>
          <w:rFonts w:ascii="Trebuchet MS" w:hAnsi="Trebuchet MS"/>
        </w:rPr>
      </w:pPr>
    </w:p>
    <w:p w:rsidR="008F492B" w:rsidRDefault="008F492B" w:rsidP="008F492B">
      <w:pPr>
        <w:spacing w:line="240" w:lineRule="auto"/>
        <w:rPr>
          <w:rFonts w:ascii="Trebuchet MS" w:hAnsi="Trebuchet MS"/>
          <w:b/>
        </w:rPr>
      </w:pPr>
      <w:r>
        <w:rPr>
          <w:rFonts w:ascii="Trebuchet MS" w:hAnsi="Trebuchet MS"/>
          <w:b/>
        </w:rPr>
        <w:t>Equality Act 2010</w:t>
      </w:r>
    </w:p>
    <w:p w:rsidR="005A0F97" w:rsidRPr="005A0F97" w:rsidRDefault="005A0F97" w:rsidP="008F492B">
      <w:pPr>
        <w:spacing w:line="240" w:lineRule="auto"/>
        <w:rPr>
          <w:rFonts w:ascii="Trebuchet MS" w:hAnsi="Trebuchet MS"/>
        </w:rPr>
      </w:pPr>
      <w:r>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in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F492B" w:rsidRDefault="008F492B" w:rsidP="008F492B">
      <w:pPr>
        <w:spacing w:line="240" w:lineRule="auto"/>
        <w:rPr>
          <w:rFonts w:ascii="Trebuchet MS" w:hAnsi="Trebuchet MS"/>
          <w:b/>
        </w:rPr>
      </w:pPr>
      <w:r>
        <w:rPr>
          <w:rFonts w:ascii="Trebuchet MS" w:hAnsi="Trebuchet MS"/>
          <w:b/>
        </w:rPr>
        <w:t>Relevant Planning Guidance</w:t>
      </w:r>
    </w:p>
    <w:p w:rsidR="005A0F97" w:rsidRPr="005A0F97" w:rsidRDefault="005A0F97" w:rsidP="008F492B">
      <w:pPr>
        <w:spacing w:line="240" w:lineRule="auto"/>
        <w:rPr>
          <w:rFonts w:ascii="Trebuchet MS" w:hAnsi="Trebuchet MS"/>
        </w:rPr>
      </w:pPr>
      <w:r>
        <w:rPr>
          <w:rFonts w:ascii="Trebuchet MS" w:hAnsi="Trebuchet MS"/>
        </w:rPr>
        <w:t xml:space="preserve">Whilst there is no statutory definition of what constitutes a ‘non-material’ amendment, Section 96A, Part 2 of The Town and Country Planning Act 1990 (as amended) states that, </w:t>
      </w:r>
      <w:r>
        <w:rPr>
          <w:rFonts w:ascii="Trebuchet MS" w:hAnsi="Trebuchet MS"/>
          <w:i/>
        </w:rPr>
        <w:t>“In deciding whether a change is material, a Local Planning Authority must have regard to the effect of the change, together with any previous changes made under this Section, on the planning permission as originally granted”</w:t>
      </w:r>
      <w:r>
        <w:rPr>
          <w:rFonts w:ascii="Trebuchet MS" w:hAnsi="Trebuchet MS"/>
        </w:rPr>
        <w:t>.</w:t>
      </w:r>
    </w:p>
    <w:p w:rsidR="008F492B" w:rsidRDefault="008F492B" w:rsidP="008F492B">
      <w:pPr>
        <w:spacing w:line="240" w:lineRule="auto"/>
        <w:rPr>
          <w:rFonts w:ascii="Trebuchet MS" w:hAnsi="Trebuchet MS"/>
          <w:b/>
        </w:rPr>
      </w:pPr>
      <w:r>
        <w:rPr>
          <w:rFonts w:ascii="Trebuchet MS" w:hAnsi="Trebuchet MS"/>
          <w:b/>
        </w:rPr>
        <w:t>Relevant Policies</w:t>
      </w:r>
    </w:p>
    <w:p w:rsidR="005A0F97" w:rsidRPr="005A0F97" w:rsidRDefault="005A0F97" w:rsidP="008F492B">
      <w:pPr>
        <w:spacing w:line="240" w:lineRule="auto"/>
        <w:rPr>
          <w:rFonts w:ascii="Trebuchet MS" w:hAnsi="Trebuchet MS"/>
        </w:rPr>
      </w:pPr>
      <w:r>
        <w:rPr>
          <w:rFonts w:ascii="Trebuchet MS" w:hAnsi="Trebuchet MS"/>
        </w:rPr>
        <w:t xml:space="preserve">The proposed amendments are assessed for materiality, not on the basis of their planning merits. Planning policies therefore do not apply. </w:t>
      </w:r>
    </w:p>
    <w:p w:rsidR="008F492B" w:rsidRDefault="008F492B" w:rsidP="008F492B">
      <w:pPr>
        <w:spacing w:line="240" w:lineRule="auto"/>
        <w:rPr>
          <w:rFonts w:ascii="Trebuchet MS" w:hAnsi="Trebuchet MS"/>
          <w:b/>
        </w:rPr>
      </w:pPr>
      <w:r>
        <w:rPr>
          <w:rFonts w:ascii="Trebuchet MS" w:hAnsi="Trebuchet MS"/>
          <w:b/>
        </w:rPr>
        <w:t>Appraisal</w:t>
      </w:r>
    </w:p>
    <w:p w:rsidR="005A0F97" w:rsidRDefault="005A0F97" w:rsidP="008F492B">
      <w:pPr>
        <w:spacing w:line="240" w:lineRule="auto"/>
        <w:rPr>
          <w:rFonts w:ascii="Trebuchet MS" w:hAnsi="Trebuchet MS"/>
        </w:rPr>
      </w:pPr>
      <w:r>
        <w:rPr>
          <w:rFonts w:ascii="Trebuchet MS" w:hAnsi="Trebuchet MS"/>
        </w:rPr>
        <w:t>In the context of the permitted scheme it is not con</w:t>
      </w:r>
      <w:r w:rsidR="00AC3BFE">
        <w:rPr>
          <w:rFonts w:ascii="Trebuchet MS" w:hAnsi="Trebuchet MS"/>
        </w:rPr>
        <w:t>sidered that the amendment</w:t>
      </w:r>
      <w:r w:rsidR="00EB25BF">
        <w:rPr>
          <w:rFonts w:ascii="Trebuchet MS" w:hAnsi="Trebuchet MS"/>
        </w:rPr>
        <w:t>s, either individually or cumulatively,</w:t>
      </w:r>
      <w:r w:rsidR="00AC3BFE">
        <w:rPr>
          <w:rFonts w:ascii="Trebuchet MS" w:hAnsi="Trebuchet MS"/>
        </w:rPr>
        <w:t xml:space="preserve"> will have any material impact on the overall design, neighbour amenities or quality of accommodation for future </w:t>
      </w:r>
      <w:proofErr w:type="gramStart"/>
      <w:r w:rsidR="00AC3BFE">
        <w:rPr>
          <w:rFonts w:ascii="Trebuchet MS" w:hAnsi="Trebuchet MS"/>
        </w:rPr>
        <w:t>occupiers</w:t>
      </w:r>
      <w:proofErr w:type="gramEnd"/>
      <w:r w:rsidR="00AC3BFE">
        <w:rPr>
          <w:rFonts w:ascii="Trebuchet MS" w:hAnsi="Trebuchet MS"/>
        </w:rPr>
        <w:t xml:space="preserve"> intentions. This is </w:t>
      </w:r>
      <w:r w:rsidR="00EB25BF">
        <w:rPr>
          <w:rFonts w:ascii="Trebuchet MS" w:hAnsi="Trebuchet MS"/>
        </w:rPr>
        <w:t>primarily</w:t>
      </w:r>
      <w:r w:rsidR="00AC3BFE">
        <w:rPr>
          <w:rFonts w:ascii="Trebuchet MS" w:hAnsi="Trebuchet MS"/>
        </w:rPr>
        <w:t xml:space="preserve"> owing to the context of the overall approved scheme and the nature of the surrounding context, with the proposed change being of a relatively minor scale and nature in this context. </w:t>
      </w:r>
      <w:r w:rsidR="00EB25BF">
        <w:rPr>
          <w:rFonts w:ascii="Trebuchet MS" w:hAnsi="Trebuchet MS"/>
        </w:rPr>
        <w:t>The agent has explained that the changes have come forward as a result of design development, with the alterations considered by the applicant to enhance the original design.</w:t>
      </w:r>
    </w:p>
    <w:p w:rsidR="00AC3BFE" w:rsidRPr="005A0F97" w:rsidRDefault="00AC3BFE" w:rsidP="008F492B">
      <w:pPr>
        <w:spacing w:line="240" w:lineRule="auto"/>
        <w:rPr>
          <w:rFonts w:ascii="Trebuchet MS" w:hAnsi="Trebuchet MS"/>
        </w:rPr>
      </w:pPr>
      <w:r>
        <w:rPr>
          <w:rFonts w:ascii="Trebuchet MS" w:hAnsi="Trebuchet MS"/>
        </w:rPr>
        <w:t>An informative is recommended which states that this permission relates only to the change highlighted on plans. Furthermore it shall only be read in the context of the substantive permission, and is bound by all the conditions attached to that permission. A further informative is recommended which states that in reaching this decision, the Local Planning Authority is satisfied that the change proposed by this application does not constitute a material change to the approved planning permission.</w:t>
      </w:r>
    </w:p>
    <w:p w:rsidR="008F492B" w:rsidRDefault="008F492B" w:rsidP="008F492B">
      <w:pPr>
        <w:spacing w:line="240" w:lineRule="auto"/>
        <w:rPr>
          <w:rFonts w:ascii="Trebuchet MS" w:hAnsi="Trebuchet MS"/>
          <w:b/>
        </w:rPr>
      </w:pPr>
      <w:r>
        <w:rPr>
          <w:rFonts w:ascii="Trebuchet MS" w:hAnsi="Trebuchet MS"/>
          <w:b/>
        </w:rPr>
        <w:t>Conclusion</w:t>
      </w:r>
    </w:p>
    <w:p w:rsidR="00AC3BFE" w:rsidRPr="00AC3BFE" w:rsidRDefault="00AC3BFE" w:rsidP="008F492B">
      <w:pPr>
        <w:spacing w:line="240" w:lineRule="auto"/>
        <w:rPr>
          <w:rFonts w:ascii="Trebuchet MS" w:hAnsi="Trebuchet MS"/>
        </w:rPr>
      </w:pPr>
      <w:r>
        <w:rPr>
          <w:rFonts w:ascii="Trebuchet MS" w:hAnsi="Trebuchet MS"/>
        </w:rPr>
        <w:t xml:space="preserve">The Local Planning Authority is satisfied that the change proposed by this application does not constitute a material change to the approved planning permission. </w:t>
      </w:r>
      <w:bookmarkStart w:id="0" w:name="_GoBack"/>
      <w:bookmarkEnd w:id="0"/>
    </w:p>
    <w:p w:rsidR="008F492B" w:rsidRDefault="008F492B" w:rsidP="008F492B">
      <w:pPr>
        <w:spacing w:line="240" w:lineRule="auto"/>
        <w:rPr>
          <w:rFonts w:ascii="Trebuchet MS" w:hAnsi="Trebuchet MS"/>
          <w:b/>
        </w:rPr>
      </w:pPr>
      <w:r>
        <w:rPr>
          <w:rFonts w:ascii="Trebuchet MS" w:hAnsi="Trebuchet MS"/>
          <w:b/>
        </w:rPr>
        <w:t>Recommendation</w:t>
      </w:r>
    </w:p>
    <w:p w:rsidR="00AC3BFE" w:rsidRPr="00AC3BFE" w:rsidRDefault="00AC3BFE" w:rsidP="008F492B">
      <w:pPr>
        <w:spacing w:line="240" w:lineRule="auto"/>
        <w:rPr>
          <w:rFonts w:ascii="Trebuchet MS" w:hAnsi="Trebuchet MS"/>
          <w:b/>
        </w:rPr>
      </w:pPr>
      <w:r w:rsidRPr="00AC3BFE">
        <w:rPr>
          <w:rFonts w:ascii="Trebuchet MS" w:hAnsi="Trebuchet MS"/>
          <w:b/>
        </w:rPr>
        <w:t>Grant non-material amendment</w:t>
      </w:r>
    </w:p>
    <w:sectPr w:rsidR="00AC3BFE" w:rsidRPr="00AC3B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92B"/>
    <w:rsid w:val="005A0F97"/>
    <w:rsid w:val="005D65ED"/>
    <w:rsid w:val="008F492B"/>
    <w:rsid w:val="00A97C2F"/>
    <w:rsid w:val="00AC3BFE"/>
    <w:rsid w:val="00DA71A1"/>
    <w:rsid w:val="00EB2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2018-09-04T11:06:00Z</dcterms:created>
  <dcterms:modified xsi:type="dcterms:W3CDTF">2018-09-04T11:06:00Z</dcterms:modified>
</cp:coreProperties>
</file>