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CC3590" w:rsidRDefault="00A0641B" w:rsidP="00A0641B">
      <w:pPr>
        <w:spacing w:line="240" w:lineRule="auto"/>
        <w:rPr>
          <w:rFonts w:ascii="Trebuchet MS" w:hAnsi="Trebuchet MS"/>
          <w:sz w:val="24"/>
          <w:szCs w:val="24"/>
        </w:rPr>
      </w:pPr>
      <w:r w:rsidRPr="00A0641B">
        <w:rPr>
          <w:rFonts w:ascii="Trebuchet MS" w:hAnsi="Trebuchet MS"/>
          <w:b/>
          <w:sz w:val="24"/>
          <w:szCs w:val="24"/>
        </w:rPr>
        <w:t>DELEGATED APPLICATION REPORT</w:t>
      </w:r>
      <w:r>
        <w:rPr>
          <w:rFonts w:ascii="Trebuchet MS" w:hAnsi="Trebuchet MS"/>
          <w:b/>
          <w:sz w:val="24"/>
          <w:szCs w:val="24"/>
        </w:rPr>
        <w:tab/>
      </w:r>
      <w:r>
        <w:rPr>
          <w:rFonts w:ascii="Trebuchet MS" w:hAnsi="Trebuchet MS"/>
          <w:b/>
          <w:sz w:val="24"/>
          <w:szCs w:val="24"/>
        </w:rPr>
        <w:tab/>
      </w:r>
      <w:r>
        <w:rPr>
          <w:rFonts w:ascii="Trebuchet MS" w:hAnsi="Trebuchet MS"/>
          <w:b/>
          <w:sz w:val="24"/>
          <w:szCs w:val="24"/>
        </w:rPr>
        <w:tab/>
      </w:r>
      <w:r w:rsidR="00CC3590">
        <w:rPr>
          <w:rFonts w:ascii="Trebuchet MS" w:hAnsi="Trebuchet MS"/>
          <w:b/>
          <w:sz w:val="24"/>
          <w:szCs w:val="24"/>
        </w:rPr>
        <w:t xml:space="preserve">          </w:t>
      </w:r>
      <w:r>
        <w:rPr>
          <w:rFonts w:ascii="Trebuchet MS" w:hAnsi="Trebuchet MS"/>
          <w:b/>
          <w:sz w:val="24"/>
          <w:szCs w:val="24"/>
        </w:rPr>
        <w:t>Target Date:</w:t>
      </w:r>
      <w:r w:rsidR="006A11BD">
        <w:rPr>
          <w:rFonts w:ascii="Trebuchet MS" w:hAnsi="Trebuchet MS"/>
          <w:b/>
          <w:sz w:val="24"/>
          <w:szCs w:val="24"/>
        </w:rPr>
        <w:t xml:space="preserve"> </w:t>
      </w:r>
      <w:r w:rsidR="00E70763" w:rsidRPr="00E70763">
        <w:rPr>
          <w:rFonts w:ascii="Trebuchet MS" w:hAnsi="Trebuchet MS"/>
          <w:sz w:val="24"/>
          <w:szCs w:val="24"/>
        </w:rPr>
        <w:t>01/03/18</w:t>
      </w:r>
    </w:p>
    <w:p w:rsidR="00A0641B" w:rsidRPr="00E70763" w:rsidRDefault="00A0641B" w:rsidP="00A0641B">
      <w:pPr>
        <w:spacing w:line="240" w:lineRule="auto"/>
        <w:rPr>
          <w:rFonts w:ascii="Trebuchet MS" w:hAnsi="Trebuchet MS"/>
          <w:sz w:val="24"/>
          <w:szCs w:val="24"/>
        </w:rPr>
      </w:pPr>
      <w:r>
        <w:rPr>
          <w:rFonts w:ascii="Trebuchet MS" w:hAnsi="Trebuchet MS"/>
          <w:b/>
          <w:sz w:val="24"/>
          <w:szCs w:val="24"/>
        </w:rPr>
        <w:t>Application No:</w:t>
      </w:r>
      <w:r w:rsidR="006A11BD">
        <w:rPr>
          <w:rFonts w:ascii="Trebuchet MS" w:hAnsi="Trebuchet MS"/>
          <w:b/>
          <w:sz w:val="24"/>
          <w:szCs w:val="24"/>
        </w:rPr>
        <w:t xml:space="preserve"> </w:t>
      </w:r>
      <w:r w:rsidR="00E70763">
        <w:rPr>
          <w:rFonts w:ascii="Trebuchet MS" w:hAnsi="Trebuchet MS"/>
          <w:sz w:val="24"/>
          <w:szCs w:val="24"/>
        </w:rPr>
        <w:t>172297/FUL</w:t>
      </w:r>
    </w:p>
    <w:p w:rsidR="00A0641B" w:rsidRPr="00E70763" w:rsidRDefault="00A0641B" w:rsidP="00A0641B">
      <w:pPr>
        <w:spacing w:line="240" w:lineRule="auto"/>
        <w:rPr>
          <w:rFonts w:ascii="Trebuchet MS" w:hAnsi="Trebuchet MS"/>
          <w:sz w:val="24"/>
          <w:szCs w:val="24"/>
        </w:rPr>
      </w:pPr>
      <w:r>
        <w:rPr>
          <w:rFonts w:ascii="Trebuchet MS" w:hAnsi="Trebuchet MS"/>
          <w:b/>
          <w:sz w:val="24"/>
          <w:szCs w:val="24"/>
        </w:rPr>
        <w:t>Address:</w:t>
      </w:r>
      <w:r w:rsidR="006A11BD">
        <w:rPr>
          <w:rFonts w:ascii="Trebuchet MS" w:hAnsi="Trebuchet MS"/>
          <w:b/>
          <w:sz w:val="24"/>
          <w:szCs w:val="24"/>
        </w:rPr>
        <w:t xml:space="preserve"> </w:t>
      </w:r>
      <w:r w:rsidR="00E70763">
        <w:rPr>
          <w:rFonts w:ascii="Trebuchet MS" w:hAnsi="Trebuchet MS"/>
          <w:sz w:val="24"/>
          <w:szCs w:val="24"/>
        </w:rPr>
        <w:t>Unit 10, Worton Drive</w:t>
      </w:r>
    </w:p>
    <w:p w:rsidR="00A0641B" w:rsidRPr="00E70763" w:rsidRDefault="00A0641B" w:rsidP="00E70763">
      <w:pPr>
        <w:spacing w:line="240" w:lineRule="auto"/>
        <w:rPr>
          <w:rFonts w:ascii="Trebuchet MS" w:hAnsi="Trebuchet MS"/>
          <w:sz w:val="24"/>
          <w:szCs w:val="24"/>
        </w:rPr>
      </w:pPr>
      <w:r>
        <w:rPr>
          <w:rFonts w:ascii="Trebuchet MS" w:hAnsi="Trebuchet MS"/>
          <w:b/>
          <w:sz w:val="24"/>
          <w:szCs w:val="24"/>
        </w:rPr>
        <w:t>Proposal:</w:t>
      </w:r>
      <w:r w:rsidR="006A11BD">
        <w:rPr>
          <w:rFonts w:ascii="Trebuchet MS" w:hAnsi="Trebuchet MS"/>
          <w:b/>
          <w:sz w:val="24"/>
          <w:szCs w:val="24"/>
        </w:rPr>
        <w:t xml:space="preserve"> </w:t>
      </w:r>
      <w:r w:rsidR="00E70763" w:rsidRPr="00E70763">
        <w:rPr>
          <w:rFonts w:ascii="Trebuchet MS" w:hAnsi="Trebuchet MS"/>
          <w:sz w:val="24"/>
          <w:szCs w:val="24"/>
        </w:rPr>
        <w:t>Change of use from light industrial premises (Class B1) to HGV</w:t>
      </w:r>
      <w:r w:rsidR="00E70763">
        <w:rPr>
          <w:rFonts w:ascii="Trebuchet MS" w:hAnsi="Trebuchet MS"/>
          <w:sz w:val="24"/>
          <w:szCs w:val="24"/>
        </w:rPr>
        <w:t xml:space="preserve"> </w:t>
      </w:r>
      <w:r w:rsidR="00E70763" w:rsidRPr="00E70763">
        <w:rPr>
          <w:rFonts w:ascii="Trebuchet MS" w:hAnsi="Trebuchet MS"/>
          <w:sz w:val="24"/>
          <w:szCs w:val="24"/>
        </w:rPr>
        <w:t>servicing</w:t>
      </w:r>
      <w:r w:rsidR="00E70763">
        <w:rPr>
          <w:rFonts w:ascii="Trebuchet MS" w:hAnsi="Trebuchet MS"/>
          <w:sz w:val="24"/>
          <w:szCs w:val="24"/>
        </w:rPr>
        <w:t xml:space="preserve"> </w:t>
      </w:r>
      <w:r w:rsidR="00E70763" w:rsidRPr="00E70763">
        <w:rPr>
          <w:rFonts w:ascii="Trebuchet MS" w:hAnsi="Trebuchet MS"/>
          <w:sz w:val="24"/>
          <w:szCs w:val="24"/>
        </w:rPr>
        <w:t>and repair facility, with MOT testing lane, parts storage and ancillary offices (Class Sui Generis), with associated internal and external alterations</w:t>
      </w:r>
    </w:p>
    <w:p w:rsidR="00A0641B" w:rsidRPr="006A11BD" w:rsidRDefault="00A0641B" w:rsidP="00A0641B">
      <w:pPr>
        <w:spacing w:line="240" w:lineRule="auto"/>
        <w:rPr>
          <w:rFonts w:ascii="Trebuchet MS" w:hAnsi="Trebuchet MS"/>
          <w:sz w:val="24"/>
          <w:szCs w:val="24"/>
        </w:rPr>
      </w:pPr>
      <w:r>
        <w:rPr>
          <w:rFonts w:ascii="Trebuchet MS" w:hAnsi="Trebuchet MS"/>
          <w:b/>
          <w:sz w:val="24"/>
          <w:szCs w:val="24"/>
        </w:rPr>
        <w:t>Case Officer:</w:t>
      </w:r>
      <w:r w:rsidR="006A11BD">
        <w:rPr>
          <w:rFonts w:ascii="Trebuchet MS" w:hAnsi="Trebuchet MS"/>
          <w:b/>
          <w:sz w:val="24"/>
          <w:szCs w:val="24"/>
        </w:rPr>
        <w:t xml:space="preserve"> </w:t>
      </w:r>
      <w:r w:rsidR="006A11BD">
        <w:rPr>
          <w:rFonts w:ascii="Trebuchet MS" w:hAnsi="Trebuchet MS"/>
          <w:sz w:val="24"/>
          <w:szCs w:val="24"/>
        </w:rPr>
        <w:t>Tom Hughes</w:t>
      </w:r>
    </w:p>
    <w:p w:rsidR="00A0641B" w:rsidRDefault="00A0641B" w:rsidP="00A0641B">
      <w:pPr>
        <w:spacing w:line="240" w:lineRule="auto"/>
        <w:rPr>
          <w:rFonts w:ascii="Trebuchet MS" w:hAnsi="Trebuchet MS"/>
          <w:b/>
          <w:sz w:val="24"/>
          <w:szCs w:val="24"/>
        </w:rPr>
      </w:pPr>
      <w:r>
        <w:rPr>
          <w:rFonts w:ascii="Trebuchet MS" w:hAnsi="Trebuchet MS"/>
          <w:b/>
          <w:sz w:val="24"/>
          <w:szCs w:val="24"/>
        </w:rPr>
        <w:t>Site Description and Surrounding Area</w:t>
      </w:r>
    </w:p>
    <w:p w:rsidR="004B1CBC" w:rsidRPr="004B1CBC" w:rsidRDefault="0000090C" w:rsidP="00A0641B">
      <w:pPr>
        <w:spacing w:line="240" w:lineRule="auto"/>
        <w:rPr>
          <w:rFonts w:ascii="Trebuchet MS" w:hAnsi="Trebuchet MS"/>
          <w:sz w:val="24"/>
          <w:szCs w:val="24"/>
        </w:rPr>
      </w:pPr>
      <w:r>
        <w:rPr>
          <w:rFonts w:ascii="Trebuchet MS" w:hAnsi="Trebuchet MS"/>
          <w:sz w:val="24"/>
          <w:szCs w:val="24"/>
        </w:rPr>
        <w:t>The application site is a</w:t>
      </w:r>
      <w:r w:rsidR="004B1CBC">
        <w:rPr>
          <w:rFonts w:ascii="Trebuchet MS" w:hAnsi="Trebuchet MS"/>
          <w:sz w:val="24"/>
          <w:szCs w:val="24"/>
        </w:rPr>
        <w:t xml:space="preserve"> </w:t>
      </w:r>
      <w:r w:rsidR="00742539">
        <w:rPr>
          <w:rFonts w:ascii="Trebuchet MS" w:hAnsi="Trebuchet MS"/>
          <w:sz w:val="24"/>
          <w:szCs w:val="24"/>
        </w:rPr>
        <w:t xml:space="preserve">light </w:t>
      </w:r>
      <w:r w:rsidR="004B1CBC">
        <w:rPr>
          <w:rFonts w:ascii="Trebuchet MS" w:hAnsi="Trebuchet MS"/>
          <w:sz w:val="24"/>
          <w:szCs w:val="24"/>
        </w:rPr>
        <w:t xml:space="preserve">industrial unit occupied by Volvo Trucks for the servicing and repair of their vehicles. The site is located within Worton Grange Industrial Estate, an established area of industrial and commercial </w:t>
      </w:r>
      <w:r w:rsidR="00742539">
        <w:rPr>
          <w:rFonts w:ascii="Trebuchet MS" w:hAnsi="Trebuchet MS"/>
          <w:sz w:val="24"/>
          <w:szCs w:val="24"/>
        </w:rPr>
        <w:t xml:space="preserve">activity, accessed from Imperial Way. The unit is surrounded by informal hardstanding to the north and east of the building. </w:t>
      </w:r>
      <w:r>
        <w:rPr>
          <w:rFonts w:ascii="Trebuchet MS" w:hAnsi="Trebuchet MS"/>
          <w:sz w:val="24"/>
          <w:szCs w:val="24"/>
        </w:rPr>
        <w:t xml:space="preserve">Security fencing bounds the site. The site is located within a designated Core Employment Area. The closest residential dwellings are located approximately 350m south of the site. </w:t>
      </w:r>
    </w:p>
    <w:p w:rsidR="00A0641B" w:rsidRDefault="00A0641B" w:rsidP="00A0641B">
      <w:pPr>
        <w:spacing w:line="240" w:lineRule="auto"/>
        <w:rPr>
          <w:rFonts w:ascii="Trebuchet MS" w:hAnsi="Trebuchet MS"/>
          <w:b/>
          <w:sz w:val="24"/>
          <w:szCs w:val="24"/>
        </w:rPr>
      </w:pPr>
      <w:r>
        <w:rPr>
          <w:rFonts w:ascii="Trebuchet MS" w:hAnsi="Trebuchet MS"/>
          <w:b/>
          <w:sz w:val="24"/>
          <w:szCs w:val="24"/>
        </w:rPr>
        <w:t>Proposal</w:t>
      </w:r>
    </w:p>
    <w:p w:rsidR="0000090C" w:rsidRDefault="0000090C" w:rsidP="00A0641B">
      <w:pPr>
        <w:spacing w:line="240" w:lineRule="auto"/>
        <w:rPr>
          <w:rFonts w:ascii="Trebuchet MS" w:hAnsi="Trebuchet MS"/>
          <w:sz w:val="24"/>
          <w:szCs w:val="24"/>
        </w:rPr>
      </w:pPr>
      <w:r>
        <w:rPr>
          <w:rFonts w:ascii="Trebuchet MS" w:hAnsi="Trebuchet MS"/>
          <w:sz w:val="24"/>
          <w:szCs w:val="24"/>
        </w:rPr>
        <w:t xml:space="preserve">The proposal is for the change of use </w:t>
      </w:r>
      <w:proofErr w:type="gramStart"/>
      <w:r>
        <w:rPr>
          <w:rFonts w:ascii="Trebuchet MS" w:hAnsi="Trebuchet MS"/>
          <w:sz w:val="24"/>
          <w:szCs w:val="24"/>
        </w:rPr>
        <w:t>from a light industrial premises</w:t>
      </w:r>
      <w:proofErr w:type="gramEnd"/>
      <w:r>
        <w:rPr>
          <w:rFonts w:ascii="Trebuchet MS" w:hAnsi="Trebuchet MS"/>
          <w:sz w:val="24"/>
          <w:szCs w:val="24"/>
        </w:rPr>
        <w:t xml:space="preserve"> (Class B1) to an HGV servicing and repair facility, with an MOT testing lane, parts storage and ancillary offices (Class Sui Generis), with associated int</w:t>
      </w:r>
      <w:r w:rsidR="00995380">
        <w:rPr>
          <w:rFonts w:ascii="Trebuchet MS" w:hAnsi="Trebuchet MS"/>
          <w:sz w:val="24"/>
          <w:szCs w:val="24"/>
        </w:rPr>
        <w:t>ernal and external alterations.</w:t>
      </w:r>
      <w:r w:rsidR="00722046">
        <w:rPr>
          <w:rFonts w:ascii="Trebuchet MS" w:hAnsi="Trebuchet MS"/>
          <w:sz w:val="24"/>
          <w:szCs w:val="24"/>
        </w:rPr>
        <w:t xml:space="preserve"> The proposal is partly retrospective, commencing on 23</w:t>
      </w:r>
      <w:r w:rsidR="00722046" w:rsidRPr="00722046">
        <w:rPr>
          <w:rFonts w:ascii="Trebuchet MS" w:hAnsi="Trebuchet MS"/>
          <w:sz w:val="24"/>
          <w:szCs w:val="24"/>
          <w:vertAlign w:val="superscript"/>
        </w:rPr>
        <w:t>rd</w:t>
      </w:r>
      <w:r w:rsidR="00722046">
        <w:rPr>
          <w:rFonts w:ascii="Trebuchet MS" w:hAnsi="Trebuchet MS"/>
          <w:sz w:val="24"/>
          <w:szCs w:val="24"/>
        </w:rPr>
        <w:t xml:space="preserve"> November 2017. </w:t>
      </w:r>
    </w:p>
    <w:p w:rsidR="00995380" w:rsidRDefault="00995380" w:rsidP="00A0641B">
      <w:pPr>
        <w:spacing w:line="240" w:lineRule="auto"/>
        <w:rPr>
          <w:rFonts w:ascii="Trebuchet MS" w:hAnsi="Trebuchet MS"/>
          <w:sz w:val="24"/>
          <w:szCs w:val="24"/>
        </w:rPr>
      </w:pPr>
      <w:r>
        <w:rPr>
          <w:rFonts w:ascii="Trebuchet MS" w:hAnsi="Trebuchet MS"/>
          <w:sz w:val="24"/>
          <w:szCs w:val="24"/>
        </w:rPr>
        <w:t xml:space="preserve">The existing vehicular entrance would be relocated approximately 8.5m further into the site, with the provision of new 2.4m high steel palisade fencing and double gates. A total of 32 dedicated vehicle parking spaces would be demarcated within the site, including 29 staff parking spaces located to the northern end of the site, two standard visitor parking spaces and one disabled parking space located adjacent to the main entrance. The provision of the visitor parking spaces would be facilitated by the removal of a section of existing raised kerb within the site. Six Sheffield cycle stands would be located beneath an existing canopy to the westward elevation. A small, detached plant building would be demolished. </w:t>
      </w:r>
    </w:p>
    <w:p w:rsidR="00995380" w:rsidRDefault="00995380" w:rsidP="00A0641B">
      <w:pPr>
        <w:spacing w:line="240" w:lineRule="auto"/>
        <w:rPr>
          <w:rFonts w:ascii="Trebuchet MS" w:hAnsi="Trebuchet MS"/>
          <w:sz w:val="24"/>
          <w:szCs w:val="24"/>
        </w:rPr>
      </w:pPr>
      <w:r>
        <w:rPr>
          <w:rFonts w:ascii="Trebuchet MS" w:hAnsi="Trebuchet MS"/>
          <w:sz w:val="24"/>
          <w:szCs w:val="24"/>
        </w:rPr>
        <w:t xml:space="preserve">A new main entrance would be located to the westward elevation. All existing fenestration would be replaced with powder coated aluminium frames in Anthracite RAL 7016, with Low E </w:t>
      </w:r>
      <w:r w:rsidR="00623097">
        <w:rPr>
          <w:rFonts w:ascii="Trebuchet MS" w:hAnsi="Trebuchet MS"/>
          <w:sz w:val="24"/>
          <w:szCs w:val="24"/>
        </w:rPr>
        <w:t xml:space="preserve">tinted glazing, with the exception of a small section to the westward elevation which would be replaced with brick to match the existing. </w:t>
      </w:r>
    </w:p>
    <w:p w:rsidR="00623097" w:rsidRDefault="00623097" w:rsidP="00A0641B">
      <w:pPr>
        <w:spacing w:line="240" w:lineRule="auto"/>
        <w:rPr>
          <w:rFonts w:ascii="Trebuchet MS" w:hAnsi="Trebuchet MS"/>
          <w:sz w:val="24"/>
          <w:szCs w:val="24"/>
        </w:rPr>
      </w:pPr>
      <w:r>
        <w:rPr>
          <w:rFonts w:ascii="Trebuchet MS" w:hAnsi="Trebuchet MS"/>
          <w:sz w:val="24"/>
          <w:szCs w:val="24"/>
        </w:rPr>
        <w:t xml:space="preserve">The southward and part of the westward elevations would be re-clad in white RAL 9003 Tata Steel </w:t>
      </w:r>
      <w:proofErr w:type="spellStart"/>
      <w:r>
        <w:rPr>
          <w:rFonts w:ascii="Trebuchet MS" w:hAnsi="Trebuchet MS"/>
          <w:sz w:val="24"/>
          <w:szCs w:val="24"/>
        </w:rPr>
        <w:t>Trisobuild</w:t>
      </w:r>
      <w:proofErr w:type="spellEnd"/>
      <w:r>
        <w:rPr>
          <w:rFonts w:ascii="Trebuchet MS" w:hAnsi="Trebuchet MS"/>
          <w:sz w:val="24"/>
          <w:szCs w:val="24"/>
        </w:rPr>
        <w:t xml:space="preserve"> PM13. All existing vehicle access doors would be replaced with new sectional overhead doors in Goosewing Grey RAL 080 70 05. The height of the southernmost door would be increased to 3.5m, with an emergency access wicket door located within. Two additional vehicle access doors, at the same height and width as the adjacent doors, each containing emergency access wicket doors would be located to the westward elevation. </w:t>
      </w:r>
    </w:p>
    <w:p w:rsidR="00623097" w:rsidRPr="0000090C" w:rsidRDefault="00623097" w:rsidP="00A0641B">
      <w:pPr>
        <w:spacing w:line="240" w:lineRule="auto"/>
        <w:rPr>
          <w:rFonts w:ascii="Trebuchet MS" w:hAnsi="Trebuchet MS"/>
          <w:sz w:val="24"/>
          <w:szCs w:val="24"/>
        </w:rPr>
      </w:pPr>
      <w:r>
        <w:rPr>
          <w:rFonts w:ascii="Trebuchet MS" w:hAnsi="Trebuchet MS"/>
          <w:sz w:val="24"/>
          <w:szCs w:val="24"/>
        </w:rPr>
        <w:lastRenderedPageBreak/>
        <w:t>Within the unit, an additional 185 square metres floor space would be created at first floor level, to accommodate a new parts storage area. A DVSA approved vehicle testing bay would be installed, suitable for the testing of light and heavy commercial vehicles. As per the Design and Access Statement, the MOT testing would be in support of the existing services and operations provided</w:t>
      </w:r>
      <w:r w:rsidR="006F3669">
        <w:rPr>
          <w:rFonts w:ascii="Trebuchet MS" w:hAnsi="Trebuchet MS"/>
          <w:sz w:val="24"/>
          <w:szCs w:val="24"/>
        </w:rPr>
        <w:t xml:space="preserve">, and would ancillary to the overall use of the site. </w:t>
      </w:r>
    </w:p>
    <w:p w:rsidR="00A0641B" w:rsidRDefault="00A0641B" w:rsidP="00A0641B">
      <w:pPr>
        <w:spacing w:line="240" w:lineRule="auto"/>
        <w:rPr>
          <w:rFonts w:ascii="Trebuchet MS" w:hAnsi="Trebuchet MS"/>
          <w:b/>
          <w:sz w:val="24"/>
          <w:szCs w:val="24"/>
        </w:rPr>
      </w:pPr>
      <w:r>
        <w:rPr>
          <w:rFonts w:ascii="Trebuchet MS" w:hAnsi="Trebuchet MS"/>
          <w:b/>
          <w:sz w:val="24"/>
          <w:szCs w:val="24"/>
        </w:rPr>
        <w:t>Plans Considered</w:t>
      </w:r>
    </w:p>
    <w:p w:rsidR="00ED3E57" w:rsidRDefault="00A0641B" w:rsidP="006520C0">
      <w:pPr>
        <w:spacing w:line="240" w:lineRule="auto"/>
        <w:rPr>
          <w:rFonts w:ascii="Trebuchet MS" w:hAnsi="Trebuchet MS"/>
          <w:sz w:val="24"/>
          <w:szCs w:val="24"/>
        </w:rPr>
      </w:pPr>
      <w:r>
        <w:rPr>
          <w:rFonts w:ascii="Trebuchet MS" w:hAnsi="Trebuchet MS"/>
          <w:sz w:val="24"/>
          <w:szCs w:val="24"/>
        </w:rPr>
        <w:t>The agent supplied the following, received on</w:t>
      </w:r>
      <w:r w:rsidR="009A0C0E">
        <w:rPr>
          <w:rFonts w:ascii="Trebuchet MS" w:hAnsi="Trebuchet MS"/>
          <w:sz w:val="24"/>
          <w:szCs w:val="24"/>
        </w:rPr>
        <w:t xml:space="preserve"> </w:t>
      </w:r>
      <w:r w:rsidR="00E70763">
        <w:rPr>
          <w:rFonts w:ascii="Trebuchet MS" w:hAnsi="Trebuchet MS"/>
          <w:sz w:val="24"/>
          <w:szCs w:val="24"/>
        </w:rPr>
        <w:t>20</w:t>
      </w:r>
      <w:r w:rsidR="00E70763" w:rsidRPr="00E70763">
        <w:rPr>
          <w:rFonts w:ascii="Trebuchet MS" w:hAnsi="Trebuchet MS"/>
          <w:sz w:val="24"/>
          <w:szCs w:val="24"/>
          <w:vertAlign w:val="superscript"/>
        </w:rPr>
        <w:t>th</w:t>
      </w:r>
      <w:r w:rsidR="00E70763">
        <w:rPr>
          <w:rFonts w:ascii="Trebuchet MS" w:hAnsi="Trebuchet MS"/>
          <w:sz w:val="24"/>
          <w:szCs w:val="24"/>
        </w:rPr>
        <w:t xml:space="preserve"> December 2017:</w:t>
      </w:r>
    </w:p>
    <w:p w:rsidR="00E70763" w:rsidRDefault="00E70763" w:rsidP="006520C0">
      <w:pPr>
        <w:spacing w:line="240" w:lineRule="auto"/>
        <w:rPr>
          <w:rFonts w:ascii="Trebuchet MS" w:hAnsi="Trebuchet MS"/>
          <w:sz w:val="24"/>
          <w:szCs w:val="24"/>
        </w:rPr>
      </w:pPr>
      <w:r>
        <w:rPr>
          <w:rFonts w:ascii="Trebuchet MS" w:hAnsi="Trebuchet MS"/>
          <w:sz w:val="24"/>
          <w:szCs w:val="24"/>
        </w:rPr>
        <w:t>Design and Access Statement</w:t>
      </w:r>
    </w:p>
    <w:p w:rsidR="00E70763" w:rsidRDefault="00E70763" w:rsidP="006520C0">
      <w:pPr>
        <w:spacing w:line="240" w:lineRule="auto"/>
        <w:rPr>
          <w:rFonts w:ascii="Trebuchet MS" w:hAnsi="Trebuchet MS"/>
          <w:sz w:val="24"/>
          <w:szCs w:val="24"/>
        </w:rPr>
      </w:pPr>
      <w:r>
        <w:rPr>
          <w:rFonts w:ascii="Trebuchet MS" w:hAnsi="Trebuchet MS"/>
          <w:sz w:val="24"/>
          <w:szCs w:val="24"/>
        </w:rPr>
        <w:t>Drawing No: P01 – Site Location</w:t>
      </w:r>
    </w:p>
    <w:p w:rsidR="00E70763" w:rsidRDefault="00E70763" w:rsidP="006520C0">
      <w:pPr>
        <w:spacing w:line="240" w:lineRule="auto"/>
        <w:rPr>
          <w:rFonts w:ascii="Trebuchet MS" w:hAnsi="Trebuchet MS"/>
          <w:sz w:val="24"/>
          <w:szCs w:val="24"/>
        </w:rPr>
      </w:pPr>
      <w:r>
        <w:rPr>
          <w:rFonts w:ascii="Trebuchet MS" w:hAnsi="Trebuchet MS"/>
          <w:sz w:val="24"/>
          <w:szCs w:val="24"/>
        </w:rPr>
        <w:t>Drawing No: 7824-E03 – Existing Site Plan</w:t>
      </w:r>
    </w:p>
    <w:p w:rsidR="00E70763" w:rsidRDefault="00E70763" w:rsidP="006520C0">
      <w:pPr>
        <w:spacing w:line="240" w:lineRule="auto"/>
        <w:rPr>
          <w:rFonts w:ascii="Trebuchet MS" w:hAnsi="Trebuchet MS"/>
          <w:sz w:val="24"/>
          <w:szCs w:val="24"/>
        </w:rPr>
      </w:pPr>
      <w:r>
        <w:rPr>
          <w:rFonts w:ascii="Trebuchet MS" w:hAnsi="Trebuchet MS"/>
          <w:sz w:val="24"/>
          <w:szCs w:val="24"/>
        </w:rPr>
        <w:t>Drawing No: 7824-P02 Rev. B – Proposed Site Plan</w:t>
      </w:r>
    </w:p>
    <w:p w:rsidR="00E70763" w:rsidRDefault="00E70763" w:rsidP="006520C0">
      <w:pPr>
        <w:spacing w:line="240" w:lineRule="auto"/>
        <w:rPr>
          <w:rFonts w:ascii="Trebuchet MS" w:hAnsi="Trebuchet MS"/>
          <w:sz w:val="24"/>
          <w:szCs w:val="24"/>
        </w:rPr>
      </w:pPr>
      <w:r>
        <w:rPr>
          <w:rFonts w:ascii="Trebuchet MS" w:hAnsi="Trebuchet MS"/>
          <w:sz w:val="24"/>
          <w:szCs w:val="24"/>
        </w:rPr>
        <w:t>Drawing No: 7824-P05 Rev. A – Proposed Parking and Entrance Gate Arrangement</w:t>
      </w:r>
    </w:p>
    <w:p w:rsidR="00E70763" w:rsidRDefault="00E70763" w:rsidP="006520C0">
      <w:pPr>
        <w:spacing w:line="240" w:lineRule="auto"/>
        <w:rPr>
          <w:rFonts w:ascii="Trebuchet MS" w:hAnsi="Trebuchet MS"/>
          <w:sz w:val="24"/>
          <w:szCs w:val="24"/>
        </w:rPr>
      </w:pPr>
      <w:r>
        <w:rPr>
          <w:rFonts w:ascii="Trebuchet MS" w:hAnsi="Trebuchet MS"/>
          <w:sz w:val="24"/>
          <w:szCs w:val="24"/>
        </w:rPr>
        <w:t>Drawing No: 7824-D12 Rev. C – Proposed Drainage Plan</w:t>
      </w:r>
    </w:p>
    <w:p w:rsidR="00E70763" w:rsidRDefault="00E70763" w:rsidP="006520C0">
      <w:pPr>
        <w:spacing w:line="240" w:lineRule="auto"/>
        <w:rPr>
          <w:rFonts w:ascii="Trebuchet MS" w:hAnsi="Trebuchet MS"/>
          <w:sz w:val="24"/>
          <w:szCs w:val="24"/>
        </w:rPr>
      </w:pPr>
      <w:r>
        <w:rPr>
          <w:rFonts w:ascii="Trebuchet MS" w:hAnsi="Trebuchet MS"/>
          <w:sz w:val="24"/>
          <w:szCs w:val="24"/>
        </w:rPr>
        <w:t>Drawing No: 7824-E01 – Existing Floor Plans</w:t>
      </w:r>
    </w:p>
    <w:p w:rsidR="00E70763" w:rsidRDefault="00E70763" w:rsidP="006520C0">
      <w:pPr>
        <w:spacing w:line="240" w:lineRule="auto"/>
        <w:rPr>
          <w:rFonts w:ascii="Trebuchet MS" w:hAnsi="Trebuchet MS"/>
          <w:sz w:val="24"/>
          <w:szCs w:val="24"/>
        </w:rPr>
      </w:pPr>
      <w:r>
        <w:rPr>
          <w:rFonts w:ascii="Trebuchet MS" w:hAnsi="Trebuchet MS"/>
          <w:sz w:val="24"/>
          <w:szCs w:val="24"/>
        </w:rPr>
        <w:t>Drawing No: 7824-P03 – Proposed Floor Plans</w:t>
      </w:r>
    </w:p>
    <w:p w:rsidR="00E70763" w:rsidRDefault="00E70763" w:rsidP="006520C0">
      <w:pPr>
        <w:spacing w:line="240" w:lineRule="auto"/>
        <w:rPr>
          <w:rFonts w:ascii="Trebuchet MS" w:hAnsi="Trebuchet MS"/>
          <w:sz w:val="24"/>
          <w:szCs w:val="24"/>
        </w:rPr>
      </w:pPr>
      <w:r>
        <w:rPr>
          <w:rFonts w:ascii="Trebuchet MS" w:hAnsi="Trebuchet MS"/>
          <w:sz w:val="24"/>
          <w:szCs w:val="24"/>
        </w:rPr>
        <w:t>Drawing No: 7824-E02 – Existing Elevations and Sections</w:t>
      </w:r>
    </w:p>
    <w:p w:rsidR="00E70763" w:rsidRDefault="00E70763" w:rsidP="006520C0">
      <w:pPr>
        <w:spacing w:line="240" w:lineRule="auto"/>
        <w:rPr>
          <w:rFonts w:ascii="Trebuchet MS" w:hAnsi="Trebuchet MS"/>
          <w:sz w:val="24"/>
          <w:szCs w:val="24"/>
        </w:rPr>
      </w:pPr>
      <w:r>
        <w:rPr>
          <w:rFonts w:ascii="Trebuchet MS" w:hAnsi="Trebuchet MS"/>
          <w:sz w:val="24"/>
          <w:szCs w:val="24"/>
        </w:rPr>
        <w:t>Drawing No: 7824-P04 Rev. C – Proposed Elevations and Sections</w:t>
      </w:r>
    </w:p>
    <w:p w:rsidR="00E70763" w:rsidRDefault="00E70763" w:rsidP="006520C0">
      <w:pPr>
        <w:spacing w:line="240" w:lineRule="auto"/>
        <w:rPr>
          <w:rFonts w:ascii="Trebuchet MS" w:hAnsi="Trebuchet MS"/>
          <w:sz w:val="24"/>
          <w:szCs w:val="24"/>
        </w:rPr>
      </w:pPr>
      <w:r>
        <w:rPr>
          <w:rFonts w:ascii="Trebuchet MS" w:hAnsi="Trebuchet MS"/>
          <w:sz w:val="24"/>
          <w:szCs w:val="24"/>
        </w:rPr>
        <w:t>Photographs</w:t>
      </w:r>
    </w:p>
    <w:p w:rsidR="002A6A79" w:rsidRDefault="002A6A79" w:rsidP="006520C0">
      <w:pPr>
        <w:spacing w:line="240" w:lineRule="auto"/>
        <w:rPr>
          <w:rFonts w:ascii="Trebuchet MS" w:hAnsi="Trebuchet MS"/>
          <w:sz w:val="24"/>
          <w:szCs w:val="24"/>
        </w:rPr>
      </w:pPr>
      <w:r>
        <w:rPr>
          <w:rFonts w:ascii="Trebuchet MS" w:hAnsi="Trebuchet MS"/>
          <w:sz w:val="24"/>
          <w:szCs w:val="24"/>
        </w:rPr>
        <w:t>Subsequently, the agent supplied the following, received on 6</w:t>
      </w:r>
      <w:r w:rsidRPr="002A6A79">
        <w:rPr>
          <w:rFonts w:ascii="Trebuchet MS" w:hAnsi="Trebuchet MS"/>
          <w:sz w:val="24"/>
          <w:szCs w:val="24"/>
          <w:vertAlign w:val="superscript"/>
        </w:rPr>
        <w:t>th</w:t>
      </w:r>
      <w:r>
        <w:rPr>
          <w:rFonts w:ascii="Trebuchet MS" w:hAnsi="Trebuchet MS"/>
          <w:sz w:val="24"/>
          <w:szCs w:val="24"/>
        </w:rPr>
        <w:t xml:space="preserve"> March 2018:</w:t>
      </w:r>
    </w:p>
    <w:p w:rsidR="002A6A79" w:rsidRDefault="002A6A79" w:rsidP="006520C0">
      <w:pPr>
        <w:spacing w:line="240" w:lineRule="auto"/>
        <w:rPr>
          <w:rFonts w:ascii="Trebuchet MS" w:hAnsi="Trebuchet MS"/>
          <w:sz w:val="24"/>
          <w:szCs w:val="24"/>
        </w:rPr>
      </w:pPr>
      <w:r>
        <w:rPr>
          <w:rFonts w:ascii="Trebuchet MS" w:hAnsi="Trebuchet MS"/>
          <w:sz w:val="24"/>
          <w:szCs w:val="24"/>
        </w:rPr>
        <w:t>Drawing No: 7824-P02 Rev. C – Proposed Site Plan</w:t>
      </w:r>
    </w:p>
    <w:p w:rsidR="00A0641B" w:rsidRDefault="00A0641B" w:rsidP="00A0641B">
      <w:pPr>
        <w:spacing w:line="240" w:lineRule="auto"/>
        <w:rPr>
          <w:rFonts w:ascii="Trebuchet MS" w:hAnsi="Trebuchet MS"/>
          <w:b/>
          <w:sz w:val="24"/>
          <w:szCs w:val="24"/>
        </w:rPr>
      </w:pPr>
      <w:r>
        <w:rPr>
          <w:rFonts w:ascii="Trebuchet MS" w:hAnsi="Trebuchet MS"/>
          <w:b/>
          <w:sz w:val="24"/>
          <w:szCs w:val="24"/>
        </w:rPr>
        <w:t>Relevant Planning History</w:t>
      </w:r>
    </w:p>
    <w:p w:rsidR="002A6A79" w:rsidRDefault="00494EC4" w:rsidP="00A0641B">
      <w:pPr>
        <w:spacing w:line="240" w:lineRule="auto"/>
        <w:rPr>
          <w:rFonts w:ascii="Trebuchet MS" w:hAnsi="Trebuchet MS"/>
          <w:sz w:val="24"/>
          <w:szCs w:val="24"/>
        </w:rPr>
      </w:pPr>
      <w:r>
        <w:rPr>
          <w:rFonts w:ascii="Trebuchet MS" w:hAnsi="Trebuchet MS"/>
          <w:sz w:val="24"/>
          <w:szCs w:val="24"/>
        </w:rPr>
        <w:t>941027/FUL – New access door – Permitted 16/12/94</w:t>
      </w:r>
    </w:p>
    <w:p w:rsidR="00494EC4" w:rsidRDefault="00494EC4" w:rsidP="00A0641B">
      <w:pPr>
        <w:spacing w:line="240" w:lineRule="auto"/>
        <w:rPr>
          <w:rFonts w:ascii="Trebuchet MS" w:hAnsi="Trebuchet MS"/>
          <w:sz w:val="24"/>
          <w:szCs w:val="24"/>
        </w:rPr>
      </w:pPr>
      <w:r>
        <w:rPr>
          <w:rFonts w:ascii="Trebuchet MS" w:hAnsi="Trebuchet MS"/>
          <w:sz w:val="24"/>
          <w:szCs w:val="24"/>
        </w:rPr>
        <w:t>172257/ADV – Display of various illuminated and non-illuminated signage – Permitted 02/02/18</w:t>
      </w:r>
    </w:p>
    <w:p w:rsidR="00494EC4" w:rsidRPr="002A6A79" w:rsidRDefault="00494EC4" w:rsidP="00A0641B">
      <w:pPr>
        <w:spacing w:line="240" w:lineRule="auto"/>
        <w:rPr>
          <w:rFonts w:ascii="Trebuchet MS" w:hAnsi="Trebuchet MS"/>
          <w:sz w:val="24"/>
          <w:szCs w:val="24"/>
        </w:rPr>
      </w:pPr>
      <w:r>
        <w:rPr>
          <w:rFonts w:ascii="Trebuchet MS" w:hAnsi="Trebuchet MS"/>
          <w:sz w:val="24"/>
          <w:szCs w:val="24"/>
        </w:rPr>
        <w:t>172298/ADV – Display of various illuminated and non-illuminated signage – Permitted 26/02/18</w:t>
      </w:r>
    </w:p>
    <w:p w:rsidR="00A0641B" w:rsidRDefault="00A0641B" w:rsidP="00A0641B">
      <w:pPr>
        <w:spacing w:line="240" w:lineRule="auto"/>
        <w:rPr>
          <w:rFonts w:ascii="Trebuchet MS" w:hAnsi="Trebuchet MS"/>
          <w:b/>
          <w:sz w:val="24"/>
          <w:szCs w:val="24"/>
        </w:rPr>
      </w:pPr>
      <w:r>
        <w:rPr>
          <w:rFonts w:ascii="Trebuchet MS" w:hAnsi="Trebuchet MS"/>
          <w:b/>
          <w:sz w:val="24"/>
          <w:szCs w:val="24"/>
        </w:rPr>
        <w:t>Consultation Responses</w:t>
      </w:r>
    </w:p>
    <w:p w:rsidR="008A4D5F" w:rsidRDefault="003E621F" w:rsidP="00A0641B">
      <w:pPr>
        <w:spacing w:line="240" w:lineRule="auto"/>
        <w:rPr>
          <w:rFonts w:ascii="Trebuchet MS" w:hAnsi="Trebuchet MS"/>
          <w:sz w:val="24"/>
          <w:szCs w:val="24"/>
        </w:rPr>
      </w:pPr>
      <w:r>
        <w:rPr>
          <w:rFonts w:ascii="Trebuchet MS" w:hAnsi="Trebuchet MS"/>
          <w:sz w:val="24"/>
          <w:szCs w:val="24"/>
        </w:rPr>
        <w:t xml:space="preserve">Transport advised that the site is located within Zone 3, Secondary Core Area, of the Council’s adopted Parking Standards and Design SPD. In accordance with the adopted SPD, the development would be required to provide a parking provision of one space per one full time employee and three spaces per service bay. Transport advised that </w:t>
      </w:r>
      <w:r w:rsidR="008A4D5F">
        <w:rPr>
          <w:rFonts w:ascii="Trebuchet MS" w:hAnsi="Trebuchet MS"/>
          <w:sz w:val="24"/>
          <w:szCs w:val="24"/>
        </w:rPr>
        <w:t xml:space="preserve">the standards relate to typical car servicing opposed to HGV servicing, so the application is to be considered under its own merits. </w:t>
      </w:r>
    </w:p>
    <w:p w:rsidR="003E621F" w:rsidRDefault="008A4D5F" w:rsidP="00A0641B">
      <w:pPr>
        <w:spacing w:line="240" w:lineRule="auto"/>
        <w:rPr>
          <w:rFonts w:ascii="Trebuchet MS" w:hAnsi="Trebuchet MS"/>
          <w:sz w:val="24"/>
          <w:szCs w:val="24"/>
        </w:rPr>
      </w:pPr>
      <w:r>
        <w:rPr>
          <w:rFonts w:ascii="Trebuchet MS" w:hAnsi="Trebuchet MS"/>
          <w:sz w:val="24"/>
          <w:szCs w:val="24"/>
        </w:rPr>
        <w:lastRenderedPageBreak/>
        <w:t xml:space="preserve">As little information was provided within the Design and Access Statement regarding the daily operations of the business, the agent was asked to provide clarification. The agent confirmed that in a typical day, 42 light and heavy commercial vehicles would visit the site; 3 parts delivery or service vehicles would visit the site; and 24 employees would be present. Additionally, the agent confirmed that the operation would run 24 hours a day, 7 days a week. </w:t>
      </w:r>
    </w:p>
    <w:p w:rsidR="008A4D5F" w:rsidRDefault="008A4D5F" w:rsidP="00A0641B">
      <w:pPr>
        <w:spacing w:line="240" w:lineRule="auto"/>
        <w:rPr>
          <w:rFonts w:ascii="Trebuchet MS" w:hAnsi="Trebuchet MS"/>
          <w:sz w:val="24"/>
          <w:szCs w:val="24"/>
        </w:rPr>
      </w:pPr>
      <w:r>
        <w:rPr>
          <w:rFonts w:ascii="Trebuchet MS" w:hAnsi="Trebuchet MS"/>
          <w:sz w:val="24"/>
          <w:szCs w:val="24"/>
        </w:rPr>
        <w:t xml:space="preserve">Transport also advised that 32 marked parking spaces would be provided on site, though the site could easily accommodate further parking if required. Transport advised that no provision had been made for secure cycle storage, and that one cycle space should be provided per four full time employees within a designated store or shelter. The agent subsequently provided an amended plan illustration cycle storage provision. </w:t>
      </w:r>
    </w:p>
    <w:p w:rsidR="00722046" w:rsidRPr="003E621F" w:rsidRDefault="00722046" w:rsidP="00A0641B">
      <w:pPr>
        <w:spacing w:line="240" w:lineRule="auto"/>
        <w:rPr>
          <w:rFonts w:ascii="Trebuchet MS" w:hAnsi="Trebuchet MS"/>
          <w:sz w:val="24"/>
          <w:szCs w:val="24"/>
        </w:rPr>
      </w:pPr>
      <w:r>
        <w:rPr>
          <w:rFonts w:ascii="Trebuchet MS" w:hAnsi="Trebuchet MS"/>
          <w:sz w:val="24"/>
          <w:szCs w:val="24"/>
        </w:rPr>
        <w:t xml:space="preserve">Neighbouring owners and occupiers at Units 5, 7, 8, 12, 14, 16 and 18 Worton Drive were consulted by letter. A site notice was displayed to the frontage. No letters of representation were received. </w:t>
      </w:r>
    </w:p>
    <w:p w:rsidR="00A0641B" w:rsidRDefault="00A0641B" w:rsidP="00A0641B">
      <w:pPr>
        <w:spacing w:line="240" w:lineRule="auto"/>
        <w:rPr>
          <w:rFonts w:ascii="Trebuchet MS" w:hAnsi="Trebuchet MS"/>
          <w:b/>
          <w:sz w:val="24"/>
          <w:szCs w:val="24"/>
        </w:rPr>
      </w:pPr>
      <w:r>
        <w:rPr>
          <w:rFonts w:ascii="Trebuchet MS" w:hAnsi="Trebuchet MS"/>
          <w:b/>
          <w:sz w:val="24"/>
          <w:szCs w:val="24"/>
        </w:rPr>
        <w:t>Equality Act 2010</w:t>
      </w:r>
    </w:p>
    <w:p w:rsidR="00A0641B" w:rsidRDefault="00A0641B" w:rsidP="00A0641B">
      <w:pPr>
        <w:spacing w:line="240" w:lineRule="auto"/>
        <w:rPr>
          <w:rFonts w:ascii="Trebuchet MS" w:hAnsi="Trebuchet MS"/>
          <w:sz w:val="24"/>
          <w:szCs w:val="24"/>
        </w:rPr>
      </w:pPr>
      <w:r>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Default="00A0641B" w:rsidP="00A0641B">
      <w:pPr>
        <w:spacing w:line="240" w:lineRule="auto"/>
        <w:rPr>
          <w:rFonts w:ascii="Trebuchet MS" w:hAnsi="Trebuchet MS"/>
          <w:b/>
          <w:sz w:val="24"/>
          <w:szCs w:val="24"/>
        </w:rPr>
      </w:pPr>
      <w:r>
        <w:rPr>
          <w:rFonts w:ascii="Trebuchet MS" w:hAnsi="Trebuchet MS"/>
          <w:b/>
          <w:sz w:val="24"/>
          <w:szCs w:val="24"/>
        </w:rPr>
        <w:t>Relevant Planning Policy and Guidance</w:t>
      </w:r>
    </w:p>
    <w:p w:rsidR="00A0641B" w:rsidRDefault="00A0641B" w:rsidP="00A0641B">
      <w:pPr>
        <w:spacing w:line="240" w:lineRule="auto"/>
        <w:rPr>
          <w:rFonts w:ascii="Trebuchet MS" w:hAnsi="Trebuchet MS"/>
          <w:sz w:val="24"/>
          <w:szCs w:val="24"/>
        </w:rPr>
      </w:pPr>
      <w:r>
        <w:rPr>
          <w:rFonts w:ascii="Trebuchet MS" w:hAnsi="Trebuchet MS"/>
          <w:sz w:val="24"/>
          <w:szCs w:val="24"/>
        </w:rPr>
        <w:t>The following local and national planning policy and guidance is relevant to this application:</w:t>
      </w:r>
    </w:p>
    <w:p w:rsidR="00722046" w:rsidRDefault="00722046" w:rsidP="00A0641B">
      <w:pPr>
        <w:spacing w:line="240" w:lineRule="auto"/>
        <w:rPr>
          <w:rFonts w:ascii="Trebuchet MS" w:hAnsi="Trebuchet MS"/>
          <w:sz w:val="24"/>
          <w:szCs w:val="24"/>
          <w:u w:val="single"/>
        </w:rPr>
      </w:pPr>
      <w:r>
        <w:rPr>
          <w:rFonts w:ascii="Trebuchet MS" w:hAnsi="Trebuchet MS"/>
          <w:sz w:val="24"/>
          <w:szCs w:val="24"/>
          <w:u w:val="single"/>
        </w:rPr>
        <w:t>National Planning Policy Framework</w:t>
      </w:r>
    </w:p>
    <w:p w:rsidR="00722046" w:rsidRDefault="00722046" w:rsidP="00A0641B">
      <w:pPr>
        <w:spacing w:line="240" w:lineRule="auto"/>
        <w:rPr>
          <w:rFonts w:ascii="Trebuchet MS" w:hAnsi="Trebuchet MS"/>
          <w:sz w:val="24"/>
          <w:szCs w:val="24"/>
          <w:u w:val="single"/>
        </w:rPr>
      </w:pPr>
      <w:r>
        <w:rPr>
          <w:rFonts w:ascii="Trebuchet MS" w:hAnsi="Trebuchet MS"/>
          <w:sz w:val="24"/>
          <w:szCs w:val="24"/>
          <w:u w:val="single"/>
        </w:rPr>
        <w:t>Reading Borough Core Strategy (2008)</w:t>
      </w:r>
    </w:p>
    <w:p w:rsidR="008227A9" w:rsidRDefault="008227A9" w:rsidP="00A0641B">
      <w:pPr>
        <w:spacing w:line="240" w:lineRule="auto"/>
        <w:rPr>
          <w:rFonts w:ascii="Trebuchet MS" w:hAnsi="Trebuchet MS"/>
          <w:sz w:val="24"/>
          <w:szCs w:val="24"/>
        </w:rPr>
      </w:pPr>
      <w:r>
        <w:rPr>
          <w:rFonts w:ascii="Trebuchet MS" w:hAnsi="Trebuchet MS"/>
          <w:sz w:val="24"/>
          <w:szCs w:val="24"/>
        </w:rPr>
        <w:t>CS7 – Design and the Public Realm</w:t>
      </w:r>
    </w:p>
    <w:p w:rsidR="00722046" w:rsidRDefault="00722046" w:rsidP="00A0641B">
      <w:pPr>
        <w:spacing w:line="240" w:lineRule="auto"/>
        <w:rPr>
          <w:rFonts w:ascii="Trebuchet MS" w:hAnsi="Trebuchet MS"/>
          <w:sz w:val="24"/>
          <w:szCs w:val="24"/>
        </w:rPr>
      </w:pPr>
      <w:r>
        <w:rPr>
          <w:rFonts w:ascii="Trebuchet MS" w:hAnsi="Trebuchet MS"/>
          <w:sz w:val="24"/>
          <w:szCs w:val="24"/>
        </w:rPr>
        <w:t>CS10 – Location of Employment Development</w:t>
      </w:r>
    </w:p>
    <w:p w:rsidR="00722046" w:rsidRDefault="00722046" w:rsidP="00A0641B">
      <w:pPr>
        <w:spacing w:line="240" w:lineRule="auto"/>
        <w:rPr>
          <w:rFonts w:ascii="Trebuchet MS" w:hAnsi="Trebuchet MS"/>
          <w:sz w:val="24"/>
          <w:szCs w:val="24"/>
        </w:rPr>
      </w:pPr>
      <w:r>
        <w:rPr>
          <w:rFonts w:ascii="Trebuchet MS" w:hAnsi="Trebuchet MS"/>
          <w:sz w:val="24"/>
          <w:szCs w:val="24"/>
        </w:rPr>
        <w:t>CS11 – Use of Employment Land for Alternative Uses</w:t>
      </w:r>
    </w:p>
    <w:p w:rsidR="00722046" w:rsidRDefault="00722046" w:rsidP="00A0641B">
      <w:pPr>
        <w:spacing w:line="240" w:lineRule="auto"/>
        <w:rPr>
          <w:rFonts w:ascii="Trebuchet MS" w:hAnsi="Trebuchet MS"/>
          <w:sz w:val="24"/>
          <w:szCs w:val="24"/>
        </w:rPr>
      </w:pPr>
      <w:r>
        <w:rPr>
          <w:rFonts w:ascii="Trebuchet MS" w:hAnsi="Trebuchet MS"/>
          <w:sz w:val="24"/>
          <w:szCs w:val="24"/>
        </w:rPr>
        <w:t>CS12 – Maintaining a Variety of Premises</w:t>
      </w:r>
    </w:p>
    <w:p w:rsidR="00722046" w:rsidRDefault="008227A9" w:rsidP="00A0641B">
      <w:pPr>
        <w:spacing w:line="240" w:lineRule="auto"/>
        <w:rPr>
          <w:rFonts w:ascii="Trebuchet MS" w:hAnsi="Trebuchet MS"/>
          <w:sz w:val="24"/>
          <w:szCs w:val="24"/>
        </w:rPr>
      </w:pPr>
      <w:r>
        <w:rPr>
          <w:rFonts w:ascii="Trebuchet MS" w:hAnsi="Trebuchet MS"/>
          <w:sz w:val="24"/>
          <w:szCs w:val="24"/>
        </w:rPr>
        <w:t xml:space="preserve">CS20 – Implementation of </w:t>
      </w:r>
      <w:proofErr w:type="gramStart"/>
      <w:r>
        <w:rPr>
          <w:rFonts w:ascii="Trebuchet MS" w:hAnsi="Trebuchet MS"/>
          <w:sz w:val="24"/>
          <w:szCs w:val="24"/>
        </w:rPr>
        <w:t>The</w:t>
      </w:r>
      <w:proofErr w:type="gramEnd"/>
      <w:r>
        <w:rPr>
          <w:rFonts w:ascii="Trebuchet MS" w:hAnsi="Trebuchet MS"/>
          <w:sz w:val="24"/>
          <w:szCs w:val="24"/>
        </w:rPr>
        <w:t xml:space="preserve"> Reading Transport Strategy</w:t>
      </w:r>
    </w:p>
    <w:p w:rsidR="008227A9" w:rsidRDefault="008227A9" w:rsidP="00A0641B">
      <w:pPr>
        <w:spacing w:line="240" w:lineRule="auto"/>
        <w:rPr>
          <w:rFonts w:ascii="Trebuchet MS" w:hAnsi="Trebuchet MS"/>
          <w:sz w:val="24"/>
          <w:szCs w:val="24"/>
        </w:rPr>
      </w:pPr>
      <w:r>
        <w:rPr>
          <w:rFonts w:ascii="Trebuchet MS" w:hAnsi="Trebuchet MS"/>
          <w:sz w:val="24"/>
          <w:szCs w:val="24"/>
        </w:rPr>
        <w:t>CS24 – Car/Cycle parking</w:t>
      </w:r>
    </w:p>
    <w:p w:rsidR="008227A9" w:rsidRDefault="008227A9" w:rsidP="00A0641B">
      <w:pPr>
        <w:spacing w:line="240" w:lineRule="auto"/>
        <w:rPr>
          <w:rFonts w:ascii="Trebuchet MS" w:hAnsi="Trebuchet MS"/>
          <w:sz w:val="24"/>
          <w:szCs w:val="24"/>
        </w:rPr>
      </w:pPr>
      <w:r>
        <w:rPr>
          <w:rFonts w:ascii="Trebuchet MS" w:hAnsi="Trebuchet MS"/>
          <w:sz w:val="24"/>
          <w:szCs w:val="24"/>
        </w:rPr>
        <w:t>CS34 – Pollution and Water Resources</w:t>
      </w:r>
    </w:p>
    <w:p w:rsidR="008227A9" w:rsidRDefault="008227A9" w:rsidP="00A0641B">
      <w:pPr>
        <w:spacing w:line="240" w:lineRule="auto"/>
        <w:rPr>
          <w:rFonts w:ascii="Trebuchet MS" w:hAnsi="Trebuchet MS"/>
          <w:sz w:val="24"/>
          <w:szCs w:val="24"/>
          <w:u w:val="single"/>
        </w:rPr>
      </w:pPr>
      <w:r>
        <w:rPr>
          <w:rFonts w:ascii="Trebuchet MS" w:hAnsi="Trebuchet MS"/>
          <w:sz w:val="24"/>
          <w:szCs w:val="24"/>
          <w:u w:val="single"/>
        </w:rPr>
        <w:t>Reading Borough Sites and Detailed Policies Document (2012)</w:t>
      </w:r>
    </w:p>
    <w:p w:rsidR="008227A9" w:rsidRDefault="008227A9" w:rsidP="00A0641B">
      <w:pPr>
        <w:spacing w:line="240" w:lineRule="auto"/>
        <w:rPr>
          <w:rFonts w:ascii="Trebuchet MS" w:hAnsi="Trebuchet MS"/>
          <w:sz w:val="24"/>
          <w:szCs w:val="24"/>
        </w:rPr>
      </w:pPr>
      <w:r>
        <w:rPr>
          <w:rFonts w:ascii="Trebuchet MS" w:hAnsi="Trebuchet MS"/>
          <w:sz w:val="24"/>
          <w:szCs w:val="24"/>
        </w:rPr>
        <w:t>DM4 – Safeguarding Amenity</w:t>
      </w:r>
    </w:p>
    <w:p w:rsidR="008227A9" w:rsidRDefault="008227A9" w:rsidP="00A0641B">
      <w:pPr>
        <w:spacing w:line="240" w:lineRule="auto"/>
        <w:rPr>
          <w:rFonts w:ascii="Trebuchet MS" w:hAnsi="Trebuchet MS"/>
          <w:sz w:val="24"/>
          <w:szCs w:val="24"/>
        </w:rPr>
      </w:pPr>
      <w:r>
        <w:rPr>
          <w:rFonts w:ascii="Trebuchet MS" w:hAnsi="Trebuchet MS"/>
          <w:sz w:val="24"/>
          <w:szCs w:val="24"/>
        </w:rPr>
        <w:lastRenderedPageBreak/>
        <w:t>DM12 – Access, Traffic and Highway-Related Matters</w:t>
      </w:r>
    </w:p>
    <w:p w:rsidR="008227A9" w:rsidRDefault="008227A9" w:rsidP="00A0641B">
      <w:pPr>
        <w:spacing w:line="240" w:lineRule="auto"/>
        <w:rPr>
          <w:rFonts w:ascii="Trebuchet MS" w:hAnsi="Trebuchet MS"/>
          <w:sz w:val="24"/>
          <w:szCs w:val="24"/>
        </w:rPr>
      </w:pPr>
      <w:r>
        <w:rPr>
          <w:rFonts w:ascii="Trebuchet MS" w:hAnsi="Trebuchet MS"/>
          <w:sz w:val="24"/>
          <w:szCs w:val="24"/>
        </w:rPr>
        <w:t>SA12 – Core Employment Areas</w:t>
      </w:r>
    </w:p>
    <w:p w:rsidR="008227A9" w:rsidRDefault="008227A9" w:rsidP="00A0641B">
      <w:pPr>
        <w:spacing w:line="240" w:lineRule="auto"/>
        <w:rPr>
          <w:rFonts w:ascii="Trebuchet MS" w:hAnsi="Trebuchet MS"/>
          <w:sz w:val="24"/>
          <w:szCs w:val="24"/>
          <w:u w:val="single"/>
        </w:rPr>
      </w:pPr>
      <w:r>
        <w:rPr>
          <w:rFonts w:ascii="Trebuchet MS" w:hAnsi="Trebuchet MS"/>
          <w:sz w:val="24"/>
          <w:szCs w:val="24"/>
          <w:u w:val="single"/>
        </w:rPr>
        <w:t>Revised Parking Standards and Design SPD (2011)</w:t>
      </w:r>
    </w:p>
    <w:p w:rsidR="008227A9" w:rsidRDefault="008227A9" w:rsidP="00A0641B">
      <w:pPr>
        <w:spacing w:line="240" w:lineRule="auto"/>
        <w:rPr>
          <w:rFonts w:ascii="Trebuchet MS" w:hAnsi="Trebuchet MS"/>
          <w:b/>
          <w:sz w:val="24"/>
          <w:szCs w:val="24"/>
        </w:rPr>
      </w:pPr>
      <w:r>
        <w:rPr>
          <w:rFonts w:ascii="Trebuchet MS" w:hAnsi="Trebuchet MS"/>
          <w:b/>
          <w:sz w:val="24"/>
          <w:szCs w:val="24"/>
        </w:rPr>
        <w:t>Appraisal</w:t>
      </w:r>
    </w:p>
    <w:p w:rsidR="006A15C1" w:rsidRDefault="006A15C1" w:rsidP="00A0641B">
      <w:pPr>
        <w:spacing w:line="240" w:lineRule="auto"/>
        <w:rPr>
          <w:rFonts w:ascii="Trebuchet MS" w:hAnsi="Trebuchet MS"/>
          <w:sz w:val="24"/>
          <w:szCs w:val="24"/>
          <w:u w:val="single"/>
        </w:rPr>
      </w:pPr>
      <w:r>
        <w:rPr>
          <w:rFonts w:ascii="Trebuchet MS" w:hAnsi="Trebuchet MS"/>
          <w:sz w:val="24"/>
          <w:szCs w:val="24"/>
          <w:u w:val="single"/>
        </w:rPr>
        <w:t>Principle of change of use</w:t>
      </w:r>
    </w:p>
    <w:p w:rsidR="008227A9" w:rsidRDefault="008227A9" w:rsidP="00A0641B">
      <w:pPr>
        <w:spacing w:line="240" w:lineRule="auto"/>
        <w:rPr>
          <w:rFonts w:ascii="Trebuchet MS" w:hAnsi="Trebuchet MS"/>
          <w:sz w:val="24"/>
          <w:szCs w:val="24"/>
        </w:rPr>
      </w:pPr>
      <w:r>
        <w:rPr>
          <w:rFonts w:ascii="Trebuchet MS" w:hAnsi="Trebuchet MS"/>
          <w:sz w:val="24"/>
          <w:szCs w:val="24"/>
        </w:rPr>
        <w:t>The application site is located within Core Employment Area SA12c: South of Basingstoke Road. Policy SA12 of the Sites and Detailed Policies Document defines the boundaries of Core Employment Areas to allow Policies CS10, CS11 and CS12 of the Core Strategy to be applied. These areas will be the main location for industrial and warehouse uses and there is a general presumption against loss of employment land in these areas.</w:t>
      </w:r>
    </w:p>
    <w:p w:rsidR="008227A9" w:rsidRDefault="008227A9" w:rsidP="00A0641B">
      <w:pPr>
        <w:spacing w:line="240" w:lineRule="auto"/>
        <w:rPr>
          <w:rFonts w:ascii="Trebuchet MS" w:hAnsi="Trebuchet MS"/>
          <w:sz w:val="24"/>
          <w:szCs w:val="24"/>
        </w:rPr>
      </w:pPr>
      <w:r>
        <w:rPr>
          <w:rFonts w:ascii="Trebuchet MS" w:hAnsi="Trebuchet MS"/>
          <w:sz w:val="24"/>
          <w:szCs w:val="24"/>
        </w:rPr>
        <w:t xml:space="preserve">The proposed use is consistent with other similar uses with the Core Employment Area. Additionally, the proposal allows a previously vacant unit to be placed in an active use. On this basis it is not considered that the proposal would </w:t>
      </w:r>
      <w:r w:rsidR="006A15C1">
        <w:rPr>
          <w:rFonts w:ascii="Trebuchet MS" w:hAnsi="Trebuchet MS"/>
          <w:sz w:val="24"/>
          <w:szCs w:val="24"/>
        </w:rPr>
        <w:t xml:space="preserve">result in a loss of employment land and is therefore in accordance with Policy CS11 of the Core Strategy. </w:t>
      </w:r>
    </w:p>
    <w:p w:rsidR="006A15C1" w:rsidRDefault="006A15C1" w:rsidP="00A0641B">
      <w:pPr>
        <w:spacing w:line="240" w:lineRule="auto"/>
        <w:rPr>
          <w:rFonts w:ascii="Trebuchet MS" w:hAnsi="Trebuchet MS"/>
          <w:sz w:val="24"/>
          <w:szCs w:val="24"/>
          <w:u w:val="single"/>
        </w:rPr>
      </w:pPr>
      <w:r>
        <w:rPr>
          <w:rFonts w:ascii="Trebuchet MS" w:hAnsi="Trebuchet MS"/>
          <w:sz w:val="24"/>
          <w:szCs w:val="24"/>
          <w:u w:val="single"/>
        </w:rPr>
        <w:t>Design and impact on the character of the surrounding area</w:t>
      </w:r>
    </w:p>
    <w:p w:rsidR="002E6F75" w:rsidRDefault="002E6F75" w:rsidP="002E6F75">
      <w:pPr>
        <w:spacing w:line="240" w:lineRule="auto"/>
        <w:rPr>
          <w:rFonts w:ascii="Trebuchet MS" w:hAnsi="Trebuchet MS"/>
          <w:sz w:val="24"/>
          <w:szCs w:val="24"/>
        </w:rPr>
      </w:pPr>
      <w:r>
        <w:rPr>
          <w:rFonts w:ascii="Trebuchet MS" w:hAnsi="Trebuchet MS"/>
          <w:sz w:val="24"/>
          <w:szCs w:val="24"/>
        </w:rPr>
        <w:t xml:space="preserve">The proposed elevational and other external alterations are considered to be of sound design. The proposal enables the current </w:t>
      </w:r>
      <w:r w:rsidR="00C60DD2">
        <w:rPr>
          <w:rFonts w:ascii="Trebuchet MS" w:hAnsi="Trebuchet MS"/>
          <w:sz w:val="24"/>
          <w:szCs w:val="24"/>
        </w:rPr>
        <w:t>poo</w:t>
      </w:r>
      <w:bookmarkStart w:id="0" w:name="_GoBack"/>
      <w:bookmarkEnd w:id="0"/>
      <w:r w:rsidR="00C60DD2">
        <w:rPr>
          <w:rFonts w:ascii="Trebuchet MS" w:hAnsi="Trebuchet MS"/>
          <w:sz w:val="24"/>
          <w:szCs w:val="24"/>
        </w:rPr>
        <w:t xml:space="preserve">r quality </w:t>
      </w:r>
      <w:r>
        <w:rPr>
          <w:rFonts w:ascii="Trebuchet MS" w:hAnsi="Trebuchet MS"/>
          <w:sz w:val="24"/>
          <w:szCs w:val="24"/>
        </w:rPr>
        <w:t xml:space="preserve">appearance of the unit to be addressed, maintaining and enhancing the style and character of the existing building. The proposed unit would not contrast significantly with other units in the surrounding area. As such, the proposal would accord with Policy CS7 of the Core Strategy. </w:t>
      </w:r>
    </w:p>
    <w:p w:rsidR="006A15C1" w:rsidRDefault="002E6F75" w:rsidP="00A0641B">
      <w:pPr>
        <w:spacing w:line="240" w:lineRule="auto"/>
        <w:rPr>
          <w:rFonts w:ascii="Trebuchet MS" w:hAnsi="Trebuchet MS"/>
          <w:sz w:val="24"/>
          <w:szCs w:val="24"/>
          <w:u w:val="single"/>
        </w:rPr>
      </w:pPr>
      <w:r>
        <w:rPr>
          <w:rFonts w:ascii="Trebuchet MS" w:hAnsi="Trebuchet MS"/>
          <w:sz w:val="24"/>
          <w:szCs w:val="24"/>
          <w:u w:val="single"/>
        </w:rPr>
        <w:t>Impact on neighbours</w:t>
      </w:r>
    </w:p>
    <w:p w:rsidR="002E6F75" w:rsidRDefault="002E6F75" w:rsidP="002E6F75">
      <w:pPr>
        <w:spacing w:line="240" w:lineRule="auto"/>
        <w:rPr>
          <w:rFonts w:ascii="Trebuchet MS" w:hAnsi="Trebuchet MS"/>
          <w:sz w:val="24"/>
        </w:rPr>
      </w:pPr>
      <w:r>
        <w:rPr>
          <w:rFonts w:ascii="Trebuchet MS" w:hAnsi="Trebuchet MS"/>
          <w:sz w:val="24"/>
        </w:rPr>
        <w:t xml:space="preserve">As </w:t>
      </w:r>
      <w:r w:rsidRPr="00306074">
        <w:rPr>
          <w:rFonts w:ascii="Trebuchet MS" w:hAnsi="Trebuchet MS"/>
          <w:sz w:val="24"/>
        </w:rPr>
        <w:t xml:space="preserve">noted above, </w:t>
      </w:r>
      <w:r>
        <w:rPr>
          <w:rFonts w:ascii="Trebuchet MS" w:hAnsi="Trebuchet MS"/>
          <w:sz w:val="24"/>
        </w:rPr>
        <w:t>there are no nearby residential dwellings that would be affected by the proposal. The nature of the surrounding area is predominantly commercial and the proposed operation of the site is not considered to have an adverse impact on neighbouring units. The proposal is therefore in accordance with Policy DM4 of the Sites and Detailed Policies Document.</w:t>
      </w:r>
    </w:p>
    <w:p w:rsidR="002E6F75" w:rsidRDefault="002E6F75" w:rsidP="00A0641B">
      <w:pPr>
        <w:spacing w:line="240" w:lineRule="auto"/>
        <w:rPr>
          <w:rFonts w:ascii="Trebuchet MS" w:hAnsi="Trebuchet MS"/>
          <w:sz w:val="24"/>
          <w:szCs w:val="24"/>
          <w:u w:val="single"/>
        </w:rPr>
      </w:pPr>
      <w:r>
        <w:rPr>
          <w:rFonts w:ascii="Trebuchet MS" w:hAnsi="Trebuchet MS"/>
          <w:sz w:val="24"/>
          <w:szCs w:val="24"/>
          <w:u w:val="single"/>
        </w:rPr>
        <w:t>Traffic and highway safety</w:t>
      </w:r>
    </w:p>
    <w:p w:rsidR="002E6F75" w:rsidRPr="002E6F75" w:rsidRDefault="002E6F75" w:rsidP="00A0641B">
      <w:pPr>
        <w:spacing w:line="240" w:lineRule="auto"/>
        <w:rPr>
          <w:rFonts w:ascii="Trebuchet MS" w:hAnsi="Trebuchet MS"/>
          <w:sz w:val="24"/>
          <w:szCs w:val="24"/>
        </w:rPr>
      </w:pPr>
      <w:r>
        <w:rPr>
          <w:rFonts w:ascii="Trebuchet MS" w:hAnsi="Trebuchet MS"/>
          <w:sz w:val="24"/>
          <w:szCs w:val="24"/>
        </w:rPr>
        <w:t xml:space="preserve">The site is located within an established area of industrial and commercial activity. As such, a high proportion of the traffic using the surrounding road network </w:t>
      </w:r>
      <w:proofErr w:type="gramStart"/>
      <w:r>
        <w:rPr>
          <w:rFonts w:ascii="Trebuchet MS" w:hAnsi="Trebuchet MS"/>
          <w:sz w:val="24"/>
          <w:szCs w:val="24"/>
        </w:rPr>
        <w:t>are</w:t>
      </w:r>
      <w:proofErr w:type="gramEnd"/>
      <w:r>
        <w:rPr>
          <w:rFonts w:ascii="Trebuchet MS" w:hAnsi="Trebuchet MS"/>
          <w:sz w:val="24"/>
          <w:szCs w:val="24"/>
        </w:rPr>
        <w:t xml:space="preserve"> commercial vehicles. </w:t>
      </w:r>
      <w:r w:rsidR="00E2633D">
        <w:rPr>
          <w:rFonts w:ascii="Trebuchet MS" w:hAnsi="Trebuchet MS"/>
          <w:sz w:val="24"/>
          <w:szCs w:val="24"/>
        </w:rPr>
        <w:t>The agent has provided confirmation of vehicle movements on a typical day, and the nature of the operation. As per the Transport consultation response the provision of on-site parking is acceptable</w:t>
      </w:r>
      <w:r w:rsidR="00997344">
        <w:rPr>
          <w:rFonts w:ascii="Trebuchet MS" w:hAnsi="Trebuchet MS"/>
          <w:sz w:val="24"/>
          <w:szCs w:val="24"/>
        </w:rPr>
        <w:t>,</w:t>
      </w:r>
      <w:r w:rsidR="00E2633D">
        <w:rPr>
          <w:rFonts w:ascii="Trebuchet MS" w:hAnsi="Trebuchet MS"/>
          <w:sz w:val="24"/>
          <w:szCs w:val="24"/>
        </w:rPr>
        <w:t xml:space="preserve"> </w:t>
      </w:r>
      <w:r w:rsidR="00997344">
        <w:rPr>
          <w:rFonts w:ascii="Trebuchet MS" w:hAnsi="Trebuchet MS"/>
          <w:sz w:val="24"/>
          <w:szCs w:val="24"/>
        </w:rPr>
        <w:t>and the volume of traffic visiting the unit would not exceed the capacity of t</w:t>
      </w:r>
      <w:r w:rsidR="00E2633D">
        <w:rPr>
          <w:rFonts w:ascii="Trebuchet MS" w:hAnsi="Trebuchet MS"/>
          <w:sz w:val="24"/>
          <w:szCs w:val="24"/>
        </w:rPr>
        <w:t xml:space="preserve">he site. Additionally, further on-site parking could be accommodated should it be required. This would prevent overspill parking onto the surrounding road network. Further to this, 6 secure Sheffield cycle stands have been provided, </w:t>
      </w:r>
      <w:r w:rsidR="00997344">
        <w:rPr>
          <w:rFonts w:ascii="Trebuchet MS" w:hAnsi="Trebuchet MS"/>
          <w:sz w:val="24"/>
          <w:szCs w:val="24"/>
        </w:rPr>
        <w:t xml:space="preserve">which helps to encourage travel by sustainable modes. As such, the proposal is in accordance with Polices </w:t>
      </w:r>
      <w:r w:rsidR="00997344">
        <w:rPr>
          <w:rFonts w:ascii="Trebuchet MS" w:hAnsi="Trebuchet MS"/>
          <w:sz w:val="24"/>
          <w:szCs w:val="24"/>
        </w:rPr>
        <w:lastRenderedPageBreak/>
        <w:t>CS20 and CS24 of the Core Strategy and Policy DM12 of the Sites and Detailed Policies Document.</w:t>
      </w:r>
    </w:p>
    <w:p w:rsidR="00493FCB" w:rsidRDefault="00493FCB" w:rsidP="00493FCB">
      <w:pPr>
        <w:spacing w:line="240" w:lineRule="auto"/>
        <w:rPr>
          <w:rFonts w:ascii="Trebuchet MS" w:hAnsi="Trebuchet MS"/>
          <w:b/>
          <w:sz w:val="24"/>
          <w:szCs w:val="24"/>
        </w:rPr>
      </w:pPr>
      <w:r>
        <w:rPr>
          <w:rFonts w:ascii="Trebuchet MS" w:hAnsi="Trebuchet MS"/>
          <w:b/>
          <w:sz w:val="24"/>
          <w:szCs w:val="24"/>
        </w:rPr>
        <w:t>Conclusion</w:t>
      </w:r>
    </w:p>
    <w:p w:rsidR="00997344" w:rsidRPr="00997344" w:rsidRDefault="00997344" w:rsidP="00493FCB">
      <w:pPr>
        <w:spacing w:line="240" w:lineRule="auto"/>
        <w:rPr>
          <w:rFonts w:ascii="Trebuchet MS" w:hAnsi="Trebuchet MS"/>
          <w:sz w:val="24"/>
          <w:szCs w:val="24"/>
        </w:rPr>
      </w:pPr>
      <w:r>
        <w:rPr>
          <w:rFonts w:ascii="Trebuchet MS" w:hAnsi="Trebuchet MS"/>
          <w:sz w:val="24"/>
          <w:szCs w:val="24"/>
        </w:rPr>
        <w:t>The proposed change of use, with associated internal and external alterations, has been assessed and found to be acceptable as it complies with the identified policy and guidelines.</w:t>
      </w:r>
    </w:p>
    <w:p w:rsidR="00493FCB" w:rsidRDefault="00493FCB" w:rsidP="00A07CBB">
      <w:pPr>
        <w:spacing w:line="240" w:lineRule="auto"/>
        <w:rPr>
          <w:rFonts w:ascii="Trebuchet MS" w:hAnsi="Trebuchet MS"/>
          <w:b/>
          <w:sz w:val="24"/>
          <w:szCs w:val="24"/>
        </w:rPr>
      </w:pPr>
      <w:r>
        <w:rPr>
          <w:rFonts w:ascii="Trebuchet MS" w:hAnsi="Trebuchet MS"/>
          <w:b/>
          <w:sz w:val="24"/>
          <w:szCs w:val="24"/>
        </w:rPr>
        <w:t>RECOMMENDATION</w:t>
      </w:r>
    </w:p>
    <w:p w:rsidR="00997344" w:rsidRPr="00A07CBB" w:rsidRDefault="00997344" w:rsidP="00A07CBB">
      <w:pPr>
        <w:spacing w:line="240" w:lineRule="auto"/>
        <w:rPr>
          <w:rFonts w:ascii="Trebuchet MS" w:hAnsi="Trebuchet MS"/>
          <w:b/>
          <w:sz w:val="24"/>
          <w:szCs w:val="24"/>
        </w:rPr>
      </w:pPr>
      <w:r>
        <w:rPr>
          <w:rFonts w:ascii="Trebuchet MS" w:hAnsi="Trebuchet MS"/>
          <w:b/>
          <w:sz w:val="24"/>
          <w:szCs w:val="24"/>
        </w:rPr>
        <w:t>GRANT</w:t>
      </w:r>
    </w:p>
    <w:sectPr w:rsidR="00997344" w:rsidRPr="00A07CBB">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0DD2" w:rsidRDefault="00C60DD2" w:rsidP="00C60DD2">
      <w:pPr>
        <w:spacing w:after="0" w:line="240" w:lineRule="auto"/>
      </w:pPr>
      <w:r>
        <w:separator/>
      </w:r>
    </w:p>
  </w:endnote>
  <w:endnote w:type="continuationSeparator" w:id="0">
    <w:p w:rsidR="00C60DD2" w:rsidRDefault="00C60DD2" w:rsidP="00C60D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DD2" w:rsidRDefault="00C60DD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DD2" w:rsidRDefault="00C60DD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DD2" w:rsidRDefault="00C60D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0DD2" w:rsidRDefault="00C60DD2" w:rsidP="00C60DD2">
      <w:pPr>
        <w:spacing w:after="0" w:line="240" w:lineRule="auto"/>
      </w:pPr>
      <w:r>
        <w:separator/>
      </w:r>
    </w:p>
  </w:footnote>
  <w:footnote w:type="continuationSeparator" w:id="0">
    <w:p w:rsidR="00C60DD2" w:rsidRDefault="00C60DD2" w:rsidP="00C60D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DD2" w:rsidRDefault="00C60D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DD2" w:rsidRDefault="00C60DD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DD2" w:rsidRDefault="00C60DD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0090C"/>
    <w:rsid w:val="001462B1"/>
    <w:rsid w:val="001B1192"/>
    <w:rsid w:val="002153B9"/>
    <w:rsid w:val="0025023D"/>
    <w:rsid w:val="00271E64"/>
    <w:rsid w:val="002A6A79"/>
    <w:rsid w:val="002E6F75"/>
    <w:rsid w:val="002F7727"/>
    <w:rsid w:val="003C3AC5"/>
    <w:rsid w:val="003E621F"/>
    <w:rsid w:val="003F5779"/>
    <w:rsid w:val="00435A3F"/>
    <w:rsid w:val="00471B8C"/>
    <w:rsid w:val="00493FCB"/>
    <w:rsid w:val="00494EC4"/>
    <w:rsid w:val="004B1CBC"/>
    <w:rsid w:val="004B46CD"/>
    <w:rsid w:val="00503777"/>
    <w:rsid w:val="00531F4B"/>
    <w:rsid w:val="006207E9"/>
    <w:rsid w:val="00623097"/>
    <w:rsid w:val="006520C0"/>
    <w:rsid w:val="00656759"/>
    <w:rsid w:val="00661FA5"/>
    <w:rsid w:val="0068081B"/>
    <w:rsid w:val="006A11BD"/>
    <w:rsid w:val="006A15C1"/>
    <w:rsid w:val="006F3669"/>
    <w:rsid w:val="00722046"/>
    <w:rsid w:val="00742539"/>
    <w:rsid w:val="007A1C70"/>
    <w:rsid w:val="008227A9"/>
    <w:rsid w:val="008942E3"/>
    <w:rsid w:val="008A4D5F"/>
    <w:rsid w:val="00935AC7"/>
    <w:rsid w:val="00995380"/>
    <w:rsid w:val="00997344"/>
    <w:rsid w:val="009A0C0E"/>
    <w:rsid w:val="00A0641B"/>
    <w:rsid w:val="00A07CBB"/>
    <w:rsid w:val="00A91268"/>
    <w:rsid w:val="00A95E82"/>
    <w:rsid w:val="00BC3D09"/>
    <w:rsid w:val="00C60DD2"/>
    <w:rsid w:val="00CB0684"/>
    <w:rsid w:val="00CC3590"/>
    <w:rsid w:val="00E2633D"/>
    <w:rsid w:val="00E70763"/>
    <w:rsid w:val="00ED3E57"/>
    <w:rsid w:val="00F55A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paragraph" w:styleId="Header">
    <w:name w:val="header"/>
    <w:basedOn w:val="Normal"/>
    <w:link w:val="HeaderChar"/>
    <w:uiPriority w:val="99"/>
    <w:unhideWhenUsed/>
    <w:rsid w:val="00C60D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0DD2"/>
  </w:style>
  <w:style w:type="paragraph" w:styleId="Footer">
    <w:name w:val="footer"/>
    <w:basedOn w:val="Normal"/>
    <w:link w:val="FooterChar"/>
    <w:uiPriority w:val="99"/>
    <w:unhideWhenUsed/>
    <w:rsid w:val="00C60D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0D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paragraph" w:styleId="Header">
    <w:name w:val="header"/>
    <w:basedOn w:val="Normal"/>
    <w:link w:val="HeaderChar"/>
    <w:uiPriority w:val="99"/>
    <w:unhideWhenUsed/>
    <w:rsid w:val="00C60D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0DD2"/>
  </w:style>
  <w:style w:type="paragraph" w:styleId="Footer">
    <w:name w:val="footer"/>
    <w:basedOn w:val="Normal"/>
    <w:link w:val="FooterChar"/>
    <w:uiPriority w:val="99"/>
    <w:unhideWhenUsed/>
    <w:rsid w:val="00C60D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0D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BC50CBB8</Template>
  <TotalTime>217</TotalTime>
  <Pages>5</Pages>
  <Words>1483</Words>
  <Characters>8455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Amoah, Alison</cp:lastModifiedBy>
  <cp:revision>6</cp:revision>
  <dcterms:created xsi:type="dcterms:W3CDTF">2018-03-08T12:22:00Z</dcterms:created>
  <dcterms:modified xsi:type="dcterms:W3CDTF">2018-03-15T13:47:00Z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2018-03-15T13:47:49Z</vt:filetime>
  </property>
</Properties>
</file>