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E24" w:rsidRPr="007916FB" w:rsidRDefault="00C77E24" w:rsidP="00C77E24">
      <w:pPr>
        <w:pStyle w:val="Heading3"/>
        <w:tabs>
          <w:tab w:val="left" w:pos="1843"/>
        </w:tabs>
        <w:jc w:val="left"/>
        <w:rPr>
          <w:b w:val="0"/>
          <w:sz w:val="24"/>
          <w:szCs w:val="24"/>
        </w:rPr>
      </w:pPr>
      <w:r w:rsidRPr="007916FB">
        <w:rPr>
          <w:sz w:val="24"/>
          <w:szCs w:val="24"/>
        </w:rPr>
        <w:t>Delegated Application Report</w:t>
      </w:r>
      <w:r w:rsidRPr="007916FB">
        <w:rPr>
          <w:sz w:val="24"/>
          <w:szCs w:val="24"/>
        </w:rPr>
        <w:tab/>
      </w:r>
      <w:r w:rsidRPr="007916FB">
        <w:rPr>
          <w:sz w:val="24"/>
          <w:szCs w:val="24"/>
        </w:rPr>
        <w:tab/>
      </w:r>
      <w:r w:rsidRPr="007916FB">
        <w:rPr>
          <w:sz w:val="24"/>
          <w:szCs w:val="24"/>
        </w:rPr>
        <w:tab/>
      </w:r>
      <w:r>
        <w:rPr>
          <w:sz w:val="24"/>
          <w:szCs w:val="24"/>
        </w:rPr>
        <w:tab/>
      </w:r>
      <w:r w:rsidRPr="007916FB">
        <w:rPr>
          <w:sz w:val="24"/>
          <w:szCs w:val="24"/>
        </w:rPr>
        <w:t>Target Date:</w:t>
      </w:r>
      <w:r w:rsidRPr="007916FB">
        <w:rPr>
          <w:b w:val="0"/>
          <w:sz w:val="24"/>
          <w:szCs w:val="24"/>
        </w:rPr>
        <w:t xml:space="preserve"> </w:t>
      </w:r>
      <w:r w:rsidR="00C70841">
        <w:rPr>
          <w:b w:val="0"/>
          <w:sz w:val="24"/>
          <w:szCs w:val="24"/>
        </w:rPr>
        <w:t>13/07/2017</w:t>
      </w:r>
    </w:p>
    <w:p w:rsidR="00C77E24" w:rsidRPr="007916FB" w:rsidRDefault="00C77E24" w:rsidP="00C77E24">
      <w:pPr>
        <w:rPr>
          <w:rFonts w:ascii="Trebuchet MS" w:hAnsi="Trebuchet MS"/>
          <w:b/>
          <w:sz w:val="24"/>
          <w:szCs w:val="24"/>
        </w:rPr>
      </w:pPr>
    </w:p>
    <w:p w:rsidR="00C77E24" w:rsidRPr="006D2E28" w:rsidRDefault="00C77E24" w:rsidP="00C77E24">
      <w:pPr>
        <w:rPr>
          <w:rFonts w:ascii="Trebuchet MS" w:hAnsi="Trebuchet MS"/>
          <w:sz w:val="24"/>
          <w:szCs w:val="24"/>
        </w:rPr>
      </w:pPr>
      <w:r w:rsidRPr="007916FB">
        <w:rPr>
          <w:rFonts w:ascii="Trebuchet MS" w:hAnsi="Trebuchet MS"/>
          <w:b/>
          <w:sz w:val="24"/>
          <w:szCs w:val="24"/>
        </w:rPr>
        <w:t xml:space="preserve">Address: </w:t>
      </w:r>
      <w:r w:rsidR="00C70841" w:rsidRPr="00C70841">
        <w:rPr>
          <w:rFonts w:ascii="Trebuchet MS" w:hAnsi="Trebuchet MS"/>
          <w:sz w:val="24"/>
          <w:szCs w:val="24"/>
        </w:rPr>
        <w:t>42A Oxford Road</w:t>
      </w:r>
    </w:p>
    <w:p w:rsidR="00C77E24" w:rsidRPr="007916FB" w:rsidRDefault="00C77E24" w:rsidP="00C77E24">
      <w:pPr>
        <w:rPr>
          <w:rFonts w:ascii="Trebuchet MS" w:hAnsi="Trebuchet MS"/>
          <w:sz w:val="24"/>
          <w:szCs w:val="24"/>
        </w:rPr>
      </w:pPr>
      <w:r w:rsidRPr="007916FB">
        <w:rPr>
          <w:rFonts w:ascii="Trebuchet MS" w:hAnsi="Trebuchet MS"/>
          <w:b/>
          <w:sz w:val="24"/>
          <w:szCs w:val="24"/>
        </w:rPr>
        <w:t>Application No:</w:t>
      </w:r>
      <w:r w:rsidRPr="006D2E28">
        <w:rPr>
          <w:rFonts w:ascii="Trebuchet MS" w:hAnsi="Trebuchet MS"/>
          <w:sz w:val="24"/>
          <w:szCs w:val="24"/>
        </w:rPr>
        <w:t xml:space="preserve"> </w:t>
      </w:r>
      <w:r w:rsidR="00C70841">
        <w:rPr>
          <w:rFonts w:ascii="Trebuchet MS" w:hAnsi="Trebuchet MS"/>
          <w:sz w:val="24"/>
          <w:szCs w:val="24"/>
        </w:rPr>
        <w:t>170666/FUL</w:t>
      </w:r>
    </w:p>
    <w:p w:rsidR="00C77E24" w:rsidRPr="006D2E28" w:rsidRDefault="00C77E24" w:rsidP="00C77E24">
      <w:pPr>
        <w:rPr>
          <w:rFonts w:ascii="Trebuchet MS" w:hAnsi="Trebuchet MS"/>
          <w:sz w:val="24"/>
          <w:szCs w:val="24"/>
        </w:rPr>
      </w:pPr>
      <w:r w:rsidRPr="007916FB">
        <w:rPr>
          <w:rFonts w:ascii="Trebuchet MS" w:hAnsi="Trebuchet MS"/>
          <w:b/>
          <w:sz w:val="24"/>
          <w:szCs w:val="24"/>
        </w:rPr>
        <w:t>Proposal:</w:t>
      </w:r>
      <w:r w:rsidRPr="007916FB">
        <w:rPr>
          <w:rFonts w:ascii="Trebuchet MS" w:hAnsi="Trebuchet MS"/>
          <w:sz w:val="24"/>
          <w:szCs w:val="24"/>
        </w:rPr>
        <w:t xml:space="preserve"> </w:t>
      </w:r>
      <w:r w:rsidR="00C70841">
        <w:rPr>
          <w:rFonts w:ascii="Trebuchet MS" w:hAnsi="Trebuchet MS"/>
          <w:sz w:val="24"/>
          <w:szCs w:val="24"/>
        </w:rPr>
        <w:t>Alterations to shop front and sign</w:t>
      </w:r>
    </w:p>
    <w:p w:rsidR="00C77E24" w:rsidRPr="007916FB" w:rsidRDefault="00C77E24" w:rsidP="00C77E24">
      <w:pPr>
        <w:rPr>
          <w:rFonts w:ascii="Trebuchet MS" w:hAnsi="Trebuchet MS"/>
          <w:sz w:val="24"/>
          <w:szCs w:val="24"/>
        </w:rPr>
      </w:pPr>
      <w:r w:rsidRPr="007916FB">
        <w:rPr>
          <w:rFonts w:ascii="Trebuchet MS" w:hAnsi="Trebuchet MS"/>
          <w:b/>
          <w:sz w:val="24"/>
          <w:szCs w:val="24"/>
        </w:rPr>
        <w:t>Case Officer:</w:t>
      </w:r>
      <w:r w:rsidRPr="007916FB">
        <w:rPr>
          <w:rFonts w:ascii="Trebuchet MS" w:hAnsi="Trebuchet MS"/>
          <w:sz w:val="24"/>
          <w:szCs w:val="24"/>
        </w:rPr>
        <w:t xml:space="preserve"> </w:t>
      </w:r>
      <w:r>
        <w:rPr>
          <w:rFonts w:ascii="Trebuchet MS" w:hAnsi="Trebuchet MS"/>
          <w:sz w:val="24"/>
          <w:szCs w:val="24"/>
        </w:rPr>
        <w:t>Heather Banks</w:t>
      </w:r>
    </w:p>
    <w:p w:rsidR="00C77E24" w:rsidRPr="007916FB" w:rsidRDefault="00C77E24" w:rsidP="00C77E24">
      <w:pPr>
        <w:rPr>
          <w:rFonts w:ascii="Trebuchet MS" w:hAnsi="Trebuchet MS"/>
          <w:sz w:val="24"/>
          <w:szCs w:val="24"/>
        </w:rPr>
      </w:pPr>
    </w:p>
    <w:p w:rsidR="00C77E24" w:rsidRPr="007916FB" w:rsidRDefault="00C77E24" w:rsidP="00C77E24">
      <w:pPr>
        <w:pStyle w:val="Heading2"/>
        <w:pBdr>
          <w:top w:val="single" w:sz="4" w:space="1" w:color="auto"/>
        </w:pBdr>
        <w:rPr>
          <w:rFonts w:ascii="Trebuchet MS" w:hAnsi="Trebuchet MS"/>
          <w:sz w:val="24"/>
          <w:szCs w:val="24"/>
        </w:rPr>
      </w:pPr>
    </w:p>
    <w:p w:rsidR="00C77E24" w:rsidRPr="007916FB" w:rsidRDefault="00C77E24" w:rsidP="00C77E24">
      <w:pPr>
        <w:pStyle w:val="Heading2"/>
        <w:pBdr>
          <w:top w:val="single" w:sz="4" w:space="1" w:color="auto"/>
        </w:pBdr>
        <w:rPr>
          <w:rFonts w:ascii="Trebuchet MS" w:hAnsi="Trebuchet MS"/>
          <w:sz w:val="24"/>
          <w:szCs w:val="24"/>
        </w:rPr>
      </w:pPr>
      <w:r w:rsidRPr="007916FB">
        <w:rPr>
          <w:rFonts w:ascii="Trebuchet MS" w:hAnsi="Trebuchet MS"/>
          <w:sz w:val="24"/>
          <w:szCs w:val="24"/>
        </w:rPr>
        <w:t xml:space="preserve">Site Description and Surrounding Area: </w:t>
      </w:r>
    </w:p>
    <w:p w:rsidR="00C77E24" w:rsidRDefault="00C77E24" w:rsidP="00C77E24">
      <w:pPr>
        <w:rPr>
          <w:rFonts w:ascii="Trebuchet MS" w:hAnsi="Trebuchet MS"/>
          <w:color w:val="000000"/>
          <w:sz w:val="24"/>
          <w:szCs w:val="24"/>
        </w:rPr>
      </w:pPr>
      <w:r w:rsidRPr="008A73BA">
        <w:rPr>
          <w:rFonts w:ascii="Trebuchet MS" w:hAnsi="Trebuchet MS"/>
          <w:color w:val="000000"/>
          <w:sz w:val="24"/>
          <w:szCs w:val="24"/>
        </w:rPr>
        <w:t xml:space="preserve">The application site is </w:t>
      </w:r>
      <w:r w:rsidR="009C5771">
        <w:rPr>
          <w:rFonts w:ascii="Trebuchet MS" w:hAnsi="Trebuchet MS"/>
          <w:color w:val="000000"/>
          <w:sz w:val="24"/>
          <w:szCs w:val="24"/>
        </w:rPr>
        <w:t xml:space="preserve">a small ground floor retail unit at the front of 42 Oxford Road and is </w:t>
      </w:r>
      <w:r w:rsidRPr="008A73BA">
        <w:rPr>
          <w:rFonts w:ascii="Trebuchet MS" w:hAnsi="Trebuchet MS"/>
          <w:color w:val="000000"/>
          <w:sz w:val="24"/>
          <w:szCs w:val="24"/>
        </w:rPr>
        <w:t xml:space="preserve">currently </w:t>
      </w:r>
      <w:r w:rsidR="009C5771">
        <w:rPr>
          <w:rFonts w:ascii="Trebuchet MS" w:hAnsi="Trebuchet MS"/>
          <w:color w:val="000000"/>
          <w:sz w:val="24"/>
          <w:szCs w:val="24"/>
        </w:rPr>
        <w:t>occupied by M&amp;M Barbers. Currently the existing shop front has two low fascia boards, one for the barbers and one for the Comrades Club, with a large blank fascia panel above. The shop front itself is partially angled to provide a wider splayed entrance to no.42 Oxford Road.</w:t>
      </w:r>
    </w:p>
    <w:p w:rsidR="00C77E24" w:rsidRDefault="00C77E24" w:rsidP="00C77E24">
      <w:pPr>
        <w:rPr>
          <w:rFonts w:ascii="Trebuchet MS" w:hAnsi="Trebuchet MS"/>
          <w:color w:val="000000"/>
          <w:sz w:val="24"/>
          <w:szCs w:val="24"/>
        </w:rPr>
      </w:pPr>
    </w:p>
    <w:p w:rsidR="00C77E24" w:rsidRDefault="009C5771" w:rsidP="00C77E24">
      <w:pPr>
        <w:rPr>
          <w:rFonts w:ascii="Trebuchet MS" w:hAnsi="Trebuchet MS"/>
          <w:sz w:val="24"/>
          <w:szCs w:val="24"/>
        </w:rPr>
      </w:pPr>
      <w:r>
        <w:rPr>
          <w:rFonts w:ascii="Trebuchet MS" w:hAnsi="Trebuchet MS"/>
          <w:color w:val="000000"/>
          <w:sz w:val="24"/>
          <w:szCs w:val="24"/>
        </w:rPr>
        <w:t>The application site sits opposite Broad Street Mall and the surrounding area has a variety of modern shop fronts and fascia with a mix of modern and historical properties above. The nearby property 38 Oxford Road is a Grade II Listed Building.</w:t>
      </w:r>
      <w:r w:rsidR="009D4CEC">
        <w:rPr>
          <w:rFonts w:ascii="Trebuchet MS" w:hAnsi="Trebuchet MS"/>
          <w:color w:val="000000"/>
          <w:sz w:val="24"/>
          <w:szCs w:val="24"/>
        </w:rPr>
        <w:t xml:space="preserve"> </w:t>
      </w:r>
      <w:r w:rsidR="00C77E24" w:rsidRPr="00B907CD">
        <w:rPr>
          <w:rFonts w:ascii="Trebuchet MS" w:hAnsi="Trebuchet MS"/>
          <w:color w:val="000000"/>
          <w:sz w:val="24"/>
          <w:szCs w:val="24"/>
        </w:rPr>
        <w:t xml:space="preserve">The existing ground floor frontage of the property is </w:t>
      </w:r>
      <w:r w:rsidR="00C77E24" w:rsidRPr="00B907CD">
        <w:rPr>
          <w:rFonts w:ascii="Trebuchet MS" w:hAnsi="Trebuchet MS"/>
          <w:sz w:val="24"/>
          <w:szCs w:val="24"/>
        </w:rPr>
        <w:t>des</w:t>
      </w:r>
      <w:r w:rsidR="00C77E24">
        <w:rPr>
          <w:rFonts w:ascii="Trebuchet MS" w:hAnsi="Trebuchet MS"/>
          <w:sz w:val="24"/>
          <w:szCs w:val="24"/>
        </w:rPr>
        <w:t>ignated Active Shopping Frontage.</w:t>
      </w:r>
      <w:r w:rsidR="00C77E24" w:rsidRPr="00B907CD">
        <w:rPr>
          <w:rFonts w:ascii="Trebuchet MS" w:hAnsi="Trebuchet MS"/>
          <w:sz w:val="24"/>
          <w:szCs w:val="24"/>
        </w:rPr>
        <w:t xml:space="preserve"> </w:t>
      </w:r>
      <w:r w:rsidR="00C77E24">
        <w:rPr>
          <w:rFonts w:ascii="Trebuchet MS" w:hAnsi="Trebuchet MS"/>
          <w:color w:val="000000"/>
          <w:sz w:val="24"/>
          <w:szCs w:val="24"/>
        </w:rPr>
        <w:t>The</w:t>
      </w:r>
      <w:r w:rsidR="00C77E24" w:rsidRPr="007916FB">
        <w:rPr>
          <w:rFonts w:ascii="Trebuchet MS" w:hAnsi="Trebuchet MS"/>
          <w:sz w:val="24"/>
          <w:szCs w:val="24"/>
        </w:rPr>
        <w:t xml:space="preserve"> </w:t>
      </w:r>
      <w:r w:rsidR="00C77E24">
        <w:rPr>
          <w:rFonts w:ascii="Trebuchet MS" w:hAnsi="Trebuchet MS"/>
          <w:iCs/>
          <w:sz w:val="24"/>
          <w:szCs w:val="24"/>
        </w:rPr>
        <w:t xml:space="preserve">site is </w:t>
      </w:r>
      <w:r w:rsidR="00C77E24" w:rsidRPr="007916FB">
        <w:rPr>
          <w:rFonts w:ascii="Trebuchet MS" w:hAnsi="Trebuchet MS"/>
          <w:sz w:val="24"/>
          <w:szCs w:val="24"/>
        </w:rPr>
        <w:t>located within the Reading Central Area,</w:t>
      </w:r>
      <w:r w:rsidR="00C77E24">
        <w:rPr>
          <w:rFonts w:ascii="Trebuchet MS" w:hAnsi="Trebuchet MS"/>
          <w:sz w:val="24"/>
          <w:szCs w:val="24"/>
        </w:rPr>
        <w:t xml:space="preserve"> </w:t>
      </w:r>
      <w:r w:rsidR="00C77E24" w:rsidRPr="007916FB">
        <w:rPr>
          <w:rFonts w:ascii="Trebuchet MS" w:hAnsi="Trebuchet MS"/>
          <w:sz w:val="24"/>
          <w:szCs w:val="24"/>
        </w:rPr>
        <w:t>Central Core, Primary Shopping Are</w:t>
      </w:r>
      <w:r w:rsidR="00C77E24">
        <w:rPr>
          <w:rFonts w:ascii="Trebuchet MS" w:hAnsi="Trebuchet MS"/>
          <w:sz w:val="24"/>
          <w:szCs w:val="24"/>
        </w:rPr>
        <w:t xml:space="preserve">a and Office Core Area. </w:t>
      </w:r>
    </w:p>
    <w:p w:rsidR="00C77E24" w:rsidRDefault="00C77E24" w:rsidP="00C77E24">
      <w:pPr>
        <w:rPr>
          <w:rFonts w:ascii="Trebuchet MS" w:hAnsi="Trebuchet MS"/>
          <w:sz w:val="24"/>
          <w:szCs w:val="24"/>
        </w:rPr>
      </w:pPr>
    </w:p>
    <w:p w:rsidR="00C77E24" w:rsidRPr="00E50839" w:rsidRDefault="00C77E24" w:rsidP="00C77E24">
      <w:pPr>
        <w:rPr>
          <w:rFonts w:ascii="Trebuchet MS" w:hAnsi="Trebuchet MS"/>
          <w:b/>
          <w:sz w:val="24"/>
          <w:szCs w:val="24"/>
        </w:rPr>
      </w:pPr>
      <w:r w:rsidRPr="00E50839">
        <w:rPr>
          <w:rFonts w:ascii="Trebuchet MS" w:hAnsi="Trebuchet MS"/>
          <w:b/>
          <w:sz w:val="24"/>
          <w:szCs w:val="24"/>
        </w:rPr>
        <w:t>Proposal:</w:t>
      </w:r>
    </w:p>
    <w:p w:rsidR="00C77E24" w:rsidRDefault="00C77E24" w:rsidP="00C77E24">
      <w:pPr>
        <w:rPr>
          <w:rFonts w:ascii="Trebuchet MS" w:hAnsi="Trebuchet MS"/>
          <w:sz w:val="24"/>
          <w:szCs w:val="24"/>
        </w:rPr>
      </w:pPr>
      <w:r>
        <w:rPr>
          <w:rFonts w:ascii="Trebuchet MS" w:hAnsi="Trebuchet MS"/>
          <w:sz w:val="24"/>
          <w:szCs w:val="24"/>
        </w:rPr>
        <w:t xml:space="preserve">The application seeks </w:t>
      </w:r>
      <w:r w:rsidR="009D4CEC">
        <w:rPr>
          <w:rFonts w:ascii="Trebuchet MS" w:hAnsi="Trebuchet MS"/>
          <w:sz w:val="24"/>
          <w:szCs w:val="24"/>
        </w:rPr>
        <w:t>planning permission to remove the angled part of the shop front, increasing the width of the shop front parallel to the Oxford Road. Permission is also sought to remove the existing fascia boards, increase the height of the shop front glazing and install a new fascia on the existing, higher, blank fascia board. Black aluminium is to be used for the framing of the proposed shop front changes (to match the existing shop front).</w:t>
      </w:r>
    </w:p>
    <w:p w:rsidR="00C77E24" w:rsidRDefault="00C77E24" w:rsidP="00C77E24">
      <w:pPr>
        <w:rPr>
          <w:rFonts w:ascii="Trebuchet MS" w:hAnsi="Trebuchet MS"/>
          <w:sz w:val="24"/>
          <w:szCs w:val="24"/>
        </w:rPr>
      </w:pPr>
    </w:p>
    <w:p w:rsidR="00C77E24" w:rsidRPr="007916FB" w:rsidRDefault="00C77E24" w:rsidP="00C77E24">
      <w:pPr>
        <w:rPr>
          <w:rFonts w:ascii="Trebuchet MS" w:hAnsi="Trebuchet MS"/>
          <w:b/>
          <w:sz w:val="24"/>
          <w:szCs w:val="24"/>
        </w:rPr>
      </w:pPr>
      <w:r>
        <w:rPr>
          <w:rFonts w:ascii="Trebuchet MS" w:hAnsi="Trebuchet MS"/>
          <w:b/>
          <w:sz w:val="24"/>
          <w:szCs w:val="24"/>
        </w:rPr>
        <w:t>Documents</w:t>
      </w:r>
      <w:r w:rsidRPr="007916FB">
        <w:rPr>
          <w:rFonts w:ascii="Trebuchet MS" w:hAnsi="Trebuchet MS"/>
          <w:b/>
          <w:sz w:val="24"/>
          <w:szCs w:val="24"/>
        </w:rPr>
        <w:t xml:space="preserve"> Submitted:</w:t>
      </w:r>
    </w:p>
    <w:p w:rsidR="00C77E24" w:rsidRDefault="00C77E24" w:rsidP="00C77E24">
      <w:pPr>
        <w:rPr>
          <w:rFonts w:ascii="Trebuchet MS" w:hAnsi="Trebuchet MS"/>
          <w:sz w:val="24"/>
          <w:szCs w:val="24"/>
        </w:rPr>
      </w:pPr>
      <w:r>
        <w:rPr>
          <w:rFonts w:ascii="Trebuchet MS" w:hAnsi="Trebuchet MS"/>
          <w:sz w:val="24"/>
          <w:szCs w:val="24"/>
        </w:rPr>
        <w:t xml:space="preserve">The agent supplied the following drawings, received </w:t>
      </w:r>
      <w:r w:rsidRPr="00244051">
        <w:rPr>
          <w:rFonts w:ascii="Trebuchet MS" w:hAnsi="Trebuchet MS"/>
          <w:sz w:val="24"/>
          <w:szCs w:val="24"/>
        </w:rPr>
        <w:t xml:space="preserve">on </w:t>
      </w:r>
      <w:r w:rsidR="009D4CEC">
        <w:rPr>
          <w:rFonts w:ascii="Trebuchet MS" w:hAnsi="Trebuchet MS"/>
          <w:sz w:val="24"/>
          <w:szCs w:val="24"/>
        </w:rPr>
        <w:t>27</w:t>
      </w:r>
      <w:r w:rsidR="009D4CEC" w:rsidRPr="009D4CEC">
        <w:rPr>
          <w:rFonts w:ascii="Trebuchet MS" w:hAnsi="Trebuchet MS"/>
          <w:sz w:val="24"/>
          <w:szCs w:val="24"/>
          <w:vertAlign w:val="superscript"/>
        </w:rPr>
        <w:t>th</w:t>
      </w:r>
      <w:r w:rsidR="009D4CEC">
        <w:rPr>
          <w:rFonts w:ascii="Trebuchet MS" w:hAnsi="Trebuchet MS"/>
          <w:sz w:val="24"/>
          <w:szCs w:val="24"/>
        </w:rPr>
        <w:t xml:space="preserve"> April 2017:</w:t>
      </w:r>
    </w:p>
    <w:p w:rsidR="009D4CEC" w:rsidRDefault="00FD7DDE" w:rsidP="00C77E24">
      <w:pPr>
        <w:rPr>
          <w:rFonts w:ascii="Trebuchet MS" w:hAnsi="Trebuchet MS"/>
          <w:sz w:val="24"/>
          <w:szCs w:val="24"/>
        </w:rPr>
      </w:pPr>
      <w:r>
        <w:rPr>
          <w:rFonts w:ascii="Trebuchet MS" w:hAnsi="Trebuchet MS"/>
          <w:sz w:val="24"/>
          <w:szCs w:val="24"/>
        </w:rPr>
        <w:t>Drawing No: PL-01 – Location Plan</w:t>
      </w:r>
    </w:p>
    <w:p w:rsidR="00FD7DDE" w:rsidRDefault="00FD7DDE" w:rsidP="00C77E24">
      <w:pPr>
        <w:rPr>
          <w:rFonts w:ascii="Trebuchet MS" w:hAnsi="Trebuchet MS"/>
          <w:sz w:val="24"/>
          <w:szCs w:val="24"/>
        </w:rPr>
      </w:pPr>
      <w:r>
        <w:rPr>
          <w:rFonts w:ascii="Trebuchet MS" w:hAnsi="Trebuchet MS"/>
          <w:sz w:val="24"/>
          <w:szCs w:val="24"/>
        </w:rPr>
        <w:t>Drawing No: PL-02 – Proposed Site Plan</w:t>
      </w:r>
    </w:p>
    <w:p w:rsidR="00FD7DDE" w:rsidRDefault="00FD7DDE" w:rsidP="00C77E24">
      <w:pPr>
        <w:rPr>
          <w:rFonts w:ascii="Trebuchet MS" w:hAnsi="Trebuchet MS"/>
          <w:sz w:val="24"/>
          <w:szCs w:val="24"/>
        </w:rPr>
      </w:pPr>
      <w:r>
        <w:rPr>
          <w:rFonts w:ascii="Trebuchet MS" w:hAnsi="Trebuchet MS"/>
          <w:sz w:val="24"/>
          <w:szCs w:val="24"/>
        </w:rPr>
        <w:t>Drawing No: PL-03 – Existing and Proposed Block Plan</w:t>
      </w:r>
    </w:p>
    <w:p w:rsidR="00FD7DDE" w:rsidRDefault="00FD7DDE" w:rsidP="00C77E24">
      <w:pPr>
        <w:rPr>
          <w:rFonts w:ascii="Trebuchet MS" w:hAnsi="Trebuchet MS"/>
          <w:sz w:val="24"/>
          <w:szCs w:val="24"/>
        </w:rPr>
      </w:pPr>
      <w:r>
        <w:rPr>
          <w:rFonts w:ascii="Trebuchet MS" w:hAnsi="Trebuchet MS"/>
          <w:sz w:val="24"/>
          <w:szCs w:val="24"/>
        </w:rPr>
        <w:t>Drawing No: PL-05 – Existing and Proposed Ground Floor Plan</w:t>
      </w:r>
    </w:p>
    <w:p w:rsidR="00FD7DDE" w:rsidRDefault="00FD7DDE" w:rsidP="00C77E24">
      <w:pPr>
        <w:rPr>
          <w:rFonts w:ascii="Trebuchet MS" w:hAnsi="Trebuchet MS"/>
          <w:sz w:val="24"/>
          <w:szCs w:val="24"/>
        </w:rPr>
      </w:pPr>
      <w:r>
        <w:rPr>
          <w:rFonts w:ascii="Trebuchet MS" w:hAnsi="Trebuchet MS"/>
          <w:sz w:val="24"/>
          <w:szCs w:val="24"/>
        </w:rPr>
        <w:t>Drawing No: PL-06 – Existing and Proposed Elevations</w:t>
      </w:r>
    </w:p>
    <w:p w:rsidR="00FD7DDE" w:rsidRDefault="00FD7DDE" w:rsidP="00C77E24">
      <w:pPr>
        <w:rPr>
          <w:rFonts w:ascii="Trebuchet MS" w:hAnsi="Trebuchet MS"/>
          <w:sz w:val="24"/>
          <w:szCs w:val="24"/>
        </w:rPr>
      </w:pPr>
      <w:r>
        <w:rPr>
          <w:rFonts w:ascii="Trebuchet MS" w:hAnsi="Trebuchet MS"/>
          <w:sz w:val="24"/>
          <w:szCs w:val="24"/>
        </w:rPr>
        <w:t>Drawing No: PL-07 – 3D Images</w:t>
      </w:r>
    </w:p>
    <w:p w:rsidR="00FD7DDE" w:rsidRDefault="00FD7DDE" w:rsidP="00C77E24">
      <w:pPr>
        <w:rPr>
          <w:rFonts w:ascii="Trebuchet MS" w:hAnsi="Trebuchet MS"/>
          <w:sz w:val="24"/>
          <w:szCs w:val="24"/>
        </w:rPr>
      </w:pPr>
    </w:p>
    <w:p w:rsidR="00FD7DDE" w:rsidRDefault="00FD7DDE" w:rsidP="00C77E24">
      <w:pPr>
        <w:rPr>
          <w:rFonts w:ascii="Trebuchet MS" w:hAnsi="Trebuchet MS"/>
          <w:sz w:val="24"/>
          <w:szCs w:val="24"/>
        </w:rPr>
      </w:pPr>
      <w:r>
        <w:rPr>
          <w:rFonts w:ascii="Trebuchet MS" w:hAnsi="Trebuchet MS"/>
          <w:sz w:val="24"/>
          <w:szCs w:val="24"/>
        </w:rPr>
        <w:t>And the following, received 23</w:t>
      </w:r>
      <w:r w:rsidRPr="00FD7DDE">
        <w:rPr>
          <w:rFonts w:ascii="Trebuchet MS" w:hAnsi="Trebuchet MS"/>
          <w:sz w:val="24"/>
          <w:szCs w:val="24"/>
          <w:vertAlign w:val="superscript"/>
        </w:rPr>
        <w:t>rd</w:t>
      </w:r>
      <w:r>
        <w:rPr>
          <w:rFonts w:ascii="Trebuchet MS" w:hAnsi="Trebuchet MS"/>
          <w:sz w:val="24"/>
          <w:szCs w:val="24"/>
        </w:rPr>
        <w:t xml:space="preserve"> May 2017:</w:t>
      </w:r>
    </w:p>
    <w:p w:rsidR="00FD7DDE" w:rsidRPr="00DF5030" w:rsidRDefault="00FD7DDE" w:rsidP="00C77E24">
      <w:pPr>
        <w:rPr>
          <w:rFonts w:ascii="Trebuchet MS" w:hAnsi="Trebuchet MS" w:cs="Arial"/>
          <w:sz w:val="24"/>
          <w:szCs w:val="24"/>
          <w:lang w:eastAsia="en-GB"/>
        </w:rPr>
      </w:pPr>
      <w:r>
        <w:rPr>
          <w:rFonts w:ascii="Trebuchet MS" w:hAnsi="Trebuchet MS"/>
          <w:sz w:val="24"/>
          <w:szCs w:val="24"/>
        </w:rPr>
        <w:t>Email with materials details – 23/05//2017</w:t>
      </w:r>
    </w:p>
    <w:p w:rsidR="00C77E24" w:rsidRDefault="00C77E24" w:rsidP="00C77E24">
      <w:pPr>
        <w:rPr>
          <w:rFonts w:ascii="Trebuchet MS" w:hAnsi="Trebuchet MS"/>
          <w:sz w:val="24"/>
          <w:szCs w:val="24"/>
        </w:rPr>
      </w:pPr>
    </w:p>
    <w:p w:rsidR="00C77E24" w:rsidRDefault="00C77E24" w:rsidP="00C77E24">
      <w:pPr>
        <w:rPr>
          <w:rFonts w:ascii="Trebuchet MS" w:hAnsi="Trebuchet MS"/>
          <w:b/>
          <w:sz w:val="24"/>
          <w:szCs w:val="24"/>
        </w:rPr>
      </w:pPr>
      <w:r w:rsidRPr="00E50839">
        <w:rPr>
          <w:rFonts w:ascii="Trebuchet MS" w:hAnsi="Trebuchet MS"/>
          <w:b/>
          <w:sz w:val="24"/>
          <w:szCs w:val="24"/>
        </w:rPr>
        <w:t>Relevant Planning History:</w:t>
      </w:r>
    </w:p>
    <w:p w:rsidR="00C77E24" w:rsidRPr="00FD7DDE" w:rsidRDefault="00FD7DDE" w:rsidP="00C77E24">
      <w:pPr>
        <w:rPr>
          <w:rFonts w:ascii="Trebuchet MS" w:hAnsi="Trebuchet MS"/>
          <w:i/>
          <w:sz w:val="24"/>
          <w:szCs w:val="24"/>
        </w:rPr>
      </w:pPr>
      <w:r>
        <w:rPr>
          <w:rFonts w:ascii="Trebuchet MS" w:hAnsi="Trebuchet MS"/>
          <w:sz w:val="24"/>
          <w:szCs w:val="24"/>
        </w:rPr>
        <w:t xml:space="preserve">170797/ADV - </w:t>
      </w:r>
      <w:r w:rsidRPr="00FD7DDE">
        <w:rPr>
          <w:rFonts w:ascii="Trebuchet MS" w:hAnsi="Trebuchet MS"/>
          <w:sz w:val="24"/>
          <w:szCs w:val="24"/>
        </w:rPr>
        <w:t>Black plastic board, white Plastic Letters, non</w:t>
      </w:r>
      <w:r>
        <w:rPr>
          <w:rFonts w:ascii="Trebuchet MS" w:hAnsi="Trebuchet MS"/>
          <w:sz w:val="24"/>
          <w:szCs w:val="24"/>
        </w:rPr>
        <w:t xml:space="preserve">-illuminated. </w:t>
      </w:r>
      <w:r w:rsidRPr="00FD7DDE">
        <w:rPr>
          <w:rFonts w:ascii="Trebuchet MS" w:hAnsi="Trebuchet MS"/>
          <w:i/>
          <w:sz w:val="24"/>
          <w:szCs w:val="24"/>
        </w:rPr>
        <w:t>Under Consideration</w:t>
      </w:r>
    </w:p>
    <w:p w:rsidR="00FD7DDE" w:rsidRDefault="00FD7DDE" w:rsidP="00C77E24">
      <w:pPr>
        <w:rPr>
          <w:rFonts w:ascii="Trebuchet MS" w:hAnsi="Trebuchet MS"/>
          <w:sz w:val="24"/>
          <w:szCs w:val="24"/>
        </w:rPr>
      </w:pPr>
    </w:p>
    <w:p w:rsidR="00C77E24" w:rsidRDefault="00C77E24" w:rsidP="00C77E24">
      <w:pPr>
        <w:rPr>
          <w:rFonts w:ascii="Trebuchet MS" w:hAnsi="Trebuchet MS"/>
          <w:sz w:val="24"/>
          <w:szCs w:val="24"/>
        </w:rPr>
      </w:pPr>
      <w:r w:rsidRPr="002E1BC8">
        <w:rPr>
          <w:rFonts w:ascii="Trebuchet MS" w:hAnsi="Trebuchet MS"/>
          <w:b/>
          <w:sz w:val="24"/>
          <w:szCs w:val="24"/>
        </w:rPr>
        <w:t>Consultation Response</w:t>
      </w:r>
      <w:r>
        <w:rPr>
          <w:rFonts w:ascii="Trebuchet MS" w:hAnsi="Trebuchet MS"/>
          <w:b/>
          <w:sz w:val="24"/>
          <w:szCs w:val="24"/>
        </w:rPr>
        <w:t>:</w:t>
      </w:r>
    </w:p>
    <w:p w:rsidR="00C77E24" w:rsidRDefault="00FD7DDE" w:rsidP="00C77E24">
      <w:pPr>
        <w:rPr>
          <w:rFonts w:ascii="Trebuchet MS" w:hAnsi="Trebuchet MS" w:cs="Arial"/>
          <w:sz w:val="24"/>
          <w:szCs w:val="24"/>
          <w:lang w:eastAsia="en-GB"/>
        </w:rPr>
      </w:pPr>
      <w:r>
        <w:rPr>
          <w:rFonts w:ascii="Trebuchet MS" w:hAnsi="Trebuchet MS" w:cs="Arial"/>
          <w:sz w:val="24"/>
          <w:szCs w:val="24"/>
          <w:lang w:eastAsia="en-GB"/>
        </w:rPr>
        <w:t>Properties at 38, 40 and 42 Oxford Road and Saxon House (44-50 Oxford Road) were consulted. No response has been received.</w:t>
      </w:r>
    </w:p>
    <w:p w:rsidR="00FD7DDE" w:rsidRDefault="00FD7DDE" w:rsidP="00C77E24">
      <w:pPr>
        <w:rPr>
          <w:rFonts w:ascii="Trebuchet MS" w:hAnsi="Trebuchet MS" w:cs="Arial"/>
          <w:sz w:val="24"/>
          <w:szCs w:val="24"/>
          <w:lang w:eastAsia="en-GB"/>
        </w:rPr>
      </w:pPr>
    </w:p>
    <w:p w:rsidR="00C5503D" w:rsidRDefault="00C5503D" w:rsidP="00C77E24">
      <w:pPr>
        <w:rPr>
          <w:rFonts w:ascii="Trebuchet MS" w:hAnsi="Trebuchet MS" w:cs="Arial"/>
          <w:sz w:val="24"/>
          <w:szCs w:val="24"/>
          <w:lang w:eastAsia="en-GB"/>
        </w:rPr>
      </w:pPr>
    </w:p>
    <w:p w:rsidR="00C5503D" w:rsidRDefault="00C5503D" w:rsidP="00C77E24">
      <w:pPr>
        <w:rPr>
          <w:rFonts w:ascii="Trebuchet MS" w:hAnsi="Trebuchet MS" w:cs="Arial"/>
          <w:sz w:val="24"/>
          <w:szCs w:val="24"/>
          <w:lang w:eastAsia="en-GB"/>
        </w:rPr>
      </w:pPr>
    </w:p>
    <w:p w:rsidR="00C5503D" w:rsidRDefault="00C5503D" w:rsidP="00C77E24">
      <w:pPr>
        <w:rPr>
          <w:rFonts w:ascii="Trebuchet MS" w:hAnsi="Trebuchet MS" w:cs="Arial"/>
          <w:sz w:val="24"/>
          <w:szCs w:val="24"/>
          <w:lang w:eastAsia="en-GB"/>
        </w:rPr>
      </w:pPr>
    </w:p>
    <w:p w:rsidR="00C77E24" w:rsidRPr="002E1BC8" w:rsidRDefault="00C77E24" w:rsidP="00C77E24">
      <w:pPr>
        <w:rPr>
          <w:rFonts w:ascii="Trebuchet MS" w:hAnsi="Trebuchet MS"/>
          <w:b/>
          <w:sz w:val="24"/>
          <w:szCs w:val="24"/>
        </w:rPr>
      </w:pPr>
      <w:r w:rsidRPr="002E1BC8">
        <w:rPr>
          <w:rFonts w:ascii="Trebuchet MS" w:hAnsi="Trebuchet MS"/>
          <w:b/>
          <w:sz w:val="24"/>
          <w:szCs w:val="24"/>
        </w:rPr>
        <w:lastRenderedPageBreak/>
        <w:t>Summary of discussions with applicant/agent:</w:t>
      </w:r>
    </w:p>
    <w:p w:rsidR="00C77E24" w:rsidRDefault="00FD7DDE" w:rsidP="00C77E24">
      <w:pPr>
        <w:rPr>
          <w:rFonts w:ascii="Trebuchet MS" w:hAnsi="Trebuchet MS"/>
          <w:sz w:val="24"/>
          <w:szCs w:val="24"/>
        </w:rPr>
      </w:pPr>
      <w:r>
        <w:rPr>
          <w:rFonts w:ascii="Trebuchet MS" w:hAnsi="Trebuchet MS"/>
          <w:sz w:val="24"/>
          <w:szCs w:val="24"/>
        </w:rPr>
        <w:t>On the 8</w:t>
      </w:r>
      <w:r w:rsidRPr="00FD7DDE">
        <w:rPr>
          <w:rFonts w:ascii="Trebuchet MS" w:hAnsi="Trebuchet MS"/>
          <w:sz w:val="24"/>
          <w:szCs w:val="24"/>
          <w:vertAlign w:val="superscript"/>
        </w:rPr>
        <w:t>th</w:t>
      </w:r>
      <w:r>
        <w:rPr>
          <w:rFonts w:ascii="Trebuchet MS" w:hAnsi="Trebuchet MS"/>
          <w:sz w:val="24"/>
          <w:szCs w:val="24"/>
        </w:rPr>
        <w:t xml:space="preserve"> May the agent was advised by email, that the proposed signage would not be covered under this type of application and that an Advertisement </w:t>
      </w:r>
      <w:r w:rsidR="00C5503D">
        <w:rPr>
          <w:rFonts w:ascii="Trebuchet MS" w:hAnsi="Trebuchet MS"/>
          <w:sz w:val="24"/>
          <w:szCs w:val="24"/>
        </w:rPr>
        <w:t>Consent application would need to be submitted to gain permission for these works.</w:t>
      </w:r>
    </w:p>
    <w:p w:rsidR="00FD7DDE" w:rsidRDefault="00FD7DDE" w:rsidP="00C77E24">
      <w:pPr>
        <w:rPr>
          <w:rFonts w:ascii="Trebuchet MS" w:hAnsi="Trebuchet MS"/>
          <w:sz w:val="24"/>
          <w:szCs w:val="24"/>
        </w:rPr>
      </w:pPr>
    </w:p>
    <w:p w:rsidR="00C77E24" w:rsidRPr="007916FB" w:rsidRDefault="00C77E24" w:rsidP="00C77E24">
      <w:pPr>
        <w:rPr>
          <w:rFonts w:ascii="Trebuchet MS" w:hAnsi="Trebuchet MS"/>
          <w:b/>
          <w:sz w:val="24"/>
          <w:szCs w:val="24"/>
        </w:rPr>
      </w:pPr>
      <w:r w:rsidRPr="007916FB">
        <w:rPr>
          <w:rFonts w:ascii="Trebuchet MS" w:hAnsi="Trebuchet MS"/>
          <w:b/>
          <w:sz w:val="24"/>
          <w:szCs w:val="24"/>
        </w:rPr>
        <w:t>Equality Act 2010:</w:t>
      </w:r>
    </w:p>
    <w:p w:rsidR="00C77E24" w:rsidRPr="007916FB" w:rsidRDefault="00C77E24" w:rsidP="00C77E24">
      <w:pPr>
        <w:rPr>
          <w:rFonts w:ascii="Trebuchet MS" w:hAnsi="Trebuchet MS"/>
          <w:sz w:val="24"/>
          <w:szCs w:val="24"/>
        </w:rPr>
      </w:pPr>
      <w:r w:rsidRPr="007916FB">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77E24" w:rsidRPr="007916FB" w:rsidRDefault="00C77E24" w:rsidP="00C77E24">
      <w:pPr>
        <w:pStyle w:val="Heading3"/>
        <w:jc w:val="left"/>
        <w:rPr>
          <w:sz w:val="24"/>
          <w:szCs w:val="24"/>
        </w:rPr>
      </w:pPr>
    </w:p>
    <w:p w:rsidR="00C77E24" w:rsidRPr="007916FB" w:rsidRDefault="00C77E24" w:rsidP="00C77E24">
      <w:pPr>
        <w:rPr>
          <w:rFonts w:ascii="Trebuchet MS" w:hAnsi="Trebuchet MS"/>
          <w:b/>
          <w:sz w:val="24"/>
          <w:szCs w:val="24"/>
        </w:rPr>
      </w:pPr>
      <w:r w:rsidRPr="007916FB">
        <w:rPr>
          <w:rFonts w:ascii="Trebuchet MS" w:hAnsi="Trebuchet MS"/>
          <w:b/>
          <w:sz w:val="24"/>
          <w:szCs w:val="24"/>
        </w:rPr>
        <w:t>Relevant Planning Policy and Guidance and Legal Context</w:t>
      </w:r>
    </w:p>
    <w:p w:rsidR="00C77E24" w:rsidRPr="007916FB" w:rsidRDefault="00C77E24" w:rsidP="00C77E24">
      <w:pPr>
        <w:rPr>
          <w:rFonts w:ascii="Trebuchet MS" w:hAnsi="Trebuchet MS"/>
          <w:sz w:val="24"/>
          <w:szCs w:val="24"/>
        </w:rPr>
      </w:pPr>
      <w:r w:rsidRPr="007916FB">
        <w:rPr>
          <w:rFonts w:ascii="Trebuchet MS" w:hAnsi="Trebuchet MS"/>
          <w:sz w:val="24"/>
          <w:szCs w:val="24"/>
        </w:rPr>
        <w:t>The following local and development plan policies and supplementary planning guidance are relevant to this application:</w:t>
      </w:r>
    </w:p>
    <w:p w:rsidR="00C77E24" w:rsidRPr="007916FB" w:rsidRDefault="00C77E24" w:rsidP="00C77E24">
      <w:pPr>
        <w:rPr>
          <w:rFonts w:ascii="Trebuchet MS" w:hAnsi="Trebuchet MS"/>
          <w:sz w:val="24"/>
          <w:szCs w:val="24"/>
        </w:rPr>
      </w:pPr>
    </w:p>
    <w:p w:rsidR="00C77E24" w:rsidRPr="007916FB" w:rsidRDefault="00C77E24" w:rsidP="00C77E24">
      <w:pPr>
        <w:rPr>
          <w:rFonts w:ascii="Trebuchet MS" w:hAnsi="Trebuchet MS"/>
          <w:sz w:val="24"/>
          <w:szCs w:val="24"/>
          <w:u w:val="single"/>
        </w:rPr>
      </w:pPr>
      <w:r w:rsidRPr="007916FB">
        <w:rPr>
          <w:rFonts w:ascii="Trebuchet MS" w:hAnsi="Trebuchet MS"/>
          <w:sz w:val="24"/>
          <w:szCs w:val="24"/>
          <w:u w:val="single"/>
        </w:rPr>
        <w:t xml:space="preserve">Reading Borough Local Development Framework Core Strategy (2008) </w:t>
      </w:r>
      <w:r>
        <w:rPr>
          <w:rFonts w:ascii="Trebuchet MS" w:hAnsi="Trebuchet MS"/>
          <w:sz w:val="24"/>
          <w:szCs w:val="24"/>
          <w:u w:val="single"/>
        </w:rPr>
        <w:t xml:space="preserve">(Altered 2015) </w:t>
      </w:r>
      <w:r w:rsidRPr="007916FB">
        <w:rPr>
          <w:rFonts w:ascii="Trebuchet MS" w:hAnsi="Trebuchet MS"/>
          <w:sz w:val="24"/>
          <w:szCs w:val="24"/>
          <w:u w:val="single"/>
        </w:rPr>
        <w:t>Policies:</w:t>
      </w:r>
    </w:p>
    <w:p w:rsidR="00C77E24" w:rsidRDefault="00C77E24" w:rsidP="00C77E24">
      <w:pPr>
        <w:rPr>
          <w:rFonts w:ascii="Trebuchet MS" w:hAnsi="Trebuchet MS"/>
          <w:sz w:val="24"/>
          <w:szCs w:val="24"/>
        </w:rPr>
      </w:pPr>
      <w:r>
        <w:rPr>
          <w:rFonts w:ascii="Trebuchet MS" w:hAnsi="Trebuchet MS"/>
          <w:sz w:val="24"/>
          <w:szCs w:val="24"/>
        </w:rPr>
        <w:t>CS5: Inclusive Access</w:t>
      </w:r>
    </w:p>
    <w:p w:rsidR="00C77E24" w:rsidRPr="007916FB" w:rsidRDefault="00C77E24" w:rsidP="00C77E24">
      <w:pPr>
        <w:rPr>
          <w:rFonts w:ascii="Trebuchet MS" w:hAnsi="Trebuchet MS"/>
          <w:sz w:val="24"/>
          <w:szCs w:val="24"/>
        </w:rPr>
      </w:pPr>
      <w:r w:rsidRPr="007916FB">
        <w:rPr>
          <w:rFonts w:ascii="Trebuchet MS" w:hAnsi="Trebuchet MS"/>
          <w:sz w:val="24"/>
          <w:szCs w:val="24"/>
        </w:rPr>
        <w:t>CS7: Design and the Public Realm</w:t>
      </w:r>
    </w:p>
    <w:p w:rsidR="00C77E24" w:rsidRPr="007916FB" w:rsidRDefault="00C77E24" w:rsidP="00C77E24">
      <w:pPr>
        <w:rPr>
          <w:rFonts w:ascii="Trebuchet MS" w:hAnsi="Trebuchet MS"/>
          <w:sz w:val="24"/>
          <w:szCs w:val="24"/>
        </w:rPr>
      </w:pPr>
    </w:p>
    <w:p w:rsidR="00C77E24" w:rsidRPr="00073A5D" w:rsidRDefault="00C77E24" w:rsidP="00C77E24">
      <w:pPr>
        <w:rPr>
          <w:rFonts w:ascii="Trebuchet MS" w:hAnsi="Trebuchet MS"/>
          <w:sz w:val="24"/>
          <w:szCs w:val="24"/>
          <w:u w:val="single"/>
        </w:rPr>
      </w:pPr>
      <w:r w:rsidRPr="00073A5D">
        <w:rPr>
          <w:rFonts w:ascii="Trebuchet MS" w:hAnsi="Trebuchet MS"/>
          <w:sz w:val="24"/>
          <w:szCs w:val="24"/>
          <w:u w:val="single"/>
        </w:rPr>
        <w:t>Sites and Detailed Policies Document (2012) (Altered 2015)</w:t>
      </w:r>
    </w:p>
    <w:p w:rsidR="00C77E24" w:rsidRDefault="00C77E24" w:rsidP="00C77E24">
      <w:pPr>
        <w:pStyle w:val="Standard"/>
        <w:spacing w:after="0" w:line="240" w:lineRule="auto"/>
        <w:jc w:val="both"/>
        <w:rPr>
          <w:rFonts w:ascii="Trebuchet MS" w:hAnsi="Trebuchet MS" w:cs="F"/>
          <w:sz w:val="24"/>
          <w:szCs w:val="24"/>
          <w:lang w:eastAsia="en-GB"/>
        </w:rPr>
      </w:pPr>
      <w:r>
        <w:rPr>
          <w:rFonts w:ascii="Trebuchet MS" w:hAnsi="Trebuchet MS" w:cs="F"/>
          <w:sz w:val="24"/>
          <w:szCs w:val="24"/>
          <w:lang w:eastAsia="en-GB"/>
        </w:rPr>
        <w:t>DM4</w:t>
      </w:r>
      <w:r>
        <w:rPr>
          <w:rFonts w:ascii="Trebuchet MS" w:hAnsi="Trebuchet MS" w:cs="F"/>
          <w:sz w:val="24"/>
          <w:szCs w:val="24"/>
          <w:lang w:eastAsia="en-GB"/>
        </w:rPr>
        <w:tab/>
        <w:t>Safeguarding Amenity</w:t>
      </w:r>
    </w:p>
    <w:p w:rsidR="00C77E24" w:rsidRPr="00073A5D" w:rsidRDefault="00C77E24" w:rsidP="00C77E24">
      <w:pPr>
        <w:pStyle w:val="Standard"/>
        <w:spacing w:after="0" w:line="240" w:lineRule="auto"/>
        <w:jc w:val="both"/>
        <w:rPr>
          <w:sz w:val="24"/>
          <w:szCs w:val="24"/>
        </w:rPr>
      </w:pPr>
      <w:r w:rsidRPr="00073A5D">
        <w:rPr>
          <w:rFonts w:ascii="Trebuchet MS" w:hAnsi="Trebuchet MS" w:cs="F"/>
          <w:sz w:val="24"/>
          <w:szCs w:val="24"/>
          <w:lang w:eastAsia="en-GB"/>
        </w:rPr>
        <w:t>DM23</w:t>
      </w:r>
      <w:r w:rsidRPr="00073A5D">
        <w:rPr>
          <w:rFonts w:ascii="Trebuchet MS" w:hAnsi="Trebuchet MS" w:cs="F"/>
          <w:sz w:val="24"/>
          <w:szCs w:val="24"/>
          <w:lang w:eastAsia="en-GB"/>
        </w:rPr>
        <w:tab/>
        <w:t xml:space="preserve">Shopfronts and Cash Machines </w:t>
      </w:r>
    </w:p>
    <w:p w:rsidR="00C77E24" w:rsidRDefault="00C77E24" w:rsidP="00C77E24">
      <w:pPr>
        <w:rPr>
          <w:rFonts w:ascii="Trebuchet MS" w:hAnsi="Trebuchet MS"/>
          <w:sz w:val="24"/>
          <w:szCs w:val="24"/>
        </w:rPr>
      </w:pPr>
    </w:p>
    <w:p w:rsidR="00C77E24" w:rsidRPr="007916FB" w:rsidRDefault="00C77E24" w:rsidP="00C77E24">
      <w:pPr>
        <w:ind w:left="720" w:hanging="720"/>
        <w:jc w:val="both"/>
        <w:rPr>
          <w:rFonts w:ascii="Trebuchet MS" w:hAnsi="Trebuchet MS" w:cs="Trebuchet MS"/>
          <w:sz w:val="24"/>
          <w:szCs w:val="24"/>
          <w:u w:val="single"/>
        </w:rPr>
      </w:pPr>
      <w:r w:rsidRPr="00073A5D">
        <w:rPr>
          <w:rFonts w:ascii="Trebuchet MS" w:hAnsi="Trebuchet MS" w:cs="Trebuchet MS"/>
          <w:sz w:val="24"/>
          <w:szCs w:val="24"/>
          <w:u w:val="single"/>
        </w:rPr>
        <w:t>Reading Central Area Action Plan</w:t>
      </w:r>
      <w:r w:rsidRPr="007916FB">
        <w:rPr>
          <w:rFonts w:ascii="Trebuchet MS" w:hAnsi="Trebuchet MS" w:cs="Trebuchet MS"/>
          <w:sz w:val="24"/>
          <w:szCs w:val="24"/>
          <w:u w:val="single"/>
        </w:rPr>
        <w:t xml:space="preserve"> (RCAAP) (adopted 2009)</w:t>
      </w:r>
    </w:p>
    <w:p w:rsidR="00C77E24" w:rsidRPr="00073A5D" w:rsidRDefault="00C77E24" w:rsidP="00C77E24">
      <w:pPr>
        <w:pStyle w:val="Standard"/>
        <w:spacing w:after="0" w:line="240" w:lineRule="auto"/>
        <w:jc w:val="both"/>
        <w:rPr>
          <w:rFonts w:ascii="Trebuchet MS" w:hAnsi="Trebuchet MS" w:cs="F"/>
          <w:sz w:val="24"/>
          <w:szCs w:val="24"/>
        </w:rPr>
      </w:pPr>
      <w:r w:rsidRPr="00073A5D">
        <w:rPr>
          <w:rFonts w:ascii="Trebuchet MS" w:hAnsi="Trebuchet MS" w:cs="F"/>
          <w:sz w:val="24"/>
          <w:szCs w:val="24"/>
        </w:rPr>
        <w:t>RC5: Design in the Centre</w:t>
      </w:r>
    </w:p>
    <w:p w:rsidR="00C77E24" w:rsidRPr="00073A5D" w:rsidRDefault="00C77E24" w:rsidP="00C77E24">
      <w:pPr>
        <w:pStyle w:val="Standard"/>
        <w:spacing w:after="0" w:line="240" w:lineRule="auto"/>
        <w:jc w:val="both"/>
        <w:rPr>
          <w:sz w:val="24"/>
          <w:szCs w:val="24"/>
        </w:rPr>
      </w:pPr>
      <w:r w:rsidRPr="00073A5D">
        <w:rPr>
          <w:rFonts w:ascii="Trebuchet MS" w:hAnsi="Trebuchet MS" w:cs="F"/>
          <w:sz w:val="24"/>
          <w:szCs w:val="24"/>
        </w:rPr>
        <w:t>RC10: Active Frontages</w:t>
      </w:r>
    </w:p>
    <w:p w:rsidR="00C77E24" w:rsidRPr="00073A5D" w:rsidRDefault="00C77E24" w:rsidP="00C77E24">
      <w:pPr>
        <w:rPr>
          <w:rFonts w:ascii="Trebuchet MS" w:hAnsi="Trebuchet MS"/>
          <w:sz w:val="24"/>
          <w:szCs w:val="24"/>
        </w:rPr>
      </w:pPr>
    </w:p>
    <w:p w:rsidR="00C77E24" w:rsidRPr="00073A5D" w:rsidRDefault="00C77E24" w:rsidP="00C77E24">
      <w:pPr>
        <w:rPr>
          <w:rFonts w:ascii="Trebuchet MS" w:hAnsi="Trebuchet MS"/>
          <w:sz w:val="24"/>
          <w:szCs w:val="24"/>
          <w:u w:val="single"/>
        </w:rPr>
      </w:pPr>
      <w:r w:rsidRPr="00073A5D">
        <w:rPr>
          <w:rFonts w:ascii="Trebuchet MS" w:hAnsi="Trebuchet MS"/>
          <w:sz w:val="24"/>
          <w:szCs w:val="24"/>
          <w:u w:val="single"/>
        </w:rPr>
        <w:t>Legal context</w:t>
      </w:r>
    </w:p>
    <w:p w:rsidR="00C77E24" w:rsidRPr="007916FB" w:rsidRDefault="00C77E24" w:rsidP="00C77E24">
      <w:pPr>
        <w:rPr>
          <w:rFonts w:ascii="Trebuchet MS" w:hAnsi="Trebuchet MS"/>
          <w:sz w:val="24"/>
          <w:szCs w:val="24"/>
        </w:rPr>
      </w:pPr>
      <w:r w:rsidRPr="007916FB">
        <w:rPr>
          <w:rFonts w:ascii="Trebuchet MS" w:hAnsi="Trebuchet MS"/>
          <w:sz w:val="24"/>
          <w:szCs w:val="24"/>
        </w:rPr>
        <w:t xml:space="preserve">Section 38(6) of the Planning and Compulsory Purchase Act 2004 requires that proposals be determined in accordance with the development plan unless material considerations indicate otherwise. </w:t>
      </w:r>
    </w:p>
    <w:p w:rsidR="00C77E24" w:rsidRPr="007916FB" w:rsidRDefault="00C77E24" w:rsidP="00C77E24">
      <w:pPr>
        <w:rPr>
          <w:rFonts w:ascii="Trebuchet MS" w:hAnsi="Trebuchet MS"/>
          <w:sz w:val="24"/>
          <w:szCs w:val="24"/>
        </w:rPr>
      </w:pPr>
    </w:p>
    <w:p w:rsidR="00C77E24" w:rsidRDefault="00C77E24" w:rsidP="00C77E24">
      <w:pPr>
        <w:rPr>
          <w:rFonts w:ascii="Trebuchet MS" w:hAnsi="Trebuchet MS"/>
          <w:sz w:val="24"/>
          <w:szCs w:val="24"/>
        </w:rPr>
      </w:pPr>
      <w:r>
        <w:rPr>
          <w:rFonts w:ascii="Trebuchet MS" w:hAnsi="Trebuchet MS"/>
          <w:sz w:val="24"/>
          <w:szCs w:val="24"/>
        </w:rPr>
        <w:t>National guidance – NPPF &amp; NPPG</w:t>
      </w:r>
    </w:p>
    <w:p w:rsidR="00C77E24" w:rsidRDefault="00C77E24" w:rsidP="00C77E24">
      <w:pPr>
        <w:rPr>
          <w:rFonts w:ascii="Trebuchet MS" w:hAnsi="Trebuchet MS"/>
          <w:sz w:val="24"/>
          <w:szCs w:val="24"/>
        </w:rPr>
      </w:pPr>
    </w:p>
    <w:p w:rsidR="00C77E24" w:rsidRPr="002E1BC8" w:rsidRDefault="00C77E24" w:rsidP="00C77E24">
      <w:pPr>
        <w:rPr>
          <w:rFonts w:ascii="Trebuchet MS" w:hAnsi="Trebuchet MS"/>
          <w:b/>
          <w:sz w:val="24"/>
          <w:szCs w:val="24"/>
        </w:rPr>
      </w:pPr>
      <w:r w:rsidRPr="002E1BC8">
        <w:rPr>
          <w:rFonts w:ascii="Trebuchet MS" w:hAnsi="Trebuchet MS"/>
          <w:b/>
          <w:sz w:val="24"/>
          <w:szCs w:val="24"/>
        </w:rPr>
        <w:t>Appraisal</w:t>
      </w:r>
    </w:p>
    <w:p w:rsidR="00C77E24" w:rsidRPr="007916FB" w:rsidRDefault="00C77E24" w:rsidP="00C77E24">
      <w:pPr>
        <w:rPr>
          <w:rFonts w:ascii="Trebuchet MS" w:hAnsi="Trebuchet MS"/>
          <w:sz w:val="24"/>
          <w:szCs w:val="24"/>
        </w:rPr>
      </w:pPr>
      <w:r w:rsidRPr="007916FB">
        <w:rPr>
          <w:rFonts w:ascii="Trebuchet MS" w:hAnsi="Trebuchet MS"/>
          <w:sz w:val="24"/>
          <w:szCs w:val="24"/>
        </w:rPr>
        <w:t>The main issues are considered to be:</w:t>
      </w:r>
    </w:p>
    <w:p w:rsidR="00C77E24" w:rsidRDefault="00C77E24" w:rsidP="00C77E24">
      <w:pPr>
        <w:ind w:left="720" w:hanging="720"/>
        <w:rPr>
          <w:rFonts w:ascii="Trebuchet MS" w:hAnsi="Trebuchet MS"/>
          <w:sz w:val="24"/>
          <w:szCs w:val="24"/>
        </w:rPr>
      </w:pPr>
      <w:proofErr w:type="spellStart"/>
      <w:r w:rsidRPr="007916FB">
        <w:rPr>
          <w:rFonts w:ascii="Trebuchet MS" w:hAnsi="Trebuchet MS"/>
          <w:sz w:val="24"/>
          <w:szCs w:val="24"/>
        </w:rPr>
        <w:t>i</w:t>
      </w:r>
      <w:proofErr w:type="spellEnd"/>
      <w:r w:rsidRPr="007916FB">
        <w:rPr>
          <w:rFonts w:ascii="Trebuchet MS" w:hAnsi="Trebuchet MS"/>
          <w:sz w:val="24"/>
          <w:szCs w:val="24"/>
        </w:rPr>
        <w:t>)</w:t>
      </w:r>
      <w:r w:rsidRPr="007916FB">
        <w:rPr>
          <w:rFonts w:ascii="Trebuchet MS" w:hAnsi="Trebuchet MS"/>
          <w:sz w:val="24"/>
          <w:szCs w:val="24"/>
        </w:rPr>
        <w:tab/>
      </w:r>
      <w:r>
        <w:rPr>
          <w:rFonts w:ascii="Trebuchet MS" w:hAnsi="Trebuchet MS"/>
          <w:sz w:val="24"/>
          <w:szCs w:val="24"/>
        </w:rPr>
        <w:t>Design in the centre and shop front requirements</w:t>
      </w:r>
    </w:p>
    <w:p w:rsidR="00C77E24" w:rsidRDefault="00C77E24" w:rsidP="00C77E24">
      <w:pPr>
        <w:ind w:left="720" w:hanging="720"/>
        <w:rPr>
          <w:rFonts w:ascii="Trebuchet MS" w:hAnsi="Trebuchet MS"/>
          <w:sz w:val="24"/>
          <w:szCs w:val="24"/>
        </w:rPr>
      </w:pPr>
      <w:r>
        <w:rPr>
          <w:rFonts w:ascii="Trebuchet MS" w:hAnsi="Trebuchet MS"/>
          <w:sz w:val="24"/>
          <w:szCs w:val="24"/>
        </w:rPr>
        <w:t>ii</w:t>
      </w:r>
      <w:r>
        <w:rPr>
          <w:rFonts w:ascii="Trebuchet MS" w:hAnsi="Trebuchet MS"/>
          <w:sz w:val="24"/>
          <w:szCs w:val="24"/>
        </w:rPr>
        <w:t>)</w:t>
      </w:r>
      <w:r>
        <w:rPr>
          <w:rFonts w:ascii="Trebuchet MS" w:hAnsi="Trebuchet MS"/>
          <w:sz w:val="24"/>
          <w:szCs w:val="24"/>
        </w:rPr>
        <w:tab/>
        <w:t>Active Frontage requirements</w:t>
      </w:r>
    </w:p>
    <w:p w:rsidR="00C77E24" w:rsidRDefault="00C77E24" w:rsidP="00C77E24">
      <w:pPr>
        <w:ind w:left="720" w:hanging="720"/>
        <w:rPr>
          <w:rFonts w:ascii="Trebuchet MS" w:hAnsi="Trebuchet MS"/>
          <w:sz w:val="24"/>
          <w:szCs w:val="24"/>
        </w:rPr>
      </w:pPr>
      <w:r>
        <w:rPr>
          <w:rFonts w:ascii="Trebuchet MS" w:hAnsi="Trebuchet MS"/>
          <w:sz w:val="24"/>
          <w:szCs w:val="24"/>
        </w:rPr>
        <w:t>i</w:t>
      </w:r>
      <w:r>
        <w:rPr>
          <w:rFonts w:ascii="Trebuchet MS" w:hAnsi="Trebuchet MS"/>
          <w:sz w:val="24"/>
          <w:szCs w:val="24"/>
        </w:rPr>
        <w:t>ii</w:t>
      </w:r>
      <w:r>
        <w:rPr>
          <w:rFonts w:ascii="Trebuchet MS" w:hAnsi="Trebuchet MS"/>
          <w:sz w:val="24"/>
          <w:szCs w:val="24"/>
        </w:rPr>
        <w:t>)</w:t>
      </w:r>
      <w:r>
        <w:rPr>
          <w:rFonts w:ascii="Trebuchet MS" w:hAnsi="Trebuchet MS"/>
          <w:sz w:val="24"/>
          <w:szCs w:val="24"/>
        </w:rPr>
        <w:tab/>
        <w:t>Inclusive access</w:t>
      </w:r>
    </w:p>
    <w:p w:rsidR="00C77E24" w:rsidRDefault="00C77E24" w:rsidP="00C77E24">
      <w:pPr>
        <w:rPr>
          <w:rFonts w:ascii="Trebuchet MS" w:hAnsi="Trebuchet MS"/>
          <w:color w:val="000000"/>
          <w:sz w:val="24"/>
          <w:szCs w:val="24"/>
          <w:highlight w:val="yellow"/>
        </w:rPr>
      </w:pPr>
      <w:bookmarkStart w:id="0" w:name="_GoBack"/>
      <w:bookmarkEnd w:id="0"/>
    </w:p>
    <w:p w:rsidR="00C77E24" w:rsidRPr="00C5503D" w:rsidRDefault="00C77E24" w:rsidP="00C77E24">
      <w:pPr>
        <w:rPr>
          <w:rFonts w:ascii="Trebuchet MS" w:hAnsi="Trebuchet MS"/>
          <w:color w:val="000000"/>
          <w:sz w:val="24"/>
          <w:szCs w:val="24"/>
          <w:u w:val="single"/>
        </w:rPr>
      </w:pPr>
      <w:r w:rsidRPr="00C5503D">
        <w:rPr>
          <w:rFonts w:ascii="Trebuchet MS" w:hAnsi="Trebuchet MS"/>
          <w:color w:val="000000"/>
          <w:sz w:val="24"/>
          <w:szCs w:val="24"/>
          <w:u w:val="single"/>
        </w:rPr>
        <w:t>Design in the centre and shop front requirements</w:t>
      </w:r>
    </w:p>
    <w:p w:rsidR="00C5503D" w:rsidRDefault="00C5503D" w:rsidP="00C77E24">
      <w:pPr>
        <w:rPr>
          <w:rFonts w:ascii="Trebuchet MS" w:hAnsi="Trebuchet MS" w:cs="F"/>
          <w:sz w:val="24"/>
          <w:szCs w:val="24"/>
          <w:lang w:eastAsia="en-GB"/>
        </w:rPr>
      </w:pPr>
      <w:r>
        <w:rPr>
          <w:rFonts w:ascii="Trebuchet MS" w:hAnsi="Trebuchet MS" w:cs="F"/>
          <w:sz w:val="24"/>
          <w:szCs w:val="24"/>
          <w:lang w:eastAsia="en-GB"/>
        </w:rPr>
        <w:t xml:space="preserve">The proposed works to remove the existing fascia, increase the shop window height and relocate the new fascia to the existing, higher blank area, are considered to result in a shop front more in keeping with proportions of the existing shopfronts to the east of the property than the existing shop front. The new shop front would match the fascia height and window height of the neighbouring properties to the east. </w:t>
      </w:r>
    </w:p>
    <w:p w:rsidR="00BF40CB" w:rsidRDefault="00BF40CB" w:rsidP="00C77E24">
      <w:pPr>
        <w:rPr>
          <w:rFonts w:ascii="Trebuchet MS" w:hAnsi="Trebuchet MS" w:cs="F"/>
          <w:sz w:val="24"/>
          <w:szCs w:val="24"/>
          <w:lang w:eastAsia="en-GB"/>
        </w:rPr>
      </w:pPr>
    </w:p>
    <w:p w:rsidR="00BF40CB" w:rsidRDefault="00BF40CB" w:rsidP="00C77E24">
      <w:pPr>
        <w:rPr>
          <w:rFonts w:ascii="Trebuchet MS" w:hAnsi="Trebuchet MS" w:cs="F"/>
          <w:sz w:val="24"/>
          <w:szCs w:val="24"/>
          <w:lang w:eastAsia="en-GB"/>
        </w:rPr>
      </w:pPr>
      <w:r>
        <w:rPr>
          <w:rFonts w:ascii="Trebuchet MS" w:hAnsi="Trebuchet MS" w:cs="F"/>
          <w:sz w:val="24"/>
          <w:szCs w:val="24"/>
          <w:lang w:eastAsia="en-GB"/>
        </w:rPr>
        <w:t xml:space="preserve">The proposed works will also remove the existing recess at the front of the property which provides access to the entrance of 42 Oxford Road. The angled shop window is to </w:t>
      </w:r>
      <w:r>
        <w:rPr>
          <w:rFonts w:ascii="Trebuchet MS" w:hAnsi="Trebuchet MS" w:cs="F"/>
          <w:sz w:val="24"/>
          <w:szCs w:val="24"/>
          <w:lang w:eastAsia="en-GB"/>
        </w:rPr>
        <w:lastRenderedPageBreak/>
        <w:t>be removed and a new door to the property is proposed, level with the new shop front. The removal of this recess is considered to improve the safety and security of the property.</w:t>
      </w:r>
    </w:p>
    <w:p w:rsidR="00BF40CB" w:rsidRDefault="00BF40CB" w:rsidP="00C77E24">
      <w:pPr>
        <w:rPr>
          <w:rFonts w:ascii="Trebuchet MS" w:hAnsi="Trebuchet MS" w:cs="F"/>
          <w:sz w:val="24"/>
          <w:szCs w:val="24"/>
          <w:lang w:eastAsia="en-GB"/>
        </w:rPr>
      </w:pPr>
      <w:r>
        <w:rPr>
          <w:rFonts w:ascii="Trebuchet MS" w:hAnsi="Trebuchet MS" w:cs="F"/>
          <w:sz w:val="24"/>
          <w:szCs w:val="24"/>
          <w:lang w:eastAsia="en-GB"/>
        </w:rPr>
        <w:t xml:space="preserve">  </w:t>
      </w:r>
    </w:p>
    <w:p w:rsidR="00BF40CB" w:rsidRPr="00C5503D" w:rsidRDefault="00BF40CB" w:rsidP="00C77E24">
      <w:pPr>
        <w:rPr>
          <w:rFonts w:ascii="Trebuchet MS" w:hAnsi="Trebuchet MS" w:cs="F"/>
          <w:sz w:val="24"/>
          <w:szCs w:val="24"/>
          <w:lang w:eastAsia="en-GB"/>
        </w:rPr>
      </w:pPr>
      <w:r w:rsidRPr="00C5503D">
        <w:rPr>
          <w:rFonts w:ascii="Trebuchet MS" w:hAnsi="Trebuchet MS" w:cs="F"/>
          <w:sz w:val="24"/>
          <w:szCs w:val="24"/>
          <w:lang w:eastAsia="en-GB"/>
        </w:rPr>
        <w:t xml:space="preserve">It is considered that the </w:t>
      </w:r>
      <w:r>
        <w:rPr>
          <w:rFonts w:ascii="Trebuchet MS" w:hAnsi="Trebuchet MS" w:cs="F"/>
          <w:sz w:val="24"/>
          <w:szCs w:val="24"/>
          <w:lang w:eastAsia="en-GB"/>
        </w:rPr>
        <w:t xml:space="preserve">design of </w:t>
      </w:r>
      <w:r w:rsidRPr="00C5503D">
        <w:rPr>
          <w:rFonts w:ascii="Trebuchet MS" w:hAnsi="Trebuchet MS" w:cs="F"/>
          <w:sz w:val="24"/>
          <w:szCs w:val="24"/>
          <w:lang w:eastAsia="en-GB"/>
        </w:rPr>
        <w:t xml:space="preserve">proposed shop front </w:t>
      </w:r>
      <w:r>
        <w:rPr>
          <w:rFonts w:ascii="Trebuchet MS" w:hAnsi="Trebuchet MS" w:cs="F"/>
          <w:sz w:val="24"/>
          <w:szCs w:val="24"/>
          <w:lang w:eastAsia="en-GB"/>
        </w:rPr>
        <w:t xml:space="preserve">will be </w:t>
      </w:r>
      <w:r w:rsidRPr="00C5503D">
        <w:rPr>
          <w:rFonts w:ascii="Trebuchet MS" w:hAnsi="Trebuchet MS" w:cs="F"/>
          <w:sz w:val="24"/>
          <w:szCs w:val="24"/>
          <w:lang w:eastAsia="en-GB"/>
        </w:rPr>
        <w:t xml:space="preserve">no more harmful to the character of the building and the surrounding street scene than the existing shop front and those at neighbouring properties. </w:t>
      </w:r>
      <w:r>
        <w:rPr>
          <w:rFonts w:ascii="Trebuchet MS" w:hAnsi="Trebuchet MS" w:cs="F"/>
          <w:sz w:val="24"/>
          <w:szCs w:val="24"/>
          <w:lang w:eastAsia="en-GB"/>
        </w:rPr>
        <w:t xml:space="preserve">The material palette </w:t>
      </w:r>
      <w:r>
        <w:rPr>
          <w:rFonts w:ascii="Trebuchet MS" w:hAnsi="Trebuchet MS" w:cs="F"/>
          <w:sz w:val="24"/>
          <w:szCs w:val="24"/>
          <w:lang w:eastAsia="en-GB"/>
        </w:rPr>
        <w:t xml:space="preserve">is considered </w:t>
      </w:r>
      <w:r>
        <w:rPr>
          <w:rFonts w:ascii="Trebuchet MS" w:hAnsi="Trebuchet MS" w:cs="F"/>
          <w:sz w:val="24"/>
          <w:szCs w:val="24"/>
          <w:lang w:eastAsia="en-GB"/>
        </w:rPr>
        <w:t>in keeping with</w:t>
      </w:r>
      <w:r>
        <w:rPr>
          <w:rFonts w:ascii="Trebuchet MS" w:hAnsi="Trebuchet MS" w:cs="F"/>
          <w:sz w:val="24"/>
          <w:szCs w:val="24"/>
          <w:lang w:eastAsia="en-GB"/>
        </w:rPr>
        <w:t xml:space="preserve"> the nearby shop fronts and is </w:t>
      </w:r>
      <w:r>
        <w:rPr>
          <w:rFonts w:ascii="Trebuchet MS" w:hAnsi="Trebuchet MS" w:cs="F"/>
          <w:sz w:val="24"/>
          <w:szCs w:val="24"/>
          <w:lang w:eastAsia="en-GB"/>
        </w:rPr>
        <w:t>acceptable.</w:t>
      </w:r>
    </w:p>
    <w:p w:rsidR="00C77E24" w:rsidRPr="00C77E24" w:rsidRDefault="00C77E24" w:rsidP="00C77E24">
      <w:pPr>
        <w:rPr>
          <w:rFonts w:ascii="Trebuchet MS" w:hAnsi="Trebuchet MS"/>
          <w:color w:val="000000"/>
          <w:sz w:val="24"/>
          <w:szCs w:val="24"/>
          <w:highlight w:val="yellow"/>
        </w:rPr>
      </w:pPr>
    </w:p>
    <w:p w:rsidR="00C77E24" w:rsidRPr="00C5503D" w:rsidRDefault="00C77E24" w:rsidP="00C77E24">
      <w:pPr>
        <w:rPr>
          <w:rFonts w:ascii="Trebuchet MS" w:hAnsi="Trebuchet MS"/>
          <w:color w:val="000000"/>
          <w:sz w:val="24"/>
          <w:szCs w:val="24"/>
          <w:u w:val="single"/>
        </w:rPr>
      </w:pPr>
      <w:r w:rsidRPr="00C5503D">
        <w:rPr>
          <w:rFonts w:ascii="Trebuchet MS" w:hAnsi="Trebuchet MS"/>
          <w:color w:val="000000"/>
          <w:sz w:val="24"/>
          <w:szCs w:val="24"/>
          <w:u w:val="single"/>
        </w:rPr>
        <w:t>Active frontage requirements</w:t>
      </w:r>
    </w:p>
    <w:p w:rsidR="00C77E24" w:rsidRPr="00C5503D" w:rsidRDefault="00C77E24" w:rsidP="00C77E24">
      <w:pPr>
        <w:rPr>
          <w:rFonts w:ascii="Trebuchet MS" w:hAnsi="Trebuchet MS"/>
          <w:color w:val="000000"/>
          <w:sz w:val="24"/>
          <w:szCs w:val="24"/>
        </w:rPr>
      </w:pPr>
      <w:r w:rsidRPr="00C5503D">
        <w:rPr>
          <w:rFonts w:ascii="Trebuchet MS" w:hAnsi="Trebuchet MS"/>
          <w:color w:val="000000"/>
          <w:sz w:val="24"/>
          <w:szCs w:val="24"/>
        </w:rPr>
        <w:t xml:space="preserve">The application site is designated in Policy RC10 of the Reading Central Area Action Plan as requiring an active frontage.  </w:t>
      </w:r>
      <w:r w:rsidR="00C5503D" w:rsidRPr="00C5503D">
        <w:rPr>
          <w:rFonts w:ascii="Trebuchet MS" w:hAnsi="Trebuchet MS"/>
          <w:color w:val="000000"/>
          <w:sz w:val="24"/>
          <w:szCs w:val="24"/>
        </w:rPr>
        <w:t>It is not proposed to change the active nature of the frontage, but a</w:t>
      </w:r>
      <w:r w:rsidRPr="00C5503D">
        <w:rPr>
          <w:rFonts w:ascii="Trebuchet MS" w:hAnsi="Trebuchet MS"/>
          <w:bCs/>
          <w:color w:val="000000"/>
          <w:sz w:val="24"/>
          <w:szCs w:val="24"/>
          <w:lang w:val="en-US"/>
        </w:rPr>
        <w:t xml:space="preserve"> condition is recommended to require an active building frontage.</w:t>
      </w:r>
    </w:p>
    <w:p w:rsidR="00C77E24" w:rsidRPr="00C77E24" w:rsidRDefault="00C77E24" w:rsidP="00C77E24">
      <w:pPr>
        <w:rPr>
          <w:rFonts w:ascii="Trebuchet MS" w:hAnsi="Trebuchet MS"/>
          <w:color w:val="000000"/>
          <w:sz w:val="24"/>
          <w:szCs w:val="24"/>
          <w:highlight w:val="yellow"/>
        </w:rPr>
      </w:pPr>
    </w:p>
    <w:p w:rsidR="00C77E24" w:rsidRPr="007D7364" w:rsidRDefault="00C77E24" w:rsidP="00C77E24">
      <w:pPr>
        <w:rPr>
          <w:rFonts w:ascii="Trebuchet MS" w:hAnsi="Trebuchet MS"/>
          <w:color w:val="000000"/>
          <w:sz w:val="24"/>
          <w:szCs w:val="24"/>
          <w:u w:val="single"/>
        </w:rPr>
      </w:pPr>
      <w:r w:rsidRPr="007D7364">
        <w:rPr>
          <w:rFonts w:ascii="Trebuchet MS" w:hAnsi="Trebuchet MS"/>
          <w:color w:val="000000"/>
          <w:sz w:val="24"/>
          <w:szCs w:val="24"/>
          <w:u w:val="single"/>
        </w:rPr>
        <w:t>Inclusive Access</w:t>
      </w:r>
    </w:p>
    <w:p w:rsidR="00C77E24" w:rsidRDefault="007D7364" w:rsidP="00C77E24">
      <w:pPr>
        <w:rPr>
          <w:rFonts w:ascii="Trebuchet MS" w:hAnsi="Trebuchet MS"/>
          <w:sz w:val="24"/>
          <w:szCs w:val="24"/>
        </w:rPr>
      </w:pPr>
      <w:r>
        <w:rPr>
          <w:rFonts w:ascii="Trebuchet MS" w:hAnsi="Trebuchet MS"/>
          <w:sz w:val="24"/>
          <w:szCs w:val="24"/>
        </w:rPr>
        <w:t>It is considered that the width of the proposed entrance</w:t>
      </w:r>
      <w:r>
        <w:rPr>
          <w:rFonts w:ascii="Trebuchet MS" w:hAnsi="Trebuchet MS"/>
          <w:sz w:val="24"/>
          <w:szCs w:val="24"/>
        </w:rPr>
        <w:t>s to both 42A and 42 Oxford Road are</w:t>
      </w:r>
      <w:r>
        <w:rPr>
          <w:rFonts w:ascii="Trebuchet MS" w:hAnsi="Trebuchet MS"/>
          <w:sz w:val="24"/>
          <w:szCs w:val="24"/>
        </w:rPr>
        <w:t xml:space="preserve"> of an adequate width to allow the entrance of people with/in wheelchairs or pushchairs</w:t>
      </w:r>
      <w:r>
        <w:rPr>
          <w:rFonts w:ascii="Trebuchet MS" w:hAnsi="Trebuchet MS"/>
          <w:sz w:val="24"/>
          <w:szCs w:val="24"/>
        </w:rPr>
        <w:t>; being approx. 900mm in width</w:t>
      </w:r>
      <w:r>
        <w:rPr>
          <w:rFonts w:ascii="Trebuchet MS" w:hAnsi="Trebuchet MS"/>
          <w:sz w:val="24"/>
          <w:szCs w:val="24"/>
        </w:rPr>
        <w:t>.</w:t>
      </w:r>
      <w:r>
        <w:rPr>
          <w:rFonts w:ascii="Trebuchet MS" w:hAnsi="Trebuchet MS"/>
          <w:sz w:val="24"/>
          <w:szCs w:val="24"/>
        </w:rPr>
        <w:t xml:space="preserve"> The applicant should ensure that the access to both units is level, to ensure ease of use.</w:t>
      </w:r>
    </w:p>
    <w:p w:rsidR="007D7364" w:rsidRDefault="007D7364" w:rsidP="00C77E24">
      <w:pPr>
        <w:rPr>
          <w:rFonts w:ascii="Trebuchet MS" w:hAnsi="Trebuchet MS"/>
          <w:color w:val="000000"/>
          <w:sz w:val="24"/>
          <w:szCs w:val="24"/>
        </w:rPr>
      </w:pPr>
    </w:p>
    <w:p w:rsidR="00BF40CB" w:rsidRDefault="00BF40CB" w:rsidP="00BF40CB">
      <w:pPr>
        <w:rPr>
          <w:rFonts w:ascii="Trebuchet MS" w:hAnsi="Trebuchet MS"/>
          <w:sz w:val="24"/>
          <w:szCs w:val="24"/>
        </w:rPr>
      </w:pPr>
      <w:r>
        <w:rPr>
          <w:rFonts w:ascii="Trebuchet MS" w:hAnsi="Trebuchet MS"/>
          <w:sz w:val="24"/>
          <w:szCs w:val="24"/>
        </w:rPr>
        <w:t>The applicant may wish to consider</w:t>
      </w:r>
      <w:r>
        <w:rPr>
          <w:rFonts w:ascii="Trebuchet MS" w:hAnsi="Trebuchet MS"/>
          <w:sz w:val="24"/>
          <w:szCs w:val="24"/>
        </w:rPr>
        <w:t xml:space="preserve"> </w:t>
      </w:r>
      <w:r w:rsidR="007D7364">
        <w:rPr>
          <w:rFonts w:ascii="Trebuchet MS" w:hAnsi="Trebuchet MS"/>
          <w:sz w:val="24"/>
          <w:szCs w:val="24"/>
        </w:rPr>
        <w:t xml:space="preserve">proposing a wider access to allowing the passing of </w:t>
      </w:r>
      <w:r w:rsidR="007D7364">
        <w:rPr>
          <w:rFonts w:ascii="Trebuchet MS" w:hAnsi="Trebuchet MS"/>
          <w:sz w:val="24"/>
          <w:szCs w:val="24"/>
        </w:rPr>
        <w:t>people with/in wheelchairs or pushchairs</w:t>
      </w:r>
      <w:r w:rsidR="007D7364">
        <w:rPr>
          <w:rFonts w:ascii="Trebuchet MS" w:hAnsi="Trebuchet MS"/>
          <w:sz w:val="24"/>
          <w:szCs w:val="24"/>
        </w:rPr>
        <w:t xml:space="preserve">. The applicant may also wish to consider the </w:t>
      </w:r>
      <w:r>
        <w:rPr>
          <w:rFonts w:ascii="Trebuchet MS" w:hAnsi="Trebuchet MS"/>
          <w:sz w:val="24"/>
          <w:szCs w:val="24"/>
        </w:rPr>
        <w:t xml:space="preserve">incorporation of anti-slip entrance tiles immediately inside </w:t>
      </w:r>
      <w:r w:rsidR="007D7364">
        <w:rPr>
          <w:rFonts w:ascii="Trebuchet MS" w:hAnsi="Trebuchet MS"/>
          <w:sz w:val="24"/>
          <w:szCs w:val="24"/>
        </w:rPr>
        <w:t>both of the proposed entrances</w:t>
      </w:r>
      <w:r>
        <w:rPr>
          <w:rFonts w:ascii="Trebuchet MS" w:hAnsi="Trebuchet MS"/>
          <w:sz w:val="24"/>
          <w:szCs w:val="24"/>
        </w:rPr>
        <w:t xml:space="preserve"> and horizontal manifestations on the interior of the entrance door </w:t>
      </w:r>
      <w:r w:rsidR="007D7364">
        <w:rPr>
          <w:rFonts w:ascii="Trebuchet MS" w:hAnsi="Trebuchet MS"/>
          <w:sz w:val="24"/>
          <w:szCs w:val="24"/>
        </w:rPr>
        <w:t>to the barbers (as this is to be glazing, which can be difficult for people with reduced vision to see). These features</w:t>
      </w:r>
      <w:r>
        <w:rPr>
          <w:rFonts w:ascii="Trebuchet MS" w:hAnsi="Trebuchet MS"/>
          <w:sz w:val="24"/>
          <w:szCs w:val="24"/>
        </w:rPr>
        <w:t xml:space="preserve"> would increase the safety and ease of use of the unit for all potential users. It is not, however, considered reasonable to refuse this application for the lack of inclusion of the above features.</w:t>
      </w:r>
    </w:p>
    <w:p w:rsidR="00C77E24" w:rsidRPr="005363F8" w:rsidRDefault="00C77E24" w:rsidP="00C77E24">
      <w:pPr>
        <w:rPr>
          <w:rFonts w:ascii="Trebuchet MS" w:hAnsi="Trebuchet MS"/>
          <w:color w:val="000000"/>
          <w:sz w:val="24"/>
          <w:szCs w:val="24"/>
        </w:rPr>
      </w:pPr>
    </w:p>
    <w:p w:rsidR="00C77E24" w:rsidRPr="008D199F" w:rsidRDefault="00C77E24" w:rsidP="00C77E24">
      <w:pPr>
        <w:pStyle w:val="Heading1"/>
        <w:spacing w:before="0"/>
        <w:jc w:val="both"/>
        <w:rPr>
          <w:rFonts w:ascii="Trebuchet MS" w:hAnsi="Trebuchet MS"/>
          <w:b w:val="0"/>
          <w:color w:val="000000" w:themeColor="text1"/>
          <w:sz w:val="24"/>
          <w:szCs w:val="24"/>
          <w:u w:val="single"/>
        </w:rPr>
      </w:pPr>
      <w:r w:rsidRPr="005363F8">
        <w:rPr>
          <w:rFonts w:ascii="Trebuchet MS" w:hAnsi="Trebuchet MS"/>
          <w:b w:val="0"/>
          <w:color w:val="000000" w:themeColor="text1"/>
          <w:sz w:val="24"/>
          <w:szCs w:val="24"/>
          <w:u w:val="single"/>
        </w:rPr>
        <w:t>Conclusion</w:t>
      </w:r>
    </w:p>
    <w:p w:rsidR="00C77E24" w:rsidRPr="008D199F" w:rsidRDefault="00C77E24" w:rsidP="00C77E24">
      <w:pPr>
        <w:jc w:val="both"/>
        <w:rPr>
          <w:rFonts w:ascii="Trebuchet MS" w:hAnsi="Trebuchet MS"/>
          <w:color w:val="000000" w:themeColor="text1"/>
          <w:sz w:val="24"/>
          <w:szCs w:val="24"/>
        </w:rPr>
      </w:pPr>
      <w:r w:rsidRPr="008D199F">
        <w:rPr>
          <w:rFonts w:ascii="Trebuchet MS" w:hAnsi="Trebuchet MS"/>
          <w:color w:val="000000" w:themeColor="text1"/>
          <w:sz w:val="24"/>
          <w:szCs w:val="24"/>
        </w:rPr>
        <w:t xml:space="preserve">The proposed </w:t>
      </w:r>
      <w:r w:rsidR="007D7364">
        <w:rPr>
          <w:rFonts w:ascii="Trebuchet MS" w:hAnsi="Trebuchet MS"/>
          <w:color w:val="000000" w:themeColor="text1"/>
          <w:sz w:val="24"/>
          <w:szCs w:val="24"/>
        </w:rPr>
        <w:t xml:space="preserve">works to the shop front </w:t>
      </w:r>
      <w:r w:rsidRPr="008D199F">
        <w:rPr>
          <w:rFonts w:ascii="Trebuchet MS" w:hAnsi="Trebuchet MS"/>
          <w:color w:val="000000" w:themeColor="text1"/>
          <w:sz w:val="24"/>
          <w:szCs w:val="24"/>
        </w:rPr>
        <w:t xml:space="preserve">are </w:t>
      </w:r>
      <w:r>
        <w:rPr>
          <w:rFonts w:ascii="Trebuchet MS" w:hAnsi="Trebuchet MS"/>
          <w:color w:val="000000" w:themeColor="text1"/>
          <w:sz w:val="24"/>
          <w:szCs w:val="24"/>
        </w:rPr>
        <w:t xml:space="preserve">considered </w:t>
      </w:r>
      <w:r w:rsidRPr="008D199F">
        <w:rPr>
          <w:rFonts w:ascii="Trebuchet MS" w:hAnsi="Trebuchet MS"/>
          <w:color w:val="000000" w:themeColor="text1"/>
          <w:sz w:val="24"/>
          <w:szCs w:val="24"/>
        </w:rPr>
        <w:t>acceptable for the reasons set out above.</w:t>
      </w:r>
    </w:p>
    <w:p w:rsidR="00C77E24" w:rsidRDefault="00C77E24" w:rsidP="00C77E24">
      <w:pPr>
        <w:rPr>
          <w:rFonts w:ascii="Trebuchet MS" w:hAnsi="Trebuchet MS"/>
          <w:sz w:val="24"/>
          <w:szCs w:val="24"/>
        </w:rPr>
      </w:pPr>
    </w:p>
    <w:p w:rsidR="00C77E24" w:rsidRDefault="00C77E24" w:rsidP="00C77E24">
      <w:pPr>
        <w:pStyle w:val="Heading1"/>
        <w:spacing w:before="0"/>
        <w:rPr>
          <w:rFonts w:ascii="Trebuchet MS" w:hAnsi="Trebuchet MS"/>
          <w:color w:val="000000" w:themeColor="text1"/>
          <w:sz w:val="24"/>
          <w:szCs w:val="24"/>
        </w:rPr>
      </w:pPr>
      <w:r w:rsidRPr="008D199F">
        <w:rPr>
          <w:rFonts w:ascii="Trebuchet MS" w:hAnsi="Trebuchet MS"/>
          <w:color w:val="000000" w:themeColor="text1"/>
          <w:sz w:val="24"/>
          <w:szCs w:val="24"/>
        </w:rPr>
        <w:t>RECOMMENDATION</w:t>
      </w:r>
    </w:p>
    <w:p w:rsidR="00C77E24" w:rsidRPr="008D199F" w:rsidRDefault="00C77E24" w:rsidP="00C77E24"/>
    <w:p w:rsidR="00C77E24" w:rsidRDefault="00C77E24" w:rsidP="00C77E24">
      <w:pPr>
        <w:rPr>
          <w:rFonts w:ascii="Trebuchet MS" w:hAnsi="Trebuchet MS"/>
          <w:color w:val="000000" w:themeColor="text1"/>
          <w:sz w:val="24"/>
          <w:szCs w:val="24"/>
        </w:rPr>
      </w:pPr>
      <w:r w:rsidRPr="008D199F">
        <w:rPr>
          <w:rFonts w:ascii="Trebuchet MS" w:hAnsi="Trebuchet MS"/>
          <w:color w:val="000000" w:themeColor="text1"/>
          <w:sz w:val="24"/>
          <w:szCs w:val="24"/>
        </w:rPr>
        <w:t xml:space="preserve">GRANT </w:t>
      </w:r>
    </w:p>
    <w:p w:rsidR="00C77E24" w:rsidRDefault="00C77E24" w:rsidP="00C77E24">
      <w:pPr>
        <w:rPr>
          <w:rFonts w:ascii="Trebuchet MS" w:hAnsi="Trebuchet MS"/>
          <w:color w:val="000000" w:themeColor="text1"/>
          <w:sz w:val="24"/>
          <w:szCs w:val="24"/>
        </w:rPr>
      </w:pPr>
    </w:p>
    <w:p w:rsidR="00C77E24" w:rsidRDefault="00C77E24" w:rsidP="00C77E24">
      <w:pPr>
        <w:pStyle w:val="yiv552378054msonormal"/>
        <w:spacing w:before="0" w:beforeAutospacing="0" w:after="0" w:afterAutospacing="0"/>
        <w:jc w:val="both"/>
        <w:rPr>
          <w:rFonts w:ascii="Trebuchet MS" w:hAnsi="Trebuchet MS"/>
          <w:b/>
          <w:bCs/>
          <w:color w:val="000000" w:themeColor="text1"/>
        </w:rPr>
      </w:pPr>
      <w:r w:rsidRPr="00B47F10">
        <w:rPr>
          <w:rFonts w:ascii="Trebuchet MS" w:hAnsi="Trebuchet MS"/>
          <w:b/>
          <w:bCs/>
          <w:color w:val="000000" w:themeColor="text1"/>
        </w:rPr>
        <w:t>Conditions</w:t>
      </w:r>
    </w:p>
    <w:p w:rsidR="00C77E24" w:rsidRPr="00B47F10" w:rsidRDefault="00C77E24" w:rsidP="00C77E24">
      <w:pPr>
        <w:pStyle w:val="yiv552378054msonormal"/>
        <w:spacing w:before="0" w:beforeAutospacing="0" w:after="0" w:afterAutospacing="0"/>
        <w:jc w:val="both"/>
        <w:rPr>
          <w:rFonts w:ascii="Trebuchet MS" w:hAnsi="Trebuchet MS"/>
          <w:b/>
          <w:color w:val="000000" w:themeColor="text1"/>
          <w:lang w:eastAsia="en-US"/>
        </w:rPr>
      </w:pPr>
    </w:p>
    <w:p w:rsidR="00C77E24" w:rsidRPr="00B47F10" w:rsidRDefault="00C77E24" w:rsidP="00C77E24">
      <w:pPr>
        <w:pStyle w:val="Standard"/>
        <w:numPr>
          <w:ilvl w:val="0"/>
          <w:numId w:val="2"/>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development to which this permission relates must be begun not later than the expiration of three years beginning with the date on which the permission was granted.  </w:t>
      </w:r>
    </w:p>
    <w:p w:rsidR="00C77E24" w:rsidRDefault="00C77E24" w:rsidP="00C77E24">
      <w:pPr>
        <w:pStyle w:val="Standard"/>
        <w:spacing w:after="0" w:line="240" w:lineRule="auto"/>
        <w:ind w:left="426"/>
        <w:jc w:val="both"/>
        <w:rPr>
          <w:rFonts w:ascii="Trebuchet MS" w:hAnsi="Trebuchet MS"/>
          <w:sz w:val="24"/>
          <w:szCs w:val="24"/>
        </w:rPr>
      </w:pPr>
    </w:p>
    <w:p w:rsidR="00C77E24" w:rsidRPr="00B47F10" w:rsidRDefault="00C77E24" w:rsidP="00C77E24">
      <w:pPr>
        <w:pStyle w:val="Standard"/>
        <w:spacing w:after="0" w:line="240" w:lineRule="auto"/>
        <w:ind w:left="426"/>
        <w:jc w:val="both"/>
        <w:rPr>
          <w:rFonts w:ascii="Trebuchet MS" w:hAnsi="Trebuchet MS"/>
          <w:sz w:val="24"/>
          <w:szCs w:val="24"/>
        </w:rPr>
      </w:pPr>
      <w:r w:rsidRPr="00B47F10">
        <w:rPr>
          <w:rFonts w:ascii="Trebuchet MS" w:hAnsi="Trebuchet MS"/>
          <w:sz w:val="24"/>
          <w:szCs w:val="24"/>
        </w:rPr>
        <w:t xml:space="preserve">Reason: to prevent an accumulation of unimplemented planning </w:t>
      </w:r>
      <w:proofErr w:type="gramStart"/>
      <w:r w:rsidRPr="00B47F10">
        <w:rPr>
          <w:rFonts w:ascii="Trebuchet MS" w:hAnsi="Trebuchet MS"/>
          <w:sz w:val="24"/>
          <w:szCs w:val="24"/>
        </w:rPr>
        <w:t>permissions,</w:t>
      </w:r>
      <w:proofErr w:type="gramEnd"/>
      <w:r w:rsidRPr="00B47F10">
        <w:rPr>
          <w:rFonts w:ascii="Trebuchet MS" w:hAnsi="Trebuchet MS"/>
          <w:sz w:val="24"/>
          <w:szCs w:val="24"/>
        </w:rPr>
        <w:t xml:space="preserve"> and in accordance with Section 91 of the Town &amp; Country Planning Act 1990 as amended by the Planning and Compulsory Purchase Act 2004.</w:t>
      </w:r>
    </w:p>
    <w:p w:rsidR="00C77E24" w:rsidRPr="00B47F10" w:rsidRDefault="00C77E24" w:rsidP="00C77E24">
      <w:pPr>
        <w:pStyle w:val="Standard"/>
        <w:spacing w:after="0" w:line="240" w:lineRule="auto"/>
        <w:jc w:val="both"/>
        <w:rPr>
          <w:rFonts w:ascii="Trebuchet MS" w:hAnsi="Trebuchet MS"/>
          <w:sz w:val="24"/>
          <w:szCs w:val="24"/>
        </w:rPr>
      </w:pPr>
    </w:p>
    <w:p w:rsidR="00C77E24" w:rsidRDefault="00C77E24" w:rsidP="00C77E24">
      <w:pPr>
        <w:pStyle w:val="Standard"/>
        <w:numPr>
          <w:ilvl w:val="0"/>
          <w:numId w:val="2"/>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permission relates only to the following </w:t>
      </w:r>
      <w:r>
        <w:rPr>
          <w:rFonts w:ascii="Trebuchet MS" w:hAnsi="Trebuchet MS"/>
          <w:sz w:val="24"/>
          <w:szCs w:val="24"/>
        </w:rPr>
        <w:t>documents</w:t>
      </w:r>
      <w:r w:rsidRPr="00B47F10">
        <w:rPr>
          <w:rFonts w:ascii="Trebuchet MS" w:hAnsi="Trebuchet MS"/>
          <w:sz w:val="24"/>
          <w:szCs w:val="24"/>
        </w:rPr>
        <w:t xml:space="preserve"> as received by the local planning authority:</w:t>
      </w:r>
    </w:p>
    <w:p w:rsidR="007D7364" w:rsidRPr="007D7364" w:rsidRDefault="007D7364" w:rsidP="007D7364">
      <w:pPr>
        <w:ind w:left="426"/>
        <w:rPr>
          <w:rFonts w:ascii="Trebuchet MS" w:hAnsi="Trebuchet MS"/>
          <w:sz w:val="24"/>
          <w:szCs w:val="24"/>
        </w:rPr>
      </w:pPr>
      <w:r w:rsidRPr="007D7364">
        <w:rPr>
          <w:rFonts w:ascii="Trebuchet MS" w:hAnsi="Trebuchet MS"/>
          <w:sz w:val="24"/>
          <w:szCs w:val="24"/>
        </w:rPr>
        <w:t>Drawing No: PL-01 – Location Plan</w:t>
      </w:r>
    </w:p>
    <w:p w:rsidR="007D7364" w:rsidRPr="007D7364" w:rsidRDefault="007D7364" w:rsidP="007D7364">
      <w:pPr>
        <w:ind w:left="426"/>
        <w:rPr>
          <w:rFonts w:ascii="Trebuchet MS" w:hAnsi="Trebuchet MS"/>
          <w:sz w:val="24"/>
          <w:szCs w:val="24"/>
        </w:rPr>
      </w:pPr>
      <w:r w:rsidRPr="007D7364">
        <w:rPr>
          <w:rFonts w:ascii="Trebuchet MS" w:hAnsi="Trebuchet MS"/>
          <w:sz w:val="24"/>
          <w:szCs w:val="24"/>
        </w:rPr>
        <w:t>Drawing No: PL-02 – Proposed Site Plan</w:t>
      </w:r>
    </w:p>
    <w:p w:rsidR="007D7364" w:rsidRPr="007D7364" w:rsidRDefault="007D7364" w:rsidP="007D7364">
      <w:pPr>
        <w:ind w:left="426"/>
        <w:rPr>
          <w:rFonts w:ascii="Trebuchet MS" w:hAnsi="Trebuchet MS"/>
          <w:sz w:val="24"/>
          <w:szCs w:val="24"/>
        </w:rPr>
      </w:pPr>
      <w:r w:rsidRPr="007D7364">
        <w:rPr>
          <w:rFonts w:ascii="Trebuchet MS" w:hAnsi="Trebuchet MS"/>
          <w:sz w:val="24"/>
          <w:szCs w:val="24"/>
        </w:rPr>
        <w:t>Drawing No: PL-03 – Existing and Proposed Block Plan</w:t>
      </w:r>
    </w:p>
    <w:p w:rsidR="007D7364" w:rsidRPr="007D7364" w:rsidRDefault="007D7364" w:rsidP="007D7364">
      <w:pPr>
        <w:ind w:left="426"/>
        <w:rPr>
          <w:rFonts w:ascii="Trebuchet MS" w:hAnsi="Trebuchet MS"/>
          <w:sz w:val="24"/>
          <w:szCs w:val="24"/>
        </w:rPr>
      </w:pPr>
      <w:r w:rsidRPr="007D7364">
        <w:rPr>
          <w:rFonts w:ascii="Trebuchet MS" w:hAnsi="Trebuchet MS"/>
          <w:sz w:val="24"/>
          <w:szCs w:val="24"/>
        </w:rPr>
        <w:t>Drawing No: PL-05 – Existing and Proposed Ground Floor Plan</w:t>
      </w:r>
    </w:p>
    <w:p w:rsidR="007D7364" w:rsidRPr="007D7364" w:rsidRDefault="007D7364" w:rsidP="007D7364">
      <w:pPr>
        <w:ind w:left="426"/>
        <w:rPr>
          <w:rFonts w:ascii="Trebuchet MS" w:hAnsi="Trebuchet MS"/>
          <w:sz w:val="24"/>
          <w:szCs w:val="24"/>
        </w:rPr>
      </w:pPr>
      <w:r w:rsidRPr="007D7364">
        <w:rPr>
          <w:rFonts w:ascii="Trebuchet MS" w:hAnsi="Trebuchet MS"/>
          <w:sz w:val="24"/>
          <w:szCs w:val="24"/>
        </w:rPr>
        <w:lastRenderedPageBreak/>
        <w:t>Drawing No: PL-06 – Existing and Proposed Elevations</w:t>
      </w:r>
    </w:p>
    <w:p w:rsidR="00C77E24" w:rsidRDefault="00C77E24" w:rsidP="00C77E24">
      <w:pPr>
        <w:pStyle w:val="Standard"/>
        <w:spacing w:after="0" w:line="240" w:lineRule="auto"/>
        <w:ind w:left="426" w:right="565"/>
        <w:jc w:val="both"/>
        <w:rPr>
          <w:rFonts w:ascii="Trebuchet MS" w:hAnsi="Trebuchet MS" w:cs="F"/>
          <w:sz w:val="24"/>
          <w:szCs w:val="24"/>
          <w:lang w:eastAsia="en-GB"/>
        </w:rPr>
      </w:pPr>
      <w:r>
        <w:rPr>
          <w:rFonts w:ascii="Trebuchet MS" w:hAnsi="Trebuchet MS" w:cs="F"/>
          <w:sz w:val="24"/>
          <w:szCs w:val="24"/>
          <w:lang w:eastAsia="en-GB"/>
        </w:rPr>
        <w:t xml:space="preserve">Received </w:t>
      </w:r>
      <w:r w:rsidR="007D7364">
        <w:rPr>
          <w:rFonts w:ascii="Trebuchet MS" w:hAnsi="Trebuchet MS" w:cs="F"/>
          <w:sz w:val="24"/>
          <w:szCs w:val="24"/>
          <w:lang w:eastAsia="en-GB"/>
        </w:rPr>
        <w:t>27</w:t>
      </w:r>
      <w:r w:rsidR="007D7364" w:rsidRPr="007D7364">
        <w:rPr>
          <w:rFonts w:ascii="Trebuchet MS" w:hAnsi="Trebuchet MS" w:cs="F"/>
          <w:sz w:val="24"/>
          <w:szCs w:val="24"/>
          <w:vertAlign w:val="superscript"/>
          <w:lang w:eastAsia="en-GB"/>
        </w:rPr>
        <w:t>th</w:t>
      </w:r>
      <w:r w:rsidR="007D7364">
        <w:rPr>
          <w:rFonts w:ascii="Trebuchet MS" w:hAnsi="Trebuchet MS" w:cs="F"/>
          <w:sz w:val="24"/>
          <w:szCs w:val="24"/>
          <w:lang w:eastAsia="en-GB"/>
        </w:rPr>
        <w:t xml:space="preserve"> April 2017</w:t>
      </w:r>
    </w:p>
    <w:p w:rsidR="007D7364" w:rsidRDefault="007D7364" w:rsidP="00C77E24">
      <w:pPr>
        <w:pStyle w:val="Standard"/>
        <w:spacing w:after="0" w:line="240" w:lineRule="auto"/>
        <w:ind w:left="426" w:right="565"/>
        <w:jc w:val="both"/>
        <w:rPr>
          <w:rFonts w:ascii="Trebuchet MS" w:hAnsi="Trebuchet MS" w:cs="F"/>
          <w:sz w:val="24"/>
          <w:szCs w:val="24"/>
          <w:lang w:eastAsia="en-GB"/>
        </w:rPr>
      </w:pPr>
    </w:p>
    <w:p w:rsidR="007D7364" w:rsidRPr="00DF5030" w:rsidRDefault="007D7364" w:rsidP="002A48AE">
      <w:pPr>
        <w:ind w:left="426"/>
        <w:rPr>
          <w:rFonts w:ascii="Trebuchet MS" w:hAnsi="Trebuchet MS" w:cs="Arial"/>
          <w:sz w:val="24"/>
          <w:szCs w:val="24"/>
          <w:lang w:eastAsia="en-GB"/>
        </w:rPr>
      </w:pPr>
      <w:r>
        <w:rPr>
          <w:rFonts w:ascii="Trebuchet MS" w:hAnsi="Trebuchet MS"/>
          <w:sz w:val="24"/>
          <w:szCs w:val="24"/>
        </w:rPr>
        <w:t>M</w:t>
      </w:r>
      <w:r>
        <w:rPr>
          <w:rFonts w:ascii="Trebuchet MS" w:hAnsi="Trebuchet MS"/>
          <w:sz w:val="24"/>
          <w:szCs w:val="24"/>
        </w:rPr>
        <w:t xml:space="preserve">aterials details – </w:t>
      </w:r>
      <w:r>
        <w:rPr>
          <w:rFonts w:ascii="Trebuchet MS" w:hAnsi="Trebuchet MS"/>
          <w:sz w:val="24"/>
          <w:szCs w:val="24"/>
        </w:rPr>
        <w:t xml:space="preserve">email </w:t>
      </w:r>
      <w:r w:rsidR="002A48AE">
        <w:rPr>
          <w:rFonts w:ascii="Trebuchet MS" w:hAnsi="Trebuchet MS"/>
          <w:sz w:val="24"/>
          <w:szCs w:val="24"/>
        </w:rPr>
        <w:t xml:space="preserve">received </w:t>
      </w:r>
      <w:r>
        <w:rPr>
          <w:rFonts w:ascii="Trebuchet MS" w:hAnsi="Trebuchet MS"/>
          <w:sz w:val="24"/>
          <w:szCs w:val="24"/>
        </w:rPr>
        <w:t>23/05/2017</w:t>
      </w:r>
    </w:p>
    <w:p w:rsidR="00C77E24" w:rsidRPr="00B47F10" w:rsidRDefault="00C77E24" w:rsidP="00C77E24">
      <w:pPr>
        <w:pStyle w:val="Standard"/>
        <w:spacing w:after="0" w:line="240" w:lineRule="auto"/>
        <w:ind w:left="426" w:right="565"/>
        <w:jc w:val="both"/>
        <w:rPr>
          <w:rFonts w:ascii="Trebuchet MS" w:hAnsi="Trebuchet MS" w:cs="F"/>
          <w:sz w:val="24"/>
          <w:szCs w:val="24"/>
          <w:lang w:eastAsia="en-GB"/>
        </w:rPr>
      </w:pPr>
    </w:p>
    <w:p w:rsidR="00C77E24" w:rsidRPr="00B47F10" w:rsidRDefault="00C77E24" w:rsidP="00C77E24">
      <w:pPr>
        <w:pStyle w:val="Standard"/>
        <w:spacing w:after="0" w:line="240" w:lineRule="auto"/>
        <w:ind w:left="426" w:right="565"/>
        <w:jc w:val="both"/>
        <w:rPr>
          <w:rFonts w:ascii="Trebuchet MS" w:hAnsi="Trebuchet MS" w:cs="F"/>
          <w:sz w:val="24"/>
          <w:szCs w:val="24"/>
          <w:lang w:eastAsia="en-GB"/>
        </w:rPr>
      </w:pPr>
      <w:r w:rsidRPr="00B47F10">
        <w:rPr>
          <w:rFonts w:ascii="Trebuchet MS" w:hAnsi="Trebuchet MS" w:cs="F"/>
          <w:sz w:val="24"/>
          <w:szCs w:val="24"/>
          <w:lang w:eastAsia="en-GB"/>
        </w:rPr>
        <w:t>Reason: for the avoidance of doubt and in the interests of proper planning.</w:t>
      </w:r>
    </w:p>
    <w:p w:rsidR="00C77E24" w:rsidRPr="00B47F10" w:rsidRDefault="00C77E24" w:rsidP="00C77E24">
      <w:pPr>
        <w:pStyle w:val="Standard"/>
        <w:spacing w:after="0" w:line="240" w:lineRule="auto"/>
        <w:ind w:left="426"/>
        <w:jc w:val="both"/>
        <w:rPr>
          <w:rFonts w:ascii="Trebuchet MS" w:hAnsi="Trebuchet MS"/>
          <w:sz w:val="24"/>
          <w:szCs w:val="24"/>
        </w:rPr>
      </w:pPr>
    </w:p>
    <w:p w:rsidR="00C77E24" w:rsidRPr="00B47F10" w:rsidRDefault="00C77E24" w:rsidP="00C77E24">
      <w:pPr>
        <w:pStyle w:val="Standard"/>
        <w:numPr>
          <w:ilvl w:val="0"/>
          <w:numId w:val="2"/>
        </w:numPr>
        <w:spacing w:after="0" w:line="240" w:lineRule="auto"/>
        <w:ind w:left="426" w:hanging="426"/>
        <w:jc w:val="both"/>
        <w:rPr>
          <w:rFonts w:ascii="Trebuchet MS" w:hAnsi="Trebuchet MS"/>
          <w:sz w:val="24"/>
          <w:szCs w:val="24"/>
        </w:rPr>
      </w:pPr>
      <w:r w:rsidRPr="00B47F10">
        <w:rPr>
          <w:rFonts w:ascii="Trebuchet MS" w:hAnsi="Trebuchet MS"/>
          <w:sz w:val="24"/>
          <w:szCs w:val="24"/>
        </w:rPr>
        <w:t xml:space="preserve">The use of the ground floor of the property shall not be carried out other than in a manner which maintains views into the ground floor area of the building from the windows fronting </w:t>
      </w:r>
      <w:r w:rsidR="002A48AE">
        <w:rPr>
          <w:rFonts w:ascii="Trebuchet MS" w:hAnsi="Trebuchet MS"/>
          <w:sz w:val="24"/>
          <w:szCs w:val="24"/>
        </w:rPr>
        <w:t>Oxford Road</w:t>
      </w:r>
      <w:r w:rsidRPr="00B47F10">
        <w:rPr>
          <w:rFonts w:ascii="Trebuchet MS" w:hAnsi="Trebuchet MS"/>
          <w:sz w:val="24"/>
          <w:szCs w:val="24"/>
        </w:rPr>
        <w:t>.</w:t>
      </w:r>
    </w:p>
    <w:p w:rsidR="00C77E24" w:rsidRPr="00B47F10" w:rsidRDefault="00C77E24" w:rsidP="00C77E24">
      <w:pPr>
        <w:pStyle w:val="Standard"/>
        <w:spacing w:after="0" w:line="240" w:lineRule="auto"/>
        <w:ind w:left="426"/>
        <w:jc w:val="both"/>
        <w:rPr>
          <w:rFonts w:ascii="Trebuchet MS" w:hAnsi="Trebuchet MS"/>
          <w:sz w:val="24"/>
          <w:szCs w:val="24"/>
        </w:rPr>
      </w:pPr>
    </w:p>
    <w:p w:rsidR="00C77E24" w:rsidRPr="00514F1D" w:rsidRDefault="00C77E24" w:rsidP="00C77E24">
      <w:pPr>
        <w:pStyle w:val="Standard"/>
        <w:spacing w:after="0" w:line="240" w:lineRule="auto"/>
        <w:ind w:left="426"/>
        <w:jc w:val="both"/>
        <w:rPr>
          <w:rFonts w:ascii="Trebuchet MS" w:hAnsi="Trebuchet MS"/>
          <w:sz w:val="24"/>
          <w:szCs w:val="24"/>
        </w:rPr>
      </w:pPr>
      <w:r w:rsidRPr="00B47F10">
        <w:rPr>
          <w:rFonts w:ascii="Trebuchet MS" w:hAnsi="Trebuchet MS"/>
          <w:sz w:val="24"/>
          <w:szCs w:val="24"/>
        </w:rPr>
        <w:t xml:space="preserve">Reason: To ensure that an active frontage is maintained to the street in the interests of the vitality of the town centre and providing visual interest to the </w:t>
      </w:r>
      <w:r w:rsidRPr="00514F1D">
        <w:rPr>
          <w:rFonts w:ascii="Trebuchet MS" w:hAnsi="Trebuchet MS"/>
          <w:sz w:val="24"/>
          <w:szCs w:val="24"/>
        </w:rPr>
        <w:t>street, in accordance with Policy RC10 (Active Frontages) of the Reading Central Area Action Plan 2009 and Policy DM23 (Shopfronts and Cash Machines) of the Sites and Detailed Policies Document 2012.</w:t>
      </w:r>
    </w:p>
    <w:p w:rsidR="00C77E24" w:rsidRPr="00514F1D" w:rsidRDefault="00C77E24" w:rsidP="00C77E24">
      <w:pPr>
        <w:rPr>
          <w:rFonts w:ascii="Trebuchet MS" w:hAnsi="Trebuchet MS" w:cs="Trebuchet MS"/>
          <w:bCs/>
          <w:sz w:val="24"/>
          <w:szCs w:val="24"/>
        </w:rPr>
      </w:pPr>
    </w:p>
    <w:p w:rsidR="00C77E24" w:rsidRPr="007916FB" w:rsidRDefault="00C77E24" w:rsidP="00C77E24">
      <w:pPr>
        <w:rPr>
          <w:rFonts w:ascii="Trebuchet MS" w:hAnsi="Trebuchet MS" w:cs="Trebuchet MS"/>
          <w:b/>
          <w:bCs/>
          <w:sz w:val="24"/>
          <w:szCs w:val="24"/>
          <w:u w:val="single"/>
        </w:rPr>
      </w:pPr>
    </w:p>
    <w:p w:rsidR="00C77E24" w:rsidRPr="007916FB" w:rsidRDefault="00C77E24" w:rsidP="00C77E24">
      <w:pPr>
        <w:rPr>
          <w:rFonts w:ascii="Trebuchet MS" w:hAnsi="Trebuchet MS" w:cs="Trebuchet MS"/>
          <w:b/>
          <w:bCs/>
          <w:sz w:val="24"/>
          <w:szCs w:val="24"/>
        </w:rPr>
      </w:pPr>
      <w:proofErr w:type="spellStart"/>
      <w:r w:rsidRPr="007916FB">
        <w:rPr>
          <w:rFonts w:ascii="Trebuchet MS" w:hAnsi="Trebuchet MS" w:cs="Trebuchet MS"/>
          <w:b/>
          <w:bCs/>
          <w:sz w:val="24"/>
          <w:szCs w:val="24"/>
        </w:rPr>
        <w:t>Informatives</w:t>
      </w:r>
      <w:proofErr w:type="spellEnd"/>
    </w:p>
    <w:p w:rsidR="00C77E24" w:rsidRPr="007916FB" w:rsidRDefault="00C77E24" w:rsidP="00C77E24">
      <w:pPr>
        <w:ind w:left="720" w:hanging="720"/>
        <w:jc w:val="both"/>
        <w:rPr>
          <w:rFonts w:ascii="Trebuchet MS" w:hAnsi="Trebuchet MS" w:cs="Trebuchet MS"/>
          <w:sz w:val="24"/>
          <w:szCs w:val="24"/>
        </w:rPr>
      </w:pPr>
    </w:p>
    <w:p w:rsidR="00C77E24" w:rsidRPr="00514F1D" w:rsidRDefault="00C77E24" w:rsidP="00C77E24">
      <w:pPr>
        <w:pStyle w:val="ListParagraph"/>
        <w:numPr>
          <w:ilvl w:val="0"/>
          <w:numId w:val="4"/>
        </w:numPr>
        <w:ind w:left="567" w:hanging="567"/>
        <w:jc w:val="both"/>
        <w:rPr>
          <w:rFonts w:ascii="Trebuchet MS" w:hAnsi="Trebuchet MS" w:cs="Arial"/>
          <w:sz w:val="24"/>
          <w:szCs w:val="24"/>
        </w:rPr>
      </w:pPr>
      <w:r w:rsidRPr="00514F1D">
        <w:rPr>
          <w:rFonts w:ascii="Trebuchet MS" w:hAnsi="Trebuchet MS" w:cs="Arial"/>
          <w:sz w:val="24"/>
          <w:szCs w:val="24"/>
        </w:rPr>
        <w:t xml:space="preserve">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C77E24" w:rsidRPr="00514F1D" w:rsidRDefault="00C77E24" w:rsidP="00C77E24">
      <w:pPr>
        <w:ind w:left="720"/>
        <w:jc w:val="both"/>
        <w:rPr>
          <w:rFonts w:ascii="Trebuchet MS" w:hAnsi="Trebuchet MS" w:cs="Arial"/>
          <w:sz w:val="24"/>
          <w:szCs w:val="24"/>
        </w:rPr>
      </w:pPr>
    </w:p>
    <w:p w:rsidR="00C77E24" w:rsidRPr="00514F1D" w:rsidRDefault="00C77E24" w:rsidP="00C77E24">
      <w:pPr>
        <w:pStyle w:val="Standard"/>
        <w:numPr>
          <w:ilvl w:val="0"/>
          <w:numId w:val="4"/>
        </w:numPr>
        <w:spacing w:after="0"/>
        <w:ind w:left="567" w:hanging="567"/>
        <w:jc w:val="both"/>
        <w:rPr>
          <w:rFonts w:ascii="Trebuchet MS" w:hAnsi="Trebuchet MS"/>
          <w:sz w:val="24"/>
          <w:szCs w:val="24"/>
        </w:rPr>
      </w:pPr>
      <w:r w:rsidRPr="00514F1D">
        <w:rPr>
          <w:rFonts w:ascii="Trebuchet MS" w:hAnsi="Trebuchet MS" w:cs="F"/>
          <w:sz w:val="24"/>
          <w:szCs w:val="24"/>
          <w:lang w:eastAsia="en-GB"/>
        </w:rPr>
        <w:t>The applicant’s attention is drawn to the requirement for submission of a Building Regulations application for the proposed development. Please contact Building Control on 0118 937 2449 for advice.</w:t>
      </w:r>
    </w:p>
    <w:p w:rsidR="00C77E24" w:rsidRPr="00514F1D" w:rsidRDefault="00C77E24" w:rsidP="00C77E24">
      <w:pPr>
        <w:ind w:left="720"/>
        <w:jc w:val="both"/>
        <w:rPr>
          <w:rFonts w:ascii="Trebuchet MS" w:hAnsi="Trebuchet MS" w:cs="Arial"/>
          <w:sz w:val="24"/>
          <w:szCs w:val="24"/>
        </w:rPr>
      </w:pPr>
    </w:p>
    <w:p w:rsidR="00C77E24" w:rsidRPr="00514F1D" w:rsidRDefault="00C77E24" w:rsidP="00C77E24">
      <w:pPr>
        <w:pStyle w:val="ListParagraph"/>
        <w:numPr>
          <w:ilvl w:val="0"/>
          <w:numId w:val="4"/>
        </w:numPr>
        <w:ind w:left="567" w:hanging="567"/>
        <w:jc w:val="both"/>
        <w:rPr>
          <w:rFonts w:ascii="Trebuchet MS" w:hAnsi="Trebuchet MS" w:cs="Arial"/>
          <w:sz w:val="24"/>
          <w:szCs w:val="24"/>
        </w:rPr>
      </w:pPr>
      <w:r w:rsidRPr="00514F1D">
        <w:rPr>
          <w:rFonts w:ascii="Trebuchet MS" w:hAnsi="Trebuchet MS" w:cs="Arial"/>
          <w:sz w:val="24"/>
          <w:szCs w:val="24"/>
        </w:rPr>
        <w:t xml:space="preserve">The decision to grant consent follows the positive and proactive consideration of the issues raised including issuing the decision within the eight week time period. </w:t>
      </w:r>
    </w:p>
    <w:p w:rsidR="00C77E24" w:rsidRPr="00514F1D" w:rsidRDefault="00C77E24" w:rsidP="00C77E24">
      <w:pPr>
        <w:rPr>
          <w:rFonts w:ascii="Trebuchet MS" w:hAnsi="Trebuchet MS"/>
          <w:sz w:val="24"/>
          <w:szCs w:val="24"/>
        </w:rPr>
      </w:pPr>
    </w:p>
    <w:p w:rsidR="00C77E24" w:rsidRPr="002A48AE" w:rsidRDefault="00C77E24" w:rsidP="00C77E24">
      <w:pPr>
        <w:pStyle w:val="Standard"/>
        <w:numPr>
          <w:ilvl w:val="0"/>
          <w:numId w:val="4"/>
        </w:numPr>
        <w:ind w:left="567" w:hanging="567"/>
        <w:jc w:val="both"/>
        <w:rPr>
          <w:rFonts w:ascii="Trebuchet MS" w:hAnsi="Trebuchet MS"/>
          <w:sz w:val="24"/>
          <w:szCs w:val="24"/>
        </w:rPr>
      </w:pPr>
      <w:r w:rsidRPr="002A48AE">
        <w:rPr>
          <w:rFonts w:ascii="Trebuchet MS" w:hAnsi="Trebuchet MS"/>
          <w:sz w:val="24"/>
          <w:szCs w:val="24"/>
        </w:rPr>
        <w:t xml:space="preserve">For the avoidance of doubt, the signage is not approved as part of this application. The signage </w:t>
      </w:r>
      <w:r w:rsidR="002A48AE" w:rsidRPr="002A48AE">
        <w:rPr>
          <w:rFonts w:ascii="Trebuchet MS" w:hAnsi="Trebuchet MS"/>
          <w:sz w:val="24"/>
          <w:szCs w:val="24"/>
        </w:rPr>
        <w:t>is being considered under</w:t>
      </w:r>
      <w:r w:rsidRPr="002A48AE">
        <w:rPr>
          <w:rFonts w:ascii="Trebuchet MS" w:hAnsi="Trebuchet MS"/>
          <w:sz w:val="24"/>
          <w:szCs w:val="24"/>
        </w:rPr>
        <w:t xml:space="preserve"> advertisement consent application </w:t>
      </w:r>
      <w:r w:rsidR="002A48AE" w:rsidRPr="002A48AE">
        <w:rPr>
          <w:rFonts w:ascii="Trebuchet MS" w:hAnsi="Trebuchet MS"/>
          <w:sz w:val="24"/>
          <w:szCs w:val="24"/>
        </w:rPr>
        <w:t>170797</w:t>
      </w:r>
      <w:r w:rsidRPr="002A48AE">
        <w:rPr>
          <w:rFonts w:ascii="Trebuchet MS" w:hAnsi="Trebuchet MS"/>
          <w:sz w:val="24"/>
          <w:szCs w:val="24"/>
        </w:rPr>
        <w:t>.</w:t>
      </w:r>
    </w:p>
    <w:p w:rsidR="002A48AE" w:rsidRPr="002A48AE" w:rsidRDefault="002A48AE" w:rsidP="00C77E24">
      <w:pPr>
        <w:pStyle w:val="Standard"/>
        <w:numPr>
          <w:ilvl w:val="0"/>
          <w:numId w:val="4"/>
        </w:numPr>
        <w:ind w:left="567" w:hanging="567"/>
        <w:jc w:val="both"/>
        <w:rPr>
          <w:rFonts w:ascii="Trebuchet MS" w:hAnsi="Trebuchet MS"/>
          <w:sz w:val="24"/>
          <w:szCs w:val="24"/>
        </w:rPr>
      </w:pPr>
      <w:r w:rsidRPr="002A48AE">
        <w:rPr>
          <w:rFonts w:ascii="Trebuchet MS" w:hAnsi="Trebuchet MS" w:cs="Arial"/>
          <w:sz w:val="24"/>
          <w:szCs w:val="24"/>
        </w:rPr>
        <w:t xml:space="preserve">Please note that the granting of this </w:t>
      </w:r>
      <w:r w:rsidRPr="002A48AE">
        <w:rPr>
          <w:rFonts w:ascii="Trebuchet MS" w:hAnsi="Trebuchet MS" w:cs="Arial"/>
          <w:sz w:val="24"/>
          <w:szCs w:val="24"/>
        </w:rPr>
        <w:t>planning</w:t>
      </w:r>
      <w:r w:rsidRPr="002A48AE">
        <w:rPr>
          <w:rFonts w:ascii="Trebuchet MS" w:hAnsi="Trebuchet MS" w:cs="Arial"/>
          <w:sz w:val="24"/>
          <w:szCs w:val="24"/>
        </w:rPr>
        <w:t xml:space="preserve"> application does not in any way prejudice the impending decision in relation to a current </w:t>
      </w:r>
      <w:r w:rsidRPr="002A48AE">
        <w:rPr>
          <w:rFonts w:ascii="Trebuchet MS" w:hAnsi="Trebuchet MS" w:cs="Arial"/>
          <w:sz w:val="24"/>
          <w:szCs w:val="24"/>
        </w:rPr>
        <w:t>advertisement consent</w:t>
      </w:r>
      <w:r w:rsidRPr="002A48AE">
        <w:rPr>
          <w:rFonts w:ascii="Trebuchet MS" w:hAnsi="Trebuchet MS" w:cs="Arial"/>
          <w:sz w:val="24"/>
          <w:szCs w:val="24"/>
        </w:rPr>
        <w:t xml:space="preserve"> application at the site (Ref </w:t>
      </w:r>
      <w:r w:rsidRPr="002A48AE">
        <w:rPr>
          <w:rFonts w:ascii="Trebuchet MS" w:hAnsi="Trebuchet MS" w:cs="Arial"/>
          <w:sz w:val="24"/>
          <w:szCs w:val="24"/>
        </w:rPr>
        <w:t>170797</w:t>
      </w:r>
      <w:r w:rsidRPr="002A48AE">
        <w:rPr>
          <w:rFonts w:ascii="Trebuchet MS" w:hAnsi="Trebuchet MS" w:cs="Arial"/>
          <w:sz w:val="24"/>
          <w:szCs w:val="24"/>
        </w:rPr>
        <w:t>), which is presently under consideration by the local planning authority.</w:t>
      </w:r>
    </w:p>
    <w:p w:rsidR="00C77E24" w:rsidRDefault="00C77E24" w:rsidP="00C77E24"/>
    <w:p w:rsidR="00C77E24" w:rsidRDefault="00C77E24" w:rsidP="00C77E24"/>
    <w:p w:rsidR="004443B7" w:rsidRDefault="004443B7"/>
    <w:sectPr w:rsidR="004443B7"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E24" w:rsidRDefault="00C77E24" w:rsidP="004E31E0">
      <w:r>
        <w:separator/>
      </w:r>
    </w:p>
  </w:endnote>
  <w:endnote w:type="continuationSeparator" w:id="0">
    <w:p w:rsidR="00C77E24" w:rsidRDefault="00C77E24"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E24" w:rsidRDefault="00C77E24" w:rsidP="004E31E0">
      <w:r>
        <w:separator/>
      </w:r>
    </w:p>
  </w:footnote>
  <w:footnote w:type="continuationSeparator" w:id="0">
    <w:p w:rsidR="00C77E24" w:rsidRDefault="00C77E24"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3D1990"/>
    <w:multiLevelType w:val="multilevel"/>
    <w:tmpl w:val="5C28D2C2"/>
    <w:numStyleLink w:val="WWNum2"/>
  </w:abstractNum>
  <w:abstractNum w:abstractNumId="1">
    <w:nsid w:val="452971FC"/>
    <w:multiLevelType w:val="multilevel"/>
    <w:tmpl w:val="5C28D2C2"/>
    <w:styleLink w:val="WWNum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
    <w:nsid w:val="65454710"/>
    <w:multiLevelType w:val="multilevel"/>
    <w:tmpl w:val="D352A67C"/>
    <w:styleLink w:val="WWNum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num w:numId="1">
    <w:abstractNumId w:val="2"/>
  </w:num>
  <w:num w:numId="2">
    <w:abstractNumId w:val="2"/>
    <w:lvlOverride w:ilvl="0">
      <w:startOverride w:val="1"/>
      <w:lvl w:ilvl="0">
        <w:start w:val="1"/>
        <w:numFmt w:val="decimal"/>
        <w:lvlText w:val="%1."/>
        <w:lvlJc w:val="left"/>
        <w:rPr>
          <w:rFonts w:cs="Times New Roman"/>
        </w:rPr>
      </w:lvl>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77E24"/>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A48AE"/>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36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5771"/>
    <w:rsid w:val="009C60F3"/>
    <w:rsid w:val="009C7542"/>
    <w:rsid w:val="009D3F87"/>
    <w:rsid w:val="009D4CEC"/>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BF40CB"/>
    <w:rsid w:val="00C01A12"/>
    <w:rsid w:val="00C03083"/>
    <w:rsid w:val="00C0339A"/>
    <w:rsid w:val="00C1754A"/>
    <w:rsid w:val="00C25206"/>
    <w:rsid w:val="00C2652A"/>
    <w:rsid w:val="00C30F0F"/>
    <w:rsid w:val="00C31336"/>
    <w:rsid w:val="00C41333"/>
    <w:rsid w:val="00C46D82"/>
    <w:rsid w:val="00C5503D"/>
    <w:rsid w:val="00C57CC1"/>
    <w:rsid w:val="00C6418B"/>
    <w:rsid w:val="00C67398"/>
    <w:rsid w:val="00C70841"/>
    <w:rsid w:val="00C71E14"/>
    <w:rsid w:val="00C73161"/>
    <w:rsid w:val="00C74646"/>
    <w:rsid w:val="00C77191"/>
    <w:rsid w:val="00C77859"/>
    <w:rsid w:val="00C77E24"/>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D7DDE"/>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E2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77E2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77E24"/>
    <w:pPr>
      <w:keepNext/>
      <w:outlineLvl w:val="1"/>
    </w:pPr>
    <w:rPr>
      <w:rFonts w:ascii="Arial" w:hAnsi="Arial"/>
      <w:b/>
      <w:sz w:val="22"/>
    </w:rPr>
  </w:style>
  <w:style w:type="paragraph" w:styleId="Heading3">
    <w:name w:val="heading 3"/>
    <w:basedOn w:val="Normal"/>
    <w:next w:val="Normal"/>
    <w:link w:val="Heading3Char"/>
    <w:qFormat/>
    <w:rsid w:val="00C77E24"/>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uiPriority w:val="9"/>
    <w:rsid w:val="00C77E2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C77E24"/>
    <w:rPr>
      <w:rFonts w:ascii="Arial" w:eastAsia="Times New Roman" w:hAnsi="Arial" w:cs="Times New Roman"/>
      <w:b/>
      <w:szCs w:val="20"/>
    </w:rPr>
  </w:style>
  <w:style w:type="character" w:customStyle="1" w:styleId="Heading3Char">
    <w:name w:val="Heading 3 Char"/>
    <w:basedOn w:val="DefaultParagraphFont"/>
    <w:link w:val="Heading3"/>
    <w:rsid w:val="00C77E24"/>
    <w:rPr>
      <w:rFonts w:ascii="Trebuchet MS" w:eastAsia="Times New Roman" w:hAnsi="Trebuchet MS" w:cs="Times New Roman"/>
      <w:b/>
      <w:szCs w:val="20"/>
    </w:rPr>
  </w:style>
  <w:style w:type="paragraph" w:customStyle="1" w:styleId="yiv552378054msonormal">
    <w:name w:val="yiv552378054msonormal"/>
    <w:basedOn w:val="Normal"/>
    <w:rsid w:val="00C77E24"/>
    <w:pPr>
      <w:spacing w:before="100" w:beforeAutospacing="1" w:after="100" w:afterAutospacing="1"/>
    </w:pPr>
    <w:rPr>
      <w:sz w:val="24"/>
      <w:szCs w:val="24"/>
      <w:lang w:eastAsia="en-GB"/>
    </w:rPr>
  </w:style>
  <w:style w:type="paragraph" w:customStyle="1" w:styleId="Default">
    <w:name w:val="Default"/>
    <w:rsid w:val="00C77E24"/>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customStyle="1" w:styleId="Standard">
    <w:name w:val="Standard"/>
    <w:rsid w:val="00C77E24"/>
    <w:pPr>
      <w:suppressAutoHyphens/>
      <w:autoSpaceDN w:val="0"/>
      <w:textAlignment w:val="baseline"/>
    </w:pPr>
    <w:rPr>
      <w:rFonts w:ascii="Calibri" w:eastAsia="SimSun" w:hAnsi="Calibri" w:cs="Calibri"/>
      <w:kern w:val="3"/>
    </w:rPr>
  </w:style>
  <w:style w:type="numbering" w:customStyle="1" w:styleId="WWNum1">
    <w:name w:val="WWNum1"/>
    <w:basedOn w:val="NoList"/>
    <w:rsid w:val="00C77E24"/>
    <w:pPr>
      <w:numPr>
        <w:numId w:val="1"/>
      </w:numPr>
    </w:pPr>
  </w:style>
  <w:style w:type="paragraph" w:styleId="ListParagraph">
    <w:name w:val="List Paragraph"/>
    <w:basedOn w:val="Normal"/>
    <w:uiPriority w:val="34"/>
    <w:qFormat/>
    <w:rsid w:val="00C77E24"/>
    <w:pPr>
      <w:ind w:left="720"/>
      <w:contextualSpacing/>
    </w:pPr>
  </w:style>
  <w:style w:type="numbering" w:customStyle="1" w:styleId="WWNum2">
    <w:name w:val="WWNum2"/>
    <w:basedOn w:val="NoList"/>
    <w:rsid w:val="00C77E24"/>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4</Pages>
  <Words>1368</Words>
  <Characters>7804</Characters>
  <Application>Microsoft Office Word</Application>
  <DocSecurity>0</DocSecurity>
  <Lines>65</Lines>
  <Paragraphs>18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Delegated Application Report				Target Date: 13/07/2017</vt:lpstr>
      <vt:lpstr>    </vt:lpstr>
      <vt:lpstr>    Site Description and Surrounding Area: </vt:lpstr>
      <vt:lpstr>        </vt:lpstr>
      <vt:lpstr>Conclusion</vt:lpstr>
      <vt:lpstr>RECOMMENDATION</vt:lpstr>
    </vt:vector>
  </TitlesOfParts>
  <Company>Reading Borough Council</Company>
  <LinksUpToDate>false</LinksUpToDate>
  <CharactersWithSpaces>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2017-07-11T15:00:00Z</dcterms:created>
  <dcterms:modified xsi:type="dcterms:W3CDTF">2017-07-11T16:35:00Z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2017-07-11T16:35:07Z</vt:filetime>
  </property>
</Properties>
</file>