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7C6AE7">
        <w:rPr>
          <w:rFonts w:ascii="Trebuchet MS" w:hAnsi="Trebuchet MS"/>
          <w:sz w:val="24"/>
          <w:szCs w:val="24"/>
        </w:rPr>
        <w:t>27/02/18</w:t>
      </w:r>
    </w:p>
    <w:p w:rsidR="00625504" w:rsidRPr="007C6AE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7C6AE7">
        <w:rPr>
          <w:rFonts w:ascii="Trebuchet MS" w:hAnsi="Trebuchet MS"/>
          <w:sz w:val="24"/>
          <w:szCs w:val="24"/>
        </w:rPr>
        <w:t xml:space="preserve">1 </w:t>
      </w:r>
      <w:proofErr w:type="spellStart"/>
      <w:r w:rsidR="007C6AE7">
        <w:rPr>
          <w:rFonts w:ascii="Trebuchet MS" w:hAnsi="Trebuchet MS"/>
          <w:sz w:val="24"/>
          <w:szCs w:val="24"/>
        </w:rPr>
        <w:t>Hatherley</w:t>
      </w:r>
      <w:proofErr w:type="spellEnd"/>
      <w:r w:rsidR="007C6AE7">
        <w:rPr>
          <w:rFonts w:ascii="Trebuchet MS" w:hAnsi="Trebuchet MS"/>
          <w:sz w:val="24"/>
          <w:szCs w:val="24"/>
        </w:rPr>
        <w:t xml:space="preserve"> Road</w:t>
      </w:r>
    </w:p>
    <w:p w:rsidR="00625504" w:rsidRPr="007C6AE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7C6AE7">
        <w:rPr>
          <w:rFonts w:ascii="Trebuchet MS" w:hAnsi="Trebuchet MS"/>
          <w:sz w:val="24"/>
          <w:szCs w:val="24"/>
        </w:rPr>
        <w:t>180010/CLP</w:t>
      </w:r>
    </w:p>
    <w:p w:rsidR="00625504" w:rsidRPr="007C6AE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7C6AE7">
        <w:rPr>
          <w:rFonts w:ascii="Trebuchet MS" w:hAnsi="Trebuchet MS"/>
          <w:sz w:val="24"/>
          <w:szCs w:val="24"/>
        </w:rPr>
        <w:t>Single storey rear extension and loft conversion with two roof lights and L-shaped rear box dormer</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F32EE4" w:rsidRDefault="00F32EE4" w:rsidP="00AF3FE4">
      <w:pPr>
        <w:spacing w:line="240" w:lineRule="auto"/>
        <w:rPr>
          <w:rFonts w:ascii="Trebuchet MS" w:hAnsi="Trebuchet MS"/>
          <w:sz w:val="24"/>
          <w:szCs w:val="24"/>
        </w:rPr>
      </w:pPr>
      <w:r>
        <w:rPr>
          <w:rFonts w:ascii="Trebuchet MS" w:hAnsi="Trebuchet MS"/>
          <w:sz w:val="24"/>
          <w:szCs w:val="24"/>
        </w:rPr>
        <w:t xml:space="preserve">The application site is a two storey mid-terraced dwelling with a pitched roof. A two storey gable projects to the rear, beyond which projects a single storey extension. The surrounding area is predominantly residential. The application site is located within an Article 4 area, controlling the change of use between C3 and C4 HMO. </w:t>
      </w:r>
    </w:p>
    <w:p w:rsidR="00F32EE4" w:rsidRDefault="00F32EE4" w:rsidP="00AF3FE4">
      <w:pPr>
        <w:spacing w:line="240" w:lineRule="auto"/>
        <w:rPr>
          <w:rFonts w:ascii="Trebuchet MS" w:hAnsi="Trebuchet MS"/>
          <w:sz w:val="24"/>
          <w:szCs w:val="24"/>
        </w:rPr>
      </w:pPr>
      <w:r>
        <w:rPr>
          <w:rFonts w:ascii="Trebuchet MS" w:hAnsi="Trebuchet MS"/>
          <w:sz w:val="24"/>
          <w:szCs w:val="24"/>
        </w:rPr>
        <w:t xml:space="preserve">The proposal is for a single storey rear extension and a loft conversion with the provision of two roof lights to the forward roof slope and an L-shaped rear box dormer. </w:t>
      </w:r>
    </w:p>
    <w:p w:rsidR="00BD61C4" w:rsidRDefault="00BD61C4" w:rsidP="00AF3FE4">
      <w:pPr>
        <w:spacing w:line="240" w:lineRule="auto"/>
        <w:rPr>
          <w:rFonts w:ascii="Trebuchet MS" w:hAnsi="Trebuchet MS"/>
          <w:sz w:val="24"/>
          <w:szCs w:val="24"/>
        </w:rPr>
      </w:pPr>
      <w:r>
        <w:rPr>
          <w:rFonts w:ascii="Trebuchet MS" w:hAnsi="Trebuchet MS"/>
          <w:sz w:val="24"/>
          <w:szCs w:val="24"/>
        </w:rPr>
        <w:t xml:space="preserve">The proposed single storey extension would extend beyond the existing, projecting to a total depth of 3m, at a width of 2.3m. The single storey extension would have a flat roof at a height of 2.8m. A window would be located to the rear elevation. Materials have been selected to match those of the </w:t>
      </w:r>
      <w:r w:rsidR="00047121">
        <w:rPr>
          <w:rFonts w:ascii="Trebuchet MS" w:hAnsi="Trebuchet MS"/>
          <w:sz w:val="24"/>
          <w:szCs w:val="24"/>
        </w:rPr>
        <w:t>existing dwelling.</w:t>
      </w:r>
    </w:p>
    <w:p w:rsidR="00047121" w:rsidRPr="00F32EE4" w:rsidRDefault="00047121" w:rsidP="00AF3FE4">
      <w:pPr>
        <w:spacing w:line="240" w:lineRule="auto"/>
        <w:rPr>
          <w:rFonts w:ascii="Trebuchet MS" w:hAnsi="Trebuchet MS"/>
          <w:sz w:val="24"/>
          <w:szCs w:val="24"/>
        </w:rPr>
      </w:pPr>
      <w:r>
        <w:rPr>
          <w:rFonts w:ascii="Trebuchet MS" w:hAnsi="Trebuchet MS"/>
          <w:sz w:val="24"/>
          <w:szCs w:val="24"/>
        </w:rPr>
        <w:t xml:space="preserve">The proposed L-shaped rear box dormer would extend across the full width of the rearward roof slope, projecting to a depth of 3m along the roof slope of the rear gable. The dormer would not exceed the existing ridge height, and would be set back from the existing eaves by a minimum of 0.2m. </w:t>
      </w:r>
      <w:r w:rsidR="00EC1C45">
        <w:rPr>
          <w:rFonts w:ascii="Trebuchet MS" w:hAnsi="Trebuchet MS"/>
          <w:sz w:val="24"/>
          <w:szCs w:val="24"/>
        </w:rPr>
        <w:t xml:space="preserve">The primary dormer would have a maximum projection of 3.6m and a maximum height of 2.3m. The secondary dormer would extend at a width of 2.1m, with a maximum height of 3.4m. </w:t>
      </w:r>
      <w:bookmarkStart w:id="0" w:name="_GoBack"/>
      <w:bookmarkEnd w:id="0"/>
      <w:r>
        <w:rPr>
          <w:rFonts w:ascii="Trebuchet MS" w:hAnsi="Trebuchet MS"/>
          <w:sz w:val="24"/>
          <w:szCs w:val="24"/>
        </w:rPr>
        <w:t>The volume of the dormer would be 39.2 cubic metres, though it is noted that the agent has calculated the total volume as 39.9 cubic metres. Windows would be located to each of the rearward elevations. Materials have been selected to match those of the existing dwelling.</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7C6AE7">
        <w:rPr>
          <w:rFonts w:ascii="Trebuchet MS" w:hAnsi="Trebuchet MS"/>
          <w:sz w:val="24"/>
          <w:szCs w:val="24"/>
        </w:rPr>
        <w:t>2</w:t>
      </w:r>
      <w:r w:rsidR="007C6AE7" w:rsidRPr="007C6AE7">
        <w:rPr>
          <w:rFonts w:ascii="Trebuchet MS" w:hAnsi="Trebuchet MS"/>
          <w:sz w:val="24"/>
          <w:szCs w:val="24"/>
          <w:vertAlign w:val="superscript"/>
        </w:rPr>
        <w:t>nd</w:t>
      </w:r>
      <w:r w:rsidR="007C6AE7">
        <w:rPr>
          <w:rFonts w:ascii="Trebuchet MS" w:hAnsi="Trebuchet MS"/>
          <w:sz w:val="24"/>
          <w:szCs w:val="24"/>
        </w:rPr>
        <w:t xml:space="preserve"> January 2018:</w:t>
      </w:r>
    </w:p>
    <w:p w:rsidR="007C6AE7" w:rsidRDefault="007C6AE7" w:rsidP="003C6957">
      <w:pPr>
        <w:spacing w:line="240" w:lineRule="auto"/>
        <w:rPr>
          <w:rFonts w:ascii="Trebuchet MS" w:hAnsi="Trebuchet MS"/>
          <w:sz w:val="24"/>
          <w:szCs w:val="24"/>
        </w:rPr>
      </w:pPr>
      <w:r>
        <w:rPr>
          <w:rFonts w:ascii="Trebuchet MS" w:hAnsi="Trebuchet MS"/>
          <w:sz w:val="24"/>
          <w:szCs w:val="24"/>
        </w:rPr>
        <w:t>Drawing No: MD/4000/PDP – 08/MT – Site Location and Block Plan</w:t>
      </w:r>
    </w:p>
    <w:p w:rsidR="007C6AE7" w:rsidRDefault="007C6AE7" w:rsidP="003C6957">
      <w:pPr>
        <w:spacing w:line="240" w:lineRule="auto"/>
        <w:rPr>
          <w:rFonts w:ascii="Trebuchet MS" w:hAnsi="Trebuchet MS"/>
          <w:sz w:val="24"/>
          <w:szCs w:val="24"/>
        </w:rPr>
      </w:pPr>
      <w:r>
        <w:rPr>
          <w:rFonts w:ascii="Trebuchet MS" w:hAnsi="Trebuchet MS"/>
          <w:sz w:val="24"/>
          <w:szCs w:val="24"/>
        </w:rPr>
        <w:t>Drawing No: MD/4000/PDP – 01/MT – Existing Floor Plans and Elevations</w:t>
      </w:r>
    </w:p>
    <w:p w:rsidR="007C6AE7" w:rsidRDefault="007C6AE7" w:rsidP="003C6957">
      <w:pPr>
        <w:spacing w:line="240" w:lineRule="auto"/>
        <w:rPr>
          <w:rFonts w:ascii="Trebuchet MS" w:hAnsi="Trebuchet MS"/>
          <w:sz w:val="24"/>
          <w:szCs w:val="24"/>
        </w:rPr>
      </w:pPr>
      <w:r>
        <w:rPr>
          <w:rFonts w:ascii="Trebuchet MS" w:hAnsi="Trebuchet MS"/>
          <w:sz w:val="24"/>
          <w:szCs w:val="24"/>
        </w:rPr>
        <w:t>Drawing No: MD/4000/PDP – 02/MT – Proposed Ground Floor Plan</w:t>
      </w:r>
    </w:p>
    <w:p w:rsidR="007C6AE7" w:rsidRDefault="007C6AE7" w:rsidP="003C6957">
      <w:pPr>
        <w:spacing w:line="240" w:lineRule="auto"/>
        <w:rPr>
          <w:rFonts w:ascii="Trebuchet MS" w:hAnsi="Trebuchet MS"/>
          <w:sz w:val="24"/>
          <w:szCs w:val="24"/>
        </w:rPr>
      </w:pPr>
      <w:r>
        <w:rPr>
          <w:rFonts w:ascii="Trebuchet MS" w:hAnsi="Trebuchet MS"/>
          <w:sz w:val="24"/>
          <w:szCs w:val="24"/>
        </w:rPr>
        <w:t>Drawing No: MD/4000/PDP – 05/MT – Proposed Floor Plans</w:t>
      </w:r>
    </w:p>
    <w:p w:rsidR="007C6AE7" w:rsidRPr="00AF3FE4" w:rsidRDefault="007C6AE7" w:rsidP="003C6957">
      <w:pPr>
        <w:spacing w:line="240" w:lineRule="auto"/>
        <w:rPr>
          <w:rFonts w:ascii="Trebuchet MS" w:hAnsi="Trebuchet MS"/>
          <w:sz w:val="24"/>
          <w:szCs w:val="24"/>
        </w:rPr>
      </w:pPr>
      <w:r>
        <w:rPr>
          <w:rFonts w:ascii="Trebuchet MS" w:hAnsi="Trebuchet MS"/>
          <w:sz w:val="24"/>
          <w:szCs w:val="24"/>
        </w:rPr>
        <w:t>Drawing No: MD/4000/PDP – 06/MT – Proposed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7C6AE7" w:rsidRPr="007C6AE7" w:rsidRDefault="007C6AE7" w:rsidP="00AF3FE4">
      <w:pPr>
        <w:spacing w:line="240" w:lineRule="auto"/>
        <w:rPr>
          <w:rFonts w:ascii="Trebuchet MS" w:hAnsi="Trebuchet MS"/>
          <w:sz w:val="24"/>
          <w:szCs w:val="24"/>
        </w:rPr>
      </w:pPr>
      <w:proofErr w:type="gramStart"/>
      <w:r>
        <w:rPr>
          <w:rFonts w:ascii="Trebuchet MS" w:hAnsi="Trebuchet MS"/>
          <w:sz w:val="24"/>
          <w:szCs w:val="24"/>
        </w:rPr>
        <w:lastRenderedPageBreak/>
        <w:t>None.</w:t>
      </w:r>
      <w:proofErr w:type="gramEnd"/>
      <w:r>
        <w:rPr>
          <w:rFonts w:ascii="Trebuchet MS" w:hAnsi="Trebuchet MS"/>
          <w:sz w:val="24"/>
          <w:szCs w:val="24"/>
        </w:rPr>
        <w:t xml:space="preserv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89492A">
        <w:rPr>
          <w:rFonts w:ascii="Trebuchet MS" w:eastAsia="Times New Roman" w:hAnsi="Trebuchet MS"/>
          <w:color w:val="000000"/>
          <w:sz w:val="24"/>
          <w:szCs w:val="24"/>
        </w:rPr>
        <w:t xml:space="preserve"> single storey rear extension, two roof lights and L-shaped rear box dormer</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complies with the conditions of Class A,</w:t>
      </w:r>
      <w:r w:rsidR="0089492A">
        <w:rPr>
          <w:rFonts w:ascii="Trebuchet MS" w:eastAsia="Times New Roman" w:hAnsi="Trebuchet MS"/>
          <w:color w:val="000000"/>
          <w:sz w:val="24"/>
          <w:szCs w:val="24"/>
        </w:rPr>
        <w:t xml:space="preserve"> Class B and Class C,</w:t>
      </w:r>
      <w:r w:rsidRPr="00AF3FE4">
        <w:rPr>
          <w:rFonts w:ascii="Trebuchet MS" w:eastAsia="Times New Roman" w:hAnsi="Trebuchet MS"/>
          <w:color w:val="000000"/>
          <w:sz w:val="24"/>
          <w:szCs w:val="24"/>
        </w:rPr>
        <w:t xml:space="preserve"> Part 1, Schedule 2 of the Town and Country Planning (General Permitted Development) (En</w:t>
      </w:r>
      <w:r w:rsidR="0089492A">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the ‘enlargement, improvement or other alteration of a dwellinghouse’</w:t>
      </w:r>
      <w:r w:rsidR="0089492A">
        <w:rPr>
          <w:rFonts w:ascii="Trebuchet MS" w:eastAsia="Times New Roman" w:hAnsi="Trebuchet MS"/>
          <w:color w:val="000000"/>
          <w:sz w:val="24"/>
          <w:szCs w:val="24"/>
        </w:rPr>
        <w:t xml:space="preserve">, ‘additions </w:t>
      </w:r>
      <w:proofErr w:type="spellStart"/>
      <w:r w:rsidR="0089492A">
        <w:rPr>
          <w:rFonts w:ascii="Trebuchet MS" w:eastAsia="Times New Roman" w:hAnsi="Trebuchet MS"/>
          <w:color w:val="000000"/>
          <w:sz w:val="24"/>
          <w:szCs w:val="24"/>
        </w:rPr>
        <w:t>etc</w:t>
      </w:r>
      <w:proofErr w:type="spellEnd"/>
      <w:r w:rsidR="0089492A">
        <w:rPr>
          <w:rFonts w:ascii="Trebuchet MS" w:eastAsia="Times New Roman" w:hAnsi="Trebuchet MS"/>
          <w:color w:val="000000"/>
          <w:sz w:val="24"/>
          <w:szCs w:val="24"/>
        </w:rPr>
        <w:t xml:space="preserve"> to the roof of a dwellinghouse’ and ‘other alterations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the GPDO for a single storey rear extension</w:t>
      </w:r>
      <w:r w:rsidR="0089492A">
        <w:rPr>
          <w:rFonts w:ascii="Trebuchet MS" w:eastAsia="Times New Roman" w:hAnsi="Trebuchet MS"/>
          <w:color w:val="000000"/>
          <w:sz w:val="24"/>
          <w:szCs w:val="24"/>
        </w:rPr>
        <w:t>, two roof lights and an L-shaped rear box dormer</w:t>
      </w:r>
      <w:r w:rsidRPr="00AF3FE4">
        <w:rPr>
          <w:rFonts w:ascii="Trebuchet MS" w:eastAsia="Times New Roman" w:hAnsi="Trebuchet MS"/>
          <w:color w:val="000000"/>
          <w:sz w:val="24"/>
          <w:szCs w:val="24"/>
        </w:rPr>
        <w:t xml:space="preserve">, which is not listed or in a conservation area, are as follows: </w:t>
      </w:r>
    </w:p>
    <w:p w:rsidR="0089492A" w:rsidRPr="0089492A" w:rsidRDefault="0089492A"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Single storey rear extension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  </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(a) permission to use the dwellinghouse as a dwellinghouse has been granted only by virtue of Class M, N, P or Q of Part 3 of this Schedule (changes of 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(c) the height of the part of the dwellinghouse enlarged, improved or altered would exceed the height of the highest part of the roof of the existing dwellinghouse; </w:t>
      </w:r>
      <w:r w:rsidR="00075F51">
        <w:rPr>
          <w:rFonts w:ascii="Trebuchet MS" w:eastAsia="Times New Roman" w:hAnsi="Trebuchet MS"/>
          <w:b/>
          <w:color w:val="000000"/>
          <w:sz w:val="24"/>
          <w:szCs w:val="24"/>
        </w:rPr>
        <w:t>complies</w:t>
      </w:r>
    </w:p>
    <w:p w:rsid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(d) the height of the eaves of the part of the dwellinghouse enlarged, improved or altered would exceed the height of the eaves of the existing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lastRenderedPageBreak/>
        <w:t>A.1 (e) the enlarged part of the dwellinghouse would extend beyond a wall which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forms the principle elevation of the original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fronts a highway and forms a side elevation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(f) subject to paragraph (g),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extend beyond the rear wall of the original dwellinghouse by more than 4 metres in the case of a detached dwellinghouse, or 3 metres in the case of any other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(g) until 30</w:t>
      </w:r>
      <w:r w:rsidRPr="00AF3FE4">
        <w:rPr>
          <w:rFonts w:ascii="Trebuchet MS" w:eastAsia="Times New Roman" w:hAnsi="Trebuchet MS"/>
          <w:color w:val="000000"/>
          <w:sz w:val="24"/>
          <w:szCs w:val="24"/>
          <w:vertAlign w:val="superscript"/>
        </w:rPr>
        <w:t>th</w:t>
      </w:r>
      <w:r w:rsidRPr="00AF3FE4">
        <w:rPr>
          <w:rFonts w:ascii="Trebuchet MS" w:eastAsia="Times New Roman" w:hAnsi="Trebuchet MS"/>
          <w:color w:val="000000"/>
          <w:sz w:val="24"/>
          <w:szCs w:val="24"/>
        </w:rPr>
        <w:t xml:space="preserve"> May 2019, for a dwellinghouse not on article 2(3) land nor on a site of special scientific interest,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8 metres in the case of a detached dwellinghouse, or 6 metres in the case of any other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(h) the enlarged part of the dwellinghouse would have more than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3 metres,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(ii) be within 7 metres of any boundary of the curtilage of the dwellinghouse opposite the rear wall of the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the enlarged part of the dwellinghouse would be within 2 metres of the boundary of the curtilage of the dwellinghouse, and the height of the eaves of the enlarged part would exceed 3 metres; </w:t>
      </w:r>
      <w:r w:rsidR="00075F51">
        <w:rPr>
          <w:rFonts w:ascii="Trebuchet MS" w:eastAsia="Times New Roman" w:hAnsi="Trebuchet MS"/>
          <w:b/>
          <w:color w:val="000000"/>
          <w:sz w:val="24"/>
          <w:szCs w:val="24"/>
        </w:rPr>
        <w:t>complies</w:t>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A.1 (j) the enlarged part of the dwellinghouse would extend beyond a wall forming a side elevation of the original dwellinghouse, and would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exceed 4 metres in height,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(ii) have more than a single storey,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or (iii) have a width greater than half the width of the original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p>
    <w:p w:rsidR="00246D7F" w:rsidRPr="0089492A"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A.1 (ja) any total enlargement (being the enlarged part together with any existing enlargement of the original dwellinghouse to which it will be joined) exceeds or would exceed the limits set out in sub-paragraphs (e) to (j);</w:t>
      </w:r>
      <w:r w:rsidR="0089492A">
        <w:rPr>
          <w:rFonts w:ascii="Trebuchet MS" w:eastAsia="Times New Roman" w:hAnsi="Trebuchet MS"/>
          <w:color w:val="000000"/>
          <w:sz w:val="24"/>
          <w:szCs w:val="24"/>
        </w:rPr>
        <w:t xml:space="preserve"> </w:t>
      </w:r>
      <w:r w:rsidR="0089492A">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(k) it would consist of or include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the construction or provision of a verandah, balcony or raised platform,</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 the installation, alteration or replacement of a microwave antenna,</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(iii) the installation, alteration or replacement of a chimney, flue or soil and vent pipe,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(iv) an alteration to any part of the roof of the dwellinghouse. </w:t>
      </w:r>
      <w:r w:rsidR="0089492A">
        <w:rPr>
          <w:rFonts w:ascii="Trebuchet MS" w:eastAsia="Times New Roman" w:hAnsi="Trebuchet MS"/>
          <w:b/>
          <w:color w:val="000000"/>
          <w:sz w:val="24"/>
          <w:szCs w:val="24"/>
        </w:rPr>
        <w:t>C</w:t>
      </w:r>
      <w:r w:rsidR="00075F51">
        <w:rPr>
          <w:rFonts w:ascii="Trebuchet MS" w:eastAsia="Times New Roman" w:hAnsi="Trebuchet MS"/>
          <w:b/>
          <w:color w:val="000000"/>
          <w:sz w:val="24"/>
          <w:szCs w:val="24"/>
        </w:rPr>
        <w:t>omplies</w:t>
      </w:r>
      <w:r w:rsidR="0089492A">
        <w:rPr>
          <w:rFonts w:ascii="Trebuchet MS" w:eastAsia="Times New Roman" w:hAnsi="Trebuchet MS"/>
          <w:b/>
          <w:color w:val="000000"/>
          <w:sz w:val="24"/>
          <w:szCs w:val="24"/>
        </w:rPr>
        <w:t>, subject to Class B</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A.2 In the case of a dwellinghouse on article 2(3) land,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A.2 (a) it would consist of or include the cladding of any part of the exterior of the dwellinghouse with stone, artificial stone, pebble dash, render, timber, plastic or tiles; </w:t>
      </w:r>
      <w:proofErr w:type="gramStart"/>
      <w:r w:rsidR="00075F51">
        <w:rPr>
          <w:rFonts w:ascii="Trebuchet MS" w:eastAsia="Times New Roman" w:hAnsi="Trebuchet MS"/>
          <w:b/>
          <w:color w:val="000000"/>
          <w:sz w:val="24"/>
          <w:szCs w:val="24"/>
        </w:rPr>
        <w:t>n/a</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A.2 (b) the enlarged part of the dwellinghouse would extend beyond a wall forming a side elevation of the original dwellinghouse;</w:t>
      </w:r>
      <w:r w:rsidR="00075F51">
        <w:rPr>
          <w:rFonts w:ascii="Trebuchet MS" w:eastAsia="Times New Roman" w:hAnsi="Trebuchet MS"/>
          <w:color w:val="000000"/>
          <w:sz w:val="24"/>
          <w:szCs w:val="24"/>
        </w:rPr>
        <w:t xml:space="preserve"> </w:t>
      </w:r>
      <w:proofErr w:type="gramStart"/>
      <w:r w:rsidR="00246D7F">
        <w:rPr>
          <w:rFonts w:ascii="Trebuchet MS" w:eastAsia="Times New Roman" w:hAnsi="Trebuchet MS"/>
          <w:b/>
          <w:color w:val="000000"/>
          <w:sz w:val="24"/>
          <w:szCs w:val="24"/>
        </w:rPr>
        <w:t>n/a</w:t>
      </w:r>
      <w:proofErr w:type="gramEnd"/>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lastRenderedPageBreak/>
        <w:t>A.2 (c) the enlarged part of the dwellinghouse would have more than a single storey and extend beyond the rear wal</w:t>
      </w:r>
      <w:r w:rsidR="00246D7F">
        <w:rPr>
          <w:rFonts w:ascii="Trebuchet MS" w:eastAsia="Times New Roman" w:hAnsi="Trebuchet MS"/>
          <w:color w:val="000000"/>
          <w:sz w:val="24"/>
          <w:szCs w:val="24"/>
        </w:rPr>
        <w:t>l of the original dwellinghouse;</w:t>
      </w:r>
      <w:r w:rsidRPr="00AF3FE4">
        <w:rPr>
          <w:rFonts w:ascii="Trebuchet MS" w:eastAsia="Times New Roman" w:hAnsi="Trebuchet MS"/>
          <w:color w:val="000000"/>
          <w:sz w:val="24"/>
          <w:szCs w:val="24"/>
        </w:rPr>
        <w:t xml:space="preserve"> </w:t>
      </w:r>
      <w:proofErr w:type="gramStart"/>
      <w:r w:rsidR="00075F51">
        <w:rPr>
          <w:rFonts w:ascii="Trebuchet MS" w:eastAsia="Times New Roman" w:hAnsi="Trebuchet MS"/>
          <w:b/>
          <w:color w:val="000000"/>
          <w:sz w:val="24"/>
          <w:szCs w:val="24"/>
        </w:rPr>
        <w:t>n/a</w:t>
      </w:r>
      <w:proofErr w:type="gramEnd"/>
    </w:p>
    <w:p w:rsidR="00246D7F" w:rsidRPr="0089492A"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A.2 (d) any total enlargement (being the enlarged part together with any existing enlargement of the original dwellinghouse to which it will be joined) exceeds or would exceed the limits set out in sub-paragraphs (b) and (c).</w:t>
      </w:r>
      <w:r w:rsidR="0089492A">
        <w:rPr>
          <w:rFonts w:ascii="Trebuchet MS" w:eastAsia="Times New Roman" w:hAnsi="Trebuchet MS"/>
          <w:color w:val="000000"/>
          <w:sz w:val="24"/>
          <w:szCs w:val="24"/>
        </w:rPr>
        <w:t xml:space="preserve"> </w:t>
      </w:r>
      <w:r w:rsidR="0089492A">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Conditions</w:t>
      </w:r>
    </w:p>
    <w:p w:rsidR="00625504" w:rsidRPr="00AF3FE4" w:rsidRDefault="00E1716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Development</w:t>
      </w:r>
      <w:r w:rsidR="00625504" w:rsidRPr="00AF3FE4">
        <w:rPr>
          <w:rFonts w:ascii="Trebuchet MS" w:eastAsia="Times New Roman" w:hAnsi="Trebuchet MS"/>
          <w:color w:val="000000"/>
          <w:sz w:val="24"/>
          <w:szCs w:val="24"/>
        </w:rPr>
        <w:t xml:space="preserve"> is permitted by Class A subject to the following conditions: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(a) the materials used in any exterior work (other than materials used in the construction of a conservatory) must be of a similar appearance to those used in the construction of the exterior of the dwellinghouse; </w:t>
      </w:r>
      <w:r w:rsidR="00075F51">
        <w:rPr>
          <w:rFonts w:ascii="Trebuchet MS" w:eastAsia="Times New Roman" w:hAnsi="Trebuchet MS"/>
          <w:b/>
          <w:color w:val="000000"/>
          <w:sz w:val="24"/>
          <w:szCs w:val="24"/>
        </w:rPr>
        <w:t>complies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A.3 (b) any upper-floor window located in a wall or roof slope forming a side elevation of the dwellinghouse must be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obscure-glazed, </w:t>
      </w:r>
      <w:r w:rsidR="00075F51">
        <w:rPr>
          <w:rFonts w:ascii="Trebuchet MS" w:eastAsia="Times New Roman" w:hAnsi="Trebuchet MS"/>
          <w:b/>
          <w:color w:val="000000"/>
          <w:sz w:val="24"/>
          <w:szCs w:val="24"/>
        </w:rPr>
        <w:t xml:space="preserve">n/a </w:t>
      </w:r>
      <w:r w:rsidRPr="00AF3FE4">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r w:rsidR="00075F51">
        <w:rPr>
          <w:rFonts w:ascii="Trebuchet MS" w:eastAsia="Times New Roman" w:hAnsi="Trebuchet MS"/>
          <w:b/>
          <w:color w:val="000000"/>
          <w:sz w:val="24"/>
          <w:szCs w:val="24"/>
        </w:rPr>
        <w:t>n/a</w:t>
      </w:r>
      <w:r w:rsidRPr="00AF3FE4">
        <w:rPr>
          <w:rFonts w:ascii="Trebuchet MS" w:eastAsia="Times New Roman" w:hAnsi="Trebuchet MS"/>
          <w:color w:val="000000"/>
          <w:sz w:val="24"/>
          <w:szCs w:val="24"/>
        </w:rPr>
        <w:t xml:space="preserve"> and</w:t>
      </w:r>
    </w:p>
    <w:p w:rsidR="0062550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(c) where the enlarged part of the dwellinghouse has more than a single storey, </w:t>
      </w:r>
      <w:r w:rsidR="00246D7F">
        <w:rPr>
          <w:rFonts w:ascii="Trebuchet MS" w:eastAsia="Times New Roman" w:hAnsi="Trebuchet MS"/>
          <w:color w:val="000000"/>
          <w:sz w:val="24"/>
          <w:szCs w:val="24"/>
        </w:rPr>
        <w:t>or forms an upper storey on an existing enlargement of the original dwellinghouse, the roof pitch of the enlarged part must, so far as practicable, be the same as the roof pitch</w:t>
      </w:r>
      <w:r w:rsidR="0041701F">
        <w:rPr>
          <w:rFonts w:ascii="Trebuchet MS" w:eastAsia="Times New Roman" w:hAnsi="Trebuchet MS"/>
          <w:color w:val="000000"/>
          <w:sz w:val="24"/>
          <w:szCs w:val="24"/>
        </w:rPr>
        <w:t xml:space="preserve"> of the original dwellinghouse. </w:t>
      </w:r>
      <w:r w:rsidR="00075F51">
        <w:rPr>
          <w:rFonts w:ascii="Trebuchet MS" w:eastAsia="Times New Roman" w:hAnsi="Trebuchet MS"/>
          <w:b/>
          <w:color w:val="000000"/>
          <w:sz w:val="24"/>
          <w:szCs w:val="24"/>
        </w:rPr>
        <w:t>n/a</w:t>
      </w:r>
    </w:p>
    <w:p w:rsidR="0089492A" w:rsidRPr="0089492A" w:rsidRDefault="0089492A"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L-shaped rear box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89492A"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89492A">
        <w:rPr>
          <w:rFonts w:ascii="Trebuchet MS" w:eastAsia="Times New Roman" w:hAnsi="Trebuchet MS"/>
          <w:color w:val="000000"/>
          <w:sz w:val="24"/>
          <w:szCs w:val="24"/>
        </w:rPr>
        <w:t xml:space="preserve"> </w:t>
      </w:r>
      <w:r w:rsidR="0089492A">
        <w:rPr>
          <w:rFonts w:ascii="Trebuchet MS" w:eastAsia="Times New Roman" w:hAnsi="Trebuchet MS"/>
          <w:b/>
          <w:color w:val="000000"/>
          <w:sz w:val="24"/>
          <w:szCs w:val="24"/>
        </w:rPr>
        <w:t>complies</w:t>
      </w:r>
    </w:p>
    <w:p w:rsidR="00270CCE" w:rsidRPr="0089492A"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89492A">
        <w:rPr>
          <w:rFonts w:ascii="Trebuchet MS" w:eastAsia="Times New Roman" w:hAnsi="Trebuchet MS"/>
          <w:b/>
          <w:color w:val="000000"/>
          <w:sz w:val="24"/>
          <w:szCs w:val="24"/>
        </w:rPr>
        <w:t>complies</w:t>
      </w:r>
    </w:p>
    <w:p w:rsidR="00270CCE" w:rsidRPr="0089492A"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89492A">
        <w:rPr>
          <w:rFonts w:ascii="Trebuchet MS" w:eastAsia="Times New Roman" w:hAnsi="Trebuchet MS"/>
          <w:color w:val="000000"/>
          <w:sz w:val="24"/>
          <w:szCs w:val="24"/>
        </w:rPr>
        <w:t xml:space="preserve"> </w:t>
      </w:r>
      <w:r w:rsidR="0089492A">
        <w:rPr>
          <w:rFonts w:ascii="Trebuchet MS" w:eastAsia="Times New Roman" w:hAnsi="Trebuchet MS"/>
          <w:b/>
          <w:color w:val="000000"/>
          <w:sz w:val="24"/>
          <w:szCs w:val="24"/>
        </w:rPr>
        <w:t>complies</w:t>
      </w:r>
    </w:p>
    <w:p w:rsidR="00270CCE" w:rsidRPr="00427AA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89492A">
        <w:rPr>
          <w:rFonts w:ascii="Trebuchet MS" w:eastAsia="Times New Roman" w:hAnsi="Trebuchet MS"/>
          <w:b/>
          <w:color w:val="000000"/>
          <w:sz w:val="24"/>
          <w:szCs w:val="24"/>
        </w:rPr>
        <w:t xml:space="preserve">complies, the cubic content of the resulting roof space would exceed the cubic content of the original roof space by 39.2 cubic metres. </w:t>
      </w:r>
      <w:r w:rsidR="00427AAC">
        <w:rPr>
          <w:rFonts w:ascii="Trebuchet MS" w:eastAsia="Times New Roman" w:hAnsi="Trebuchet MS"/>
          <w:b/>
          <w:color w:val="000000"/>
          <w:sz w:val="24"/>
          <w:szCs w:val="24"/>
        </w:rPr>
        <w:t xml:space="preserve">The volume calculation supplied by the agent indicates that the resulting roof space would be an additional 39.9 cubic metres. Officers are satisfied that the proposal is in accordance with this condition </w:t>
      </w:r>
      <w:r>
        <w:rPr>
          <w:rFonts w:ascii="Trebuchet MS" w:eastAsia="Times New Roman" w:hAnsi="Trebuchet MS"/>
          <w:color w:val="000000"/>
          <w:sz w:val="24"/>
          <w:szCs w:val="24"/>
        </w:rPr>
        <w:t>or (ii) 50 cubic metres in any other case;</w:t>
      </w:r>
      <w:r w:rsidR="00427AAC">
        <w:rPr>
          <w:rFonts w:ascii="Trebuchet MS" w:eastAsia="Times New Roman" w:hAnsi="Trebuchet MS"/>
          <w:color w:val="000000"/>
          <w:sz w:val="24"/>
          <w:szCs w:val="24"/>
        </w:rPr>
        <w:t xml:space="preserve"> </w:t>
      </w:r>
      <w:proofErr w:type="gramStart"/>
      <w:r w:rsidR="00427AAC">
        <w:rPr>
          <w:rFonts w:ascii="Trebuchet MS" w:eastAsia="Times New Roman" w:hAnsi="Trebuchet MS"/>
          <w:b/>
          <w:color w:val="000000"/>
          <w:sz w:val="24"/>
          <w:szCs w:val="24"/>
        </w:rPr>
        <w:t>n/a</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construction or provision of a veranda, balcony or raised platform,</w:t>
      </w:r>
      <w:r w:rsidR="00427AAC">
        <w:rPr>
          <w:rFonts w:ascii="Trebuchet MS" w:eastAsia="Times New Roman" w:hAnsi="Trebuchet MS"/>
          <w:color w:val="000000"/>
          <w:sz w:val="24"/>
          <w:szCs w:val="24"/>
        </w:rPr>
        <w:t xml:space="preserve"> </w:t>
      </w:r>
      <w:r w:rsidR="00427AAC">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 (ii) the installation, alteration or replacement of a chimney, flue or soil and vent pipe; </w:t>
      </w:r>
      <w:r w:rsidR="00427AA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427AA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427AAC">
        <w:rPr>
          <w:rFonts w:ascii="Trebuchet MS" w:eastAsia="Times New Roman" w:hAnsi="Trebuchet MS"/>
          <w:color w:val="000000"/>
          <w:sz w:val="24"/>
          <w:szCs w:val="24"/>
        </w:rPr>
        <w:t xml:space="preserve"> </w:t>
      </w:r>
      <w:proofErr w:type="gramStart"/>
      <w:r w:rsidR="00427AAC">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427AA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427AAC">
        <w:rPr>
          <w:rFonts w:ascii="Trebuchet MS" w:eastAsia="Times New Roman" w:hAnsi="Trebuchet MS"/>
          <w:color w:val="000000"/>
          <w:sz w:val="24"/>
          <w:szCs w:val="24"/>
        </w:rPr>
        <w:t xml:space="preserve"> </w:t>
      </w:r>
      <w:r w:rsidR="00427AAC">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427AA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427AA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427AA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427AAC"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427AA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427AAC">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89492A" w:rsidRPr="0089492A" w:rsidRDefault="0089492A"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Two 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427AAC"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427AAC">
        <w:rPr>
          <w:rFonts w:ascii="Trebuchet MS" w:eastAsia="Times New Roman" w:hAnsi="Trebuchet MS"/>
          <w:color w:val="000000"/>
          <w:sz w:val="24"/>
          <w:szCs w:val="24"/>
        </w:rPr>
        <w:t xml:space="preserve"> </w:t>
      </w:r>
      <w:r w:rsidR="00427AAC">
        <w:rPr>
          <w:rFonts w:ascii="Trebuchet MS" w:eastAsia="Times New Roman" w:hAnsi="Trebuchet MS"/>
          <w:b/>
          <w:color w:val="000000"/>
          <w:sz w:val="24"/>
          <w:szCs w:val="24"/>
        </w:rPr>
        <w:t>complies</w:t>
      </w:r>
    </w:p>
    <w:p w:rsidR="006A5B04" w:rsidRPr="00427AAC"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427AAC">
        <w:rPr>
          <w:rFonts w:ascii="Trebuchet MS" w:eastAsia="Times New Roman" w:hAnsi="Trebuchet MS"/>
          <w:color w:val="000000"/>
          <w:sz w:val="24"/>
          <w:szCs w:val="24"/>
        </w:rPr>
        <w:t xml:space="preserve"> </w:t>
      </w:r>
      <w:r w:rsidR="00427AAC">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427AA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427AA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427AAC">
        <w:rPr>
          <w:rFonts w:ascii="Trebuchet MS" w:eastAsia="Times New Roman" w:hAnsi="Trebuchet MS"/>
          <w:color w:val="000000"/>
          <w:sz w:val="24"/>
          <w:szCs w:val="24"/>
        </w:rPr>
        <w:t xml:space="preserve"> </w:t>
      </w:r>
      <w:proofErr w:type="gramStart"/>
      <w:r w:rsidR="00427AAC" w:rsidRPr="00427AAC">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427AA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427AAC"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427AAC">
        <w:rPr>
          <w:rFonts w:ascii="Trebuchet MS" w:eastAsia="Times New Roman" w:hAnsi="Trebuchet MS"/>
          <w:color w:val="000000"/>
          <w:sz w:val="24"/>
          <w:szCs w:val="24"/>
        </w:rPr>
        <w:t xml:space="preserve"> </w:t>
      </w:r>
      <w:proofErr w:type="gramStart"/>
      <w:r w:rsidR="00427AAC">
        <w:rPr>
          <w:rFonts w:ascii="Trebuchet MS" w:eastAsia="Times New Roman" w:hAnsi="Trebuchet MS"/>
          <w:b/>
          <w:color w:val="000000"/>
          <w:sz w:val="24"/>
          <w:szCs w:val="24"/>
        </w:rPr>
        <w:t>complies</w:t>
      </w:r>
      <w:proofErr w:type="gramEnd"/>
      <w:r w:rsidR="00427AAC">
        <w:rPr>
          <w:rFonts w:ascii="Trebuchet MS" w:eastAsia="Times New Roman" w:hAnsi="Trebuchet MS"/>
          <w:b/>
          <w:color w:val="000000"/>
          <w:sz w:val="24"/>
          <w:szCs w:val="24"/>
        </w:rPr>
        <w:t xml:space="preserve"> </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427AAC" w:rsidRDefault="003A191B" w:rsidP="00427AAC">
      <w:pPr>
        <w:spacing w:line="240" w:lineRule="auto"/>
        <w:rPr>
          <w:rFonts w:ascii="Trebuchet MS" w:hAnsi="Trebuchet MS"/>
          <w:sz w:val="24"/>
          <w:szCs w:val="24"/>
        </w:rPr>
      </w:pPr>
      <w:r>
        <w:rPr>
          <w:rFonts w:ascii="Trebuchet MS" w:hAnsi="Trebuchet MS"/>
          <w:sz w:val="24"/>
          <w:szCs w:val="24"/>
        </w:rPr>
        <w:t xml:space="preserve">The proposal has been assessed against the Town and Country Planning Act 1990 (as amended) and </w:t>
      </w:r>
      <w:r w:rsidR="00427AAC">
        <w:rPr>
          <w:rFonts w:ascii="Trebuchet MS" w:hAnsi="Trebuchet MS"/>
          <w:sz w:val="24"/>
          <w:szCs w:val="24"/>
        </w:rPr>
        <w:t xml:space="preserve">Class A, </w:t>
      </w:r>
      <w:r>
        <w:rPr>
          <w:rFonts w:ascii="Trebuchet MS" w:hAnsi="Trebuchet MS"/>
          <w:sz w:val="24"/>
          <w:szCs w:val="24"/>
        </w:rPr>
        <w:t xml:space="preserve">Class B and Class C, Part 1, Schedule 2 of the Town and Country Planning (General Permitted Development) (England) Order 2015. It can be confirmed that the proposed operation would be lawful for planning purposes on the basis of the drawings received on </w:t>
      </w:r>
      <w:r w:rsidR="00427AAC">
        <w:rPr>
          <w:rFonts w:ascii="Trebuchet MS" w:hAnsi="Trebuchet MS"/>
          <w:sz w:val="24"/>
          <w:szCs w:val="24"/>
        </w:rPr>
        <w:t>2</w:t>
      </w:r>
      <w:r w:rsidR="00427AAC" w:rsidRPr="007C6AE7">
        <w:rPr>
          <w:rFonts w:ascii="Trebuchet MS" w:hAnsi="Trebuchet MS"/>
          <w:sz w:val="24"/>
          <w:szCs w:val="24"/>
          <w:vertAlign w:val="superscript"/>
        </w:rPr>
        <w:t>nd</w:t>
      </w:r>
      <w:r w:rsidR="00427AAC">
        <w:rPr>
          <w:rFonts w:ascii="Trebuchet MS" w:hAnsi="Trebuchet MS"/>
          <w:sz w:val="24"/>
          <w:szCs w:val="24"/>
        </w:rPr>
        <w:t xml:space="preserve"> January 2018:</w:t>
      </w:r>
    </w:p>
    <w:p w:rsidR="00427AAC" w:rsidRDefault="00427AAC" w:rsidP="00427AAC">
      <w:pPr>
        <w:spacing w:line="240" w:lineRule="auto"/>
        <w:rPr>
          <w:rFonts w:ascii="Trebuchet MS" w:hAnsi="Trebuchet MS"/>
          <w:sz w:val="24"/>
          <w:szCs w:val="24"/>
        </w:rPr>
      </w:pPr>
      <w:r>
        <w:rPr>
          <w:rFonts w:ascii="Trebuchet MS" w:hAnsi="Trebuchet MS"/>
          <w:sz w:val="24"/>
          <w:szCs w:val="24"/>
        </w:rPr>
        <w:t>Drawing No: MD/4000/PDP – 08/MT – Site Location and Block Plan</w:t>
      </w:r>
    </w:p>
    <w:p w:rsidR="00427AAC" w:rsidRDefault="00427AAC" w:rsidP="00427AAC">
      <w:pPr>
        <w:spacing w:line="240" w:lineRule="auto"/>
        <w:rPr>
          <w:rFonts w:ascii="Trebuchet MS" w:hAnsi="Trebuchet MS"/>
          <w:sz w:val="24"/>
          <w:szCs w:val="24"/>
        </w:rPr>
      </w:pPr>
      <w:r>
        <w:rPr>
          <w:rFonts w:ascii="Trebuchet MS" w:hAnsi="Trebuchet MS"/>
          <w:sz w:val="24"/>
          <w:szCs w:val="24"/>
        </w:rPr>
        <w:t>Drawing No: MD/4000/PDP – 02/MT – Proposed Ground Floor Plan</w:t>
      </w:r>
    </w:p>
    <w:p w:rsidR="00427AAC" w:rsidRDefault="00427AAC" w:rsidP="00427AAC">
      <w:pPr>
        <w:spacing w:line="240" w:lineRule="auto"/>
        <w:rPr>
          <w:rFonts w:ascii="Trebuchet MS" w:hAnsi="Trebuchet MS"/>
          <w:sz w:val="24"/>
          <w:szCs w:val="24"/>
        </w:rPr>
      </w:pPr>
      <w:r>
        <w:rPr>
          <w:rFonts w:ascii="Trebuchet MS" w:hAnsi="Trebuchet MS"/>
          <w:sz w:val="24"/>
          <w:szCs w:val="24"/>
        </w:rPr>
        <w:t>Drawing No: MD/4000/PDP – 05/MT – Proposed Floor Plans</w:t>
      </w:r>
    </w:p>
    <w:p w:rsidR="003A191B" w:rsidRDefault="00427AAC" w:rsidP="00427AAC">
      <w:pPr>
        <w:rPr>
          <w:rFonts w:ascii="Trebuchet MS" w:hAnsi="Trebuchet MS"/>
          <w:sz w:val="24"/>
          <w:szCs w:val="24"/>
        </w:rPr>
      </w:pPr>
      <w:r>
        <w:rPr>
          <w:rFonts w:ascii="Trebuchet MS" w:hAnsi="Trebuchet MS"/>
          <w:sz w:val="24"/>
          <w:szCs w:val="24"/>
        </w:rPr>
        <w:t>Drawing No: MD/4000/PDP – 06/MT – Proposed Elevations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427AAC">
        <w:rPr>
          <w:rFonts w:ascii="Trebuchet MS" w:hAnsi="Trebuchet MS"/>
          <w:color w:val="000000"/>
          <w:sz w:val="24"/>
          <w:szCs w:val="24"/>
        </w:rPr>
        <w:t xml:space="preserve"> single storey rear extension, two roof lights and L-shaped rear box dormer</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427AAC" w:rsidRDefault="00427AAC"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021541" w:rsidRDefault="00427AAC" w:rsidP="00AF3FE4">
      <w:pPr>
        <w:spacing w:line="240" w:lineRule="auto"/>
        <w:rPr>
          <w:rFonts w:ascii="Trebuchet MS" w:eastAsia="Times New Roman" w:hAnsi="Trebuchet MS"/>
          <w:sz w:val="24"/>
          <w:szCs w:val="24"/>
        </w:rPr>
      </w:pPr>
      <w:r>
        <w:rPr>
          <w:rFonts w:ascii="Trebuchet MS" w:eastAsia="Times New Roman" w:hAnsi="Trebuchet MS"/>
          <w:sz w:val="24"/>
          <w:szCs w:val="24"/>
        </w:rPr>
        <w:t>Article 4</w:t>
      </w:r>
    </w:p>
    <w:p w:rsidR="00427AAC" w:rsidRPr="00021541" w:rsidRDefault="00427AAC" w:rsidP="00AF3FE4">
      <w:pPr>
        <w:spacing w:line="240" w:lineRule="auto"/>
        <w:rPr>
          <w:rFonts w:ascii="Trebuchet MS" w:eastAsia="Times New Roman" w:hAnsi="Trebuchet MS"/>
          <w:sz w:val="24"/>
          <w:szCs w:val="24"/>
        </w:rPr>
      </w:pPr>
      <w:r>
        <w:rPr>
          <w:noProof/>
        </w:rPr>
        <w:lastRenderedPageBreak/>
        <w:drawing>
          <wp:inline distT="0" distB="0" distL="0" distR="0" wp14:anchorId="7E62CBB8" wp14:editId="1D6ABAFD">
            <wp:extent cx="4049486" cy="5812971"/>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049486" cy="5812971"/>
                    </a:xfrm>
                    <a:prstGeom prst="rect">
                      <a:avLst/>
                    </a:prstGeom>
                  </pic:spPr>
                </pic:pic>
              </a:graphicData>
            </a:graphic>
          </wp:inline>
        </w:drawing>
      </w:r>
    </w:p>
    <w:sectPr w:rsidR="00427AAC"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47121"/>
    <w:rsid w:val="0007503E"/>
    <w:rsid w:val="00075F51"/>
    <w:rsid w:val="000E5A3F"/>
    <w:rsid w:val="0014241C"/>
    <w:rsid w:val="0017663F"/>
    <w:rsid w:val="00215C25"/>
    <w:rsid w:val="00225DA7"/>
    <w:rsid w:val="0022790B"/>
    <w:rsid w:val="00246D7F"/>
    <w:rsid w:val="00270CCE"/>
    <w:rsid w:val="003065BE"/>
    <w:rsid w:val="003A191B"/>
    <w:rsid w:val="003C6957"/>
    <w:rsid w:val="003D179A"/>
    <w:rsid w:val="00407804"/>
    <w:rsid w:val="0041701F"/>
    <w:rsid w:val="00427AAC"/>
    <w:rsid w:val="005B391B"/>
    <w:rsid w:val="00625504"/>
    <w:rsid w:val="006A17A0"/>
    <w:rsid w:val="006A5B04"/>
    <w:rsid w:val="007B11DE"/>
    <w:rsid w:val="007C6AE7"/>
    <w:rsid w:val="007F7924"/>
    <w:rsid w:val="0089492A"/>
    <w:rsid w:val="008A59CB"/>
    <w:rsid w:val="00912B7D"/>
    <w:rsid w:val="009A3326"/>
    <w:rsid w:val="009F782D"/>
    <w:rsid w:val="00AF3FE4"/>
    <w:rsid w:val="00BC092F"/>
    <w:rsid w:val="00BD61C4"/>
    <w:rsid w:val="00C40D2F"/>
    <w:rsid w:val="00D330DE"/>
    <w:rsid w:val="00E1716B"/>
    <w:rsid w:val="00E302F2"/>
    <w:rsid w:val="00EC1C45"/>
    <w:rsid w:val="00F32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2090</Words>
  <Characters>11917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2018-01-31T14:58:00Z</dcterms:created>
  <dcterms:modified xsi:type="dcterms:W3CDTF">2018-01-31T15:00:00Z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