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3D4" w:rsidRPr="00BB5FA0" w:rsidRDefault="00DF23D4" w:rsidP="00DF23D4">
      <w:pPr>
        <w:keepNext/>
        <w:spacing w:after="0" w:line="240" w:lineRule="auto"/>
        <w:outlineLvl w:val="2"/>
        <w:rPr>
          <w:rFonts w:ascii="Trebuchet MS" w:eastAsia="Times New Roman" w:hAnsi="Trebuchet MS" w:cs="Arial"/>
          <w:bCs/>
          <w:color w:val="000000"/>
          <w:sz w:val="24"/>
          <w:szCs w:val="24"/>
        </w:rPr>
      </w:pPr>
      <w:r w:rsidRPr="00BB5FA0">
        <w:rPr>
          <w:rFonts w:ascii="Trebuchet MS" w:eastAsia="Times New Roman" w:hAnsi="Trebuchet MS" w:cs="Arial"/>
          <w:b/>
          <w:bCs/>
          <w:color w:val="000000"/>
          <w:sz w:val="24"/>
          <w:szCs w:val="24"/>
        </w:rPr>
        <w:t>Delegated Application Report</w:t>
      </w:r>
      <w:r w:rsidRPr="00BB5FA0">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t>Target Date:</w:t>
      </w:r>
      <w:r w:rsidRPr="00BB5FA0">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31/08/2017</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
          <w:color w:val="000000"/>
          <w:sz w:val="24"/>
          <w:szCs w:val="24"/>
        </w:rPr>
        <w:t xml:space="preserve">Address: </w:t>
      </w:r>
      <w:r w:rsidRPr="00BB5FA0">
        <w:rPr>
          <w:rFonts w:ascii="Trebuchet MS" w:eastAsia="Times New Roman" w:hAnsi="Trebuchet MS" w:cs="Times New Roman"/>
          <w:bCs/>
          <w:color w:val="000000"/>
          <w:sz w:val="24"/>
          <w:szCs w:val="24"/>
        </w:rPr>
        <w:t xml:space="preserve"> </w:t>
      </w:r>
      <w:r>
        <w:rPr>
          <w:rFonts w:ascii="Trebuchet MS" w:eastAsia="Times New Roman" w:hAnsi="Trebuchet MS" w:cs="Times New Roman"/>
          <w:bCs/>
          <w:color w:val="000000"/>
          <w:sz w:val="24"/>
          <w:szCs w:val="24"/>
        </w:rPr>
        <w:t>12 Wetherby Close</w:t>
      </w:r>
    </w:p>
    <w:p w:rsidR="00DF23D4" w:rsidRPr="00E6418D"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Application No: </w:t>
      </w:r>
      <w:r>
        <w:rPr>
          <w:rFonts w:ascii="Trebuchet MS" w:eastAsia="Times New Roman" w:hAnsi="Trebuchet MS" w:cs="Times New Roman"/>
          <w:color w:val="000000"/>
          <w:sz w:val="24"/>
          <w:szCs w:val="24"/>
        </w:rPr>
        <w:t>171116/CLP</w:t>
      </w: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Proposal: </w:t>
      </w:r>
      <w:r w:rsidRPr="00E6418D">
        <w:rPr>
          <w:rFonts w:ascii="Trebuchet MS" w:eastAsia="Times New Roman" w:hAnsi="Trebuchet MS" w:cs="Times New Roman"/>
          <w:color w:val="000000"/>
          <w:sz w:val="24"/>
          <w:szCs w:val="24"/>
        </w:rPr>
        <w:t xml:space="preserve">Single storey </w:t>
      </w:r>
      <w:r>
        <w:rPr>
          <w:rFonts w:ascii="Trebuchet MS" w:eastAsia="Times New Roman" w:hAnsi="Trebuchet MS" w:cs="Times New Roman"/>
          <w:color w:val="000000"/>
          <w:sz w:val="24"/>
          <w:szCs w:val="24"/>
        </w:rPr>
        <w:t>side extension</w:t>
      </w: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r w:rsidRPr="00BB5FA0">
        <w:rPr>
          <w:rFonts w:ascii="Trebuchet MS" w:eastAsia="Times New Roman" w:hAnsi="Trebuchet MS" w:cs="Times New Roman"/>
          <w:color w:val="000000"/>
          <w:sz w:val="24"/>
          <w:szCs w:val="24"/>
        </w:rPr>
        <w:t xml:space="preserve"> </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DF23D4" w:rsidRPr="00BB5FA0" w:rsidRDefault="00DF23D4" w:rsidP="00DF23D4">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Introduction &amp; Proposal</w:t>
      </w:r>
    </w:p>
    <w:p w:rsidR="00DF23D4"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application site is </w:t>
      </w:r>
      <w:r w:rsidR="008B028D">
        <w:rPr>
          <w:rFonts w:ascii="Trebuchet MS" w:eastAsia="Times New Roman" w:hAnsi="Trebuchet MS" w:cs="Times New Roman"/>
          <w:color w:val="000000"/>
          <w:sz w:val="24"/>
          <w:szCs w:val="24"/>
        </w:rPr>
        <w:t xml:space="preserve">a detached bungalow with driveway parking located on the corner of Wetherby Close and </w:t>
      </w:r>
      <w:proofErr w:type="spellStart"/>
      <w:r w:rsidR="008B028D">
        <w:rPr>
          <w:rFonts w:ascii="Trebuchet MS" w:eastAsia="Times New Roman" w:hAnsi="Trebuchet MS" w:cs="Times New Roman"/>
          <w:color w:val="000000"/>
          <w:sz w:val="24"/>
          <w:szCs w:val="24"/>
        </w:rPr>
        <w:t>Peppard</w:t>
      </w:r>
      <w:proofErr w:type="spellEnd"/>
      <w:r w:rsidR="008B028D">
        <w:rPr>
          <w:rFonts w:ascii="Trebuchet MS" w:eastAsia="Times New Roman" w:hAnsi="Trebuchet MS" w:cs="Times New Roman"/>
          <w:color w:val="000000"/>
          <w:sz w:val="24"/>
          <w:szCs w:val="24"/>
        </w:rPr>
        <w:t xml:space="preserve"> Road. The property has an adjoined flat roofed garage to the west of the property and a mono-pitch roofed projection to the rear. The garden of the property is enclosed by a brick wall and extends from the rear of the property around the side of the property fronting </w:t>
      </w:r>
      <w:proofErr w:type="spellStart"/>
      <w:r w:rsidR="008B028D">
        <w:rPr>
          <w:rFonts w:ascii="Trebuchet MS" w:eastAsia="Times New Roman" w:hAnsi="Trebuchet MS" w:cs="Times New Roman"/>
          <w:color w:val="000000"/>
          <w:sz w:val="24"/>
          <w:szCs w:val="24"/>
        </w:rPr>
        <w:t>Peppard</w:t>
      </w:r>
      <w:proofErr w:type="spellEnd"/>
      <w:r w:rsidR="008B028D">
        <w:rPr>
          <w:rFonts w:ascii="Trebuchet MS" w:eastAsia="Times New Roman" w:hAnsi="Trebuchet MS" w:cs="Times New Roman"/>
          <w:color w:val="000000"/>
          <w:sz w:val="24"/>
          <w:szCs w:val="24"/>
        </w:rPr>
        <w:t xml:space="preserve"> Road.</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applicant proposes to </w:t>
      </w:r>
      <w:r>
        <w:rPr>
          <w:rFonts w:ascii="Trebuchet MS" w:eastAsia="Times New Roman" w:hAnsi="Trebuchet MS" w:cs="Times New Roman"/>
          <w:color w:val="000000"/>
          <w:sz w:val="24"/>
          <w:szCs w:val="24"/>
        </w:rPr>
        <w:t xml:space="preserve">construct a single storey, </w:t>
      </w:r>
      <w:r w:rsidR="008B028D">
        <w:rPr>
          <w:rFonts w:ascii="Trebuchet MS" w:eastAsia="Times New Roman" w:hAnsi="Trebuchet MS" w:cs="Times New Roman"/>
          <w:color w:val="000000"/>
          <w:sz w:val="24"/>
          <w:szCs w:val="24"/>
        </w:rPr>
        <w:t xml:space="preserve">pitched roof, side extension to the property. The extension will be attached to the side elevation facing </w:t>
      </w:r>
      <w:proofErr w:type="spellStart"/>
      <w:r w:rsidR="008B028D">
        <w:rPr>
          <w:rFonts w:ascii="Trebuchet MS" w:eastAsia="Times New Roman" w:hAnsi="Trebuchet MS" w:cs="Times New Roman"/>
          <w:color w:val="000000"/>
          <w:sz w:val="24"/>
          <w:szCs w:val="24"/>
        </w:rPr>
        <w:t>Peppard</w:t>
      </w:r>
      <w:proofErr w:type="spellEnd"/>
      <w:r w:rsidR="008B028D">
        <w:rPr>
          <w:rFonts w:ascii="Trebuchet MS" w:eastAsia="Times New Roman" w:hAnsi="Trebuchet MS" w:cs="Times New Roman"/>
          <w:color w:val="000000"/>
          <w:sz w:val="24"/>
          <w:szCs w:val="24"/>
        </w:rPr>
        <w:t xml:space="preserve"> Road and will sit flush with the existing rear projection at the property. It is proposed that the extension will have a maximum height of 2.7m and an eaves height of 2m. The proposal will have a width of 4m and will sit a minimum of 2m from the boundary of the site and 11m from </w:t>
      </w:r>
      <w:proofErr w:type="spellStart"/>
      <w:r w:rsidR="008B028D">
        <w:rPr>
          <w:rFonts w:ascii="Trebuchet MS" w:eastAsia="Times New Roman" w:hAnsi="Trebuchet MS" w:cs="Times New Roman"/>
          <w:color w:val="000000"/>
          <w:sz w:val="24"/>
          <w:szCs w:val="24"/>
        </w:rPr>
        <w:t>Peppard</w:t>
      </w:r>
      <w:proofErr w:type="spellEnd"/>
      <w:r w:rsidR="008B028D">
        <w:rPr>
          <w:rFonts w:ascii="Trebuchet MS" w:eastAsia="Times New Roman" w:hAnsi="Trebuchet MS" w:cs="Times New Roman"/>
          <w:color w:val="000000"/>
          <w:sz w:val="24"/>
          <w:szCs w:val="24"/>
        </w:rPr>
        <w:t xml:space="preserve"> Road.</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Plans Submitted:</w:t>
      </w:r>
    </w:p>
    <w:p w:rsidR="00DF23D4"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The agent supplied the following drawings:</w:t>
      </w:r>
    </w:p>
    <w:p w:rsidR="00FD1612" w:rsidRDefault="00FD1612" w:rsidP="00FD161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0112-01 – Existing Plans</w:t>
      </w:r>
    </w:p>
    <w:p w:rsidR="00FD1612" w:rsidRDefault="00FD1612" w:rsidP="00FD161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0112-02 – Existing Site Plans and Elevations</w:t>
      </w:r>
    </w:p>
    <w:p w:rsidR="00FD1612" w:rsidRPr="00BB5FA0" w:rsidRDefault="00FD1612" w:rsidP="00FD161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0112-03 – Proposed Plans and Elevation</w:t>
      </w: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Received </w:t>
      </w:r>
      <w:r w:rsidR="00FD1612">
        <w:rPr>
          <w:rFonts w:ascii="Trebuchet MS" w:eastAsia="Times New Roman" w:hAnsi="Trebuchet MS" w:cs="Times New Roman"/>
          <w:color w:val="000000"/>
          <w:sz w:val="24"/>
          <w:szCs w:val="24"/>
        </w:rPr>
        <w:t>5</w:t>
      </w:r>
      <w:r w:rsidR="00FD1612" w:rsidRPr="00FD1612">
        <w:rPr>
          <w:rFonts w:ascii="Trebuchet MS" w:eastAsia="Times New Roman" w:hAnsi="Trebuchet MS" w:cs="Times New Roman"/>
          <w:color w:val="000000"/>
          <w:sz w:val="24"/>
          <w:szCs w:val="24"/>
          <w:vertAlign w:val="superscript"/>
        </w:rPr>
        <w:t>th</w:t>
      </w:r>
      <w:r w:rsidR="00FD1612">
        <w:rPr>
          <w:rFonts w:ascii="Trebuchet MS" w:eastAsia="Times New Roman" w:hAnsi="Trebuchet MS" w:cs="Times New Roman"/>
          <w:color w:val="000000"/>
          <w:sz w:val="24"/>
          <w:szCs w:val="24"/>
        </w:rPr>
        <w:t xml:space="preserve"> July 2017</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bCs/>
          <w:color w:val="000000"/>
          <w:sz w:val="24"/>
          <w:szCs w:val="24"/>
        </w:rPr>
        <w:t>Relevant Planning History:</w:t>
      </w:r>
    </w:p>
    <w:p w:rsidR="00DF23D4" w:rsidRDefault="00DF23D4" w:rsidP="00DF23D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None</w:t>
      </w:r>
    </w:p>
    <w:p w:rsidR="00DF23D4" w:rsidRPr="00BB5FA0" w:rsidRDefault="00DF23D4" w:rsidP="00DF23D4">
      <w:pPr>
        <w:spacing w:after="0" w:line="240" w:lineRule="auto"/>
        <w:rPr>
          <w:rFonts w:ascii="Trebuchet MS" w:eastAsia="Times New Roman" w:hAnsi="Trebuchet MS" w:cs="Times New Roman"/>
          <w:bCs/>
          <w:color w:val="000000"/>
          <w:sz w:val="24"/>
          <w:szCs w:val="24"/>
        </w:rPr>
      </w:pPr>
    </w:p>
    <w:p w:rsidR="00DF23D4" w:rsidRPr="00BB5FA0" w:rsidRDefault="00DF23D4" w:rsidP="00DF23D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Summary of Consultations:</w:t>
      </w: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Cs/>
          <w:color w:val="000000"/>
          <w:sz w:val="24"/>
          <w:szCs w:val="24"/>
        </w:rPr>
        <w:t xml:space="preserve">No consultations were undertaken as it is not required for an application of this type. </w:t>
      </w:r>
    </w:p>
    <w:p w:rsidR="00DF23D4" w:rsidRPr="00BB5FA0" w:rsidRDefault="00DF23D4" w:rsidP="00DF23D4">
      <w:pPr>
        <w:spacing w:after="0" w:line="240" w:lineRule="auto"/>
        <w:rPr>
          <w:rFonts w:ascii="Trebuchet MS" w:eastAsia="Times New Roman" w:hAnsi="Trebuchet MS" w:cs="Times New Roman"/>
          <w:bCs/>
          <w:color w:val="000000"/>
          <w:sz w:val="24"/>
          <w:szCs w:val="24"/>
        </w:rPr>
      </w:pPr>
    </w:p>
    <w:p w:rsidR="00DF23D4" w:rsidRPr="00BB5FA0" w:rsidRDefault="00DF23D4" w:rsidP="00DF23D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Relevant Planning Policy &amp; Guidance:</w:t>
      </w: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DF23D4" w:rsidRPr="00BB5FA0" w:rsidRDefault="00DF23D4"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keepNext/>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Assessment:</w:t>
      </w:r>
    </w:p>
    <w:p w:rsidR="00DF23D4" w:rsidRPr="00BB5FA0" w:rsidRDefault="00DF23D4" w:rsidP="00DF23D4">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DF23D4" w:rsidRPr="00BB5FA0" w:rsidRDefault="00DF23D4" w:rsidP="00DF23D4">
      <w:pPr>
        <w:spacing w:after="0" w:line="240" w:lineRule="auto"/>
        <w:rPr>
          <w:rFonts w:ascii="Trebuchet MS" w:eastAsia="Times New Roman" w:hAnsi="Trebuchet MS" w:cs="Times New Roman"/>
          <w:bCs/>
          <w:color w:val="000000"/>
          <w:sz w:val="24"/>
          <w:szCs w:val="24"/>
        </w:rPr>
      </w:pPr>
    </w:p>
    <w:p w:rsidR="00DF23D4" w:rsidRDefault="00DF23D4" w:rsidP="00DF23D4">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must be assessed to ensure that it complies with the conditions </w:t>
      </w:r>
      <w:r>
        <w:rPr>
          <w:rFonts w:ascii="Trebuchet MS" w:eastAsia="Times New Roman" w:hAnsi="Trebuchet MS" w:cs="Times New Roman"/>
          <w:bCs/>
          <w:color w:val="000000"/>
          <w:sz w:val="24"/>
          <w:szCs w:val="24"/>
        </w:rPr>
        <w:t>of Classes A of</w:t>
      </w:r>
      <w:r w:rsidRPr="0038030E">
        <w:rPr>
          <w:rFonts w:ascii="Trebuchet MS" w:eastAsia="Times New Roman" w:hAnsi="Trebuchet MS" w:cs="Times New Roman"/>
          <w:bCs/>
          <w:color w:val="000000"/>
          <w:sz w:val="24"/>
          <w:szCs w:val="24"/>
        </w:rPr>
        <w:t xml:space="preserve"> Part 1, </w:t>
      </w:r>
      <w:r>
        <w:rPr>
          <w:rFonts w:ascii="Trebuchet MS" w:eastAsia="Times New Roman" w:hAnsi="Trebuchet MS" w:cs="Times New Roman"/>
          <w:bCs/>
          <w:color w:val="000000"/>
          <w:sz w:val="24"/>
          <w:szCs w:val="24"/>
        </w:rPr>
        <w:t xml:space="preserve">of </w:t>
      </w:r>
      <w:r w:rsidRPr="0038030E">
        <w:rPr>
          <w:rFonts w:ascii="Trebuchet MS" w:eastAsia="Times New Roman" w:hAnsi="Trebuchet MS" w:cs="Times New Roman"/>
          <w:bCs/>
          <w:color w:val="000000"/>
          <w:sz w:val="24"/>
          <w:szCs w:val="24"/>
        </w:rPr>
        <w:t xml:space="preserve">Schedule 2 of the Town and Country Planning (General Permitted </w:t>
      </w:r>
      <w:r>
        <w:rPr>
          <w:rFonts w:ascii="Trebuchet MS" w:eastAsia="Times New Roman" w:hAnsi="Trebuchet MS" w:cs="Times New Roman"/>
          <w:bCs/>
          <w:color w:val="000000"/>
          <w:sz w:val="24"/>
          <w:szCs w:val="24"/>
        </w:rPr>
        <w:lastRenderedPageBreak/>
        <w:t>D</w:t>
      </w:r>
      <w:r w:rsidRPr="0038030E">
        <w:rPr>
          <w:rFonts w:ascii="Trebuchet MS" w:eastAsia="Times New Roman" w:hAnsi="Trebuchet MS" w:cs="Times New Roman"/>
          <w:bCs/>
          <w:color w:val="000000"/>
          <w:sz w:val="24"/>
          <w:szCs w:val="24"/>
        </w:rPr>
        <w:t>evelopment) (England) Order 2015</w:t>
      </w:r>
      <w:r>
        <w:rPr>
          <w:rFonts w:ascii="Trebuchet MS" w:eastAsia="Times New Roman" w:hAnsi="Trebuchet MS" w:cs="Times New Roman"/>
          <w:bCs/>
          <w:color w:val="000000"/>
          <w:sz w:val="24"/>
          <w:szCs w:val="24"/>
        </w:rPr>
        <w:t>, which relate</w:t>
      </w:r>
      <w:r w:rsidRPr="0038030E">
        <w:rPr>
          <w:rFonts w:ascii="Trebuchet MS" w:eastAsia="Times New Roman" w:hAnsi="Trebuchet MS" w:cs="Times New Roman"/>
          <w:bCs/>
          <w:color w:val="000000"/>
          <w:sz w:val="24"/>
          <w:szCs w:val="24"/>
        </w:rPr>
        <w:t xml:space="preserve"> to </w:t>
      </w:r>
      <w:r>
        <w:rPr>
          <w:rFonts w:ascii="Trebuchet MS" w:eastAsia="Times New Roman" w:hAnsi="Trebuchet MS" w:cs="Times New Roman"/>
          <w:bCs/>
          <w:color w:val="000000"/>
          <w:sz w:val="24"/>
          <w:szCs w:val="24"/>
        </w:rPr>
        <w:t>‘the enlargement, improvement or other alteration of a dwelling house’.</w:t>
      </w:r>
    </w:p>
    <w:p w:rsidR="00DF23D4" w:rsidRDefault="00DF23D4" w:rsidP="00DF23D4">
      <w:pPr>
        <w:spacing w:after="0" w:line="240" w:lineRule="auto"/>
        <w:rPr>
          <w:rFonts w:ascii="Trebuchet MS" w:eastAsia="Times New Roman" w:hAnsi="Trebuchet MS" w:cs="Times New Roman"/>
          <w:bCs/>
          <w:color w:val="000000"/>
          <w:sz w:val="24"/>
          <w:szCs w:val="24"/>
        </w:rPr>
      </w:pPr>
    </w:p>
    <w:p w:rsidR="00DF23D4" w:rsidRDefault="00DF23D4" w:rsidP="00DF23D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Development is not permitted by Class </w:t>
      </w:r>
      <w:proofErr w:type="gramStart"/>
      <w:r>
        <w:rPr>
          <w:rFonts w:ascii="Trebuchet MS" w:eastAsia="Times New Roman" w:hAnsi="Trebuchet MS" w:cs="Times New Roman"/>
          <w:bCs/>
          <w:color w:val="000000"/>
          <w:sz w:val="24"/>
          <w:szCs w:val="24"/>
        </w:rPr>
        <w:t>A</w:t>
      </w:r>
      <w:proofErr w:type="gramEnd"/>
      <w:r>
        <w:rPr>
          <w:rFonts w:ascii="Trebuchet MS" w:eastAsia="Times New Roman" w:hAnsi="Trebuchet MS" w:cs="Times New Roman"/>
          <w:bCs/>
          <w:color w:val="000000"/>
          <w:sz w:val="24"/>
          <w:szCs w:val="24"/>
        </w:rPr>
        <w:t xml:space="preserve"> if:</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(a) permission to use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as a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been granted only by virtue of Class M, N, P or Q of Part 3 of this Schedule (changes of use); </w:t>
      </w:r>
      <w:r w:rsidRPr="00565FFE">
        <w:rPr>
          <w:rFonts w:ascii="Trebuchet MS" w:hAnsi="Trebuchet MS"/>
          <w:b/>
          <w:bCs/>
          <w:color w:val="000000"/>
          <w:sz w:val="24"/>
          <w:szCs w:val="24"/>
        </w:rPr>
        <w:t>COMPLIES</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(other than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exceed 50% of the total area of the curtilage (excluding the ground area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DF23D4" w:rsidRPr="008B028D" w:rsidRDefault="00DF23D4" w:rsidP="00DF23D4">
      <w:pPr>
        <w:numPr>
          <w:ilvl w:val="0"/>
          <w:numId w:val="3"/>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(c) the height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enlarged, improved or altered would exceed the highest part of the roof of the existing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Pr="008B028D">
        <w:rPr>
          <w:rFonts w:ascii="Trebuchet MS" w:hAnsi="Trebuchet MS"/>
          <w:b/>
          <w:bCs/>
          <w:color w:val="000000"/>
          <w:sz w:val="24"/>
          <w:szCs w:val="24"/>
        </w:rPr>
        <w:t>COMPLIES, maximum height is</w:t>
      </w:r>
      <w:r w:rsidR="008B028D" w:rsidRPr="008B028D">
        <w:rPr>
          <w:rFonts w:ascii="Trebuchet MS" w:hAnsi="Trebuchet MS"/>
          <w:b/>
          <w:bCs/>
          <w:color w:val="000000"/>
          <w:sz w:val="24"/>
          <w:szCs w:val="24"/>
        </w:rPr>
        <w:t xml:space="preserve"> 2.7m</w:t>
      </w:r>
    </w:p>
    <w:p w:rsidR="00DF23D4" w:rsidRPr="008B028D" w:rsidRDefault="00DF23D4" w:rsidP="00DF23D4">
      <w:pPr>
        <w:numPr>
          <w:ilvl w:val="0"/>
          <w:numId w:val="3"/>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(d) the height of the eaves of the part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enlarged, improved or altered would exceed the height of the eaves of the existing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Pr="008B028D">
        <w:rPr>
          <w:rFonts w:ascii="Trebuchet MS" w:hAnsi="Trebuchet MS"/>
          <w:b/>
          <w:bCs/>
          <w:color w:val="000000"/>
          <w:sz w:val="24"/>
          <w:szCs w:val="24"/>
        </w:rPr>
        <w:t xml:space="preserve">COMPLIES, eaves height will be </w:t>
      </w:r>
      <w:r w:rsidR="008B028D" w:rsidRPr="008B028D">
        <w:rPr>
          <w:rFonts w:ascii="Trebuchet MS" w:hAnsi="Trebuchet MS"/>
          <w:b/>
          <w:bCs/>
          <w:color w:val="000000"/>
          <w:sz w:val="24"/>
          <w:szCs w:val="24"/>
        </w:rPr>
        <w:t>2.</w:t>
      </w:r>
      <w:r w:rsidRPr="008B028D">
        <w:rPr>
          <w:rFonts w:ascii="Trebuchet MS" w:hAnsi="Trebuchet MS"/>
          <w:b/>
          <w:bCs/>
          <w:color w:val="000000"/>
          <w:sz w:val="24"/>
          <w:szCs w:val="24"/>
        </w:rPr>
        <w:t>m</w:t>
      </w:r>
    </w:p>
    <w:p w:rsidR="00DF23D4" w:rsidRPr="008B028D" w:rsidRDefault="00DF23D4" w:rsidP="00DF23D4">
      <w:pPr>
        <w:numPr>
          <w:ilvl w:val="0"/>
          <w:numId w:val="3"/>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(e) the enlarged part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would extend beyond a wall which (</w:t>
      </w:r>
      <w:proofErr w:type="spellStart"/>
      <w:r w:rsidRPr="008B028D">
        <w:rPr>
          <w:rFonts w:ascii="Trebuchet MS" w:hAnsi="Trebuchet MS"/>
          <w:bCs/>
          <w:color w:val="000000"/>
          <w:sz w:val="24"/>
          <w:szCs w:val="24"/>
        </w:rPr>
        <w:t>i</w:t>
      </w:r>
      <w:proofErr w:type="spellEnd"/>
      <w:r w:rsidRPr="008B028D">
        <w:rPr>
          <w:rFonts w:ascii="Trebuchet MS" w:hAnsi="Trebuchet MS"/>
          <w:bCs/>
          <w:color w:val="000000"/>
          <w:sz w:val="24"/>
          <w:szCs w:val="24"/>
        </w:rPr>
        <w:t xml:space="preserve">) forms the principal elevation of the original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(ii) fronts a highway and forms a side elevation of the original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Pr="008B028D">
        <w:rPr>
          <w:rFonts w:ascii="Trebuchet MS" w:hAnsi="Trebuchet MS"/>
          <w:b/>
          <w:bCs/>
          <w:color w:val="000000"/>
          <w:sz w:val="24"/>
          <w:szCs w:val="24"/>
        </w:rPr>
        <w:t>DOES NOT COMPLY</w:t>
      </w:r>
      <w:r w:rsidR="008B028D" w:rsidRPr="008B028D">
        <w:rPr>
          <w:rFonts w:ascii="Trebuchet MS" w:hAnsi="Trebuchet MS"/>
          <w:b/>
          <w:bCs/>
          <w:color w:val="000000"/>
          <w:sz w:val="24"/>
          <w:szCs w:val="24"/>
        </w:rPr>
        <w:t xml:space="preserve">. The side elevation </w:t>
      </w:r>
      <w:bookmarkStart w:id="0" w:name="_GoBack"/>
      <w:bookmarkEnd w:id="0"/>
      <w:r w:rsidR="008B028D" w:rsidRPr="008B028D">
        <w:rPr>
          <w:rFonts w:ascii="Trebuchet MS" w:hAnsi="Trebuchet MS"/>
          <w:b/>
          <w:bCs/>
          <w:color w:val="000000"/>
          <w:sz w:val="24"/>
          <w:szCs w:val="24"/>
        </w:rPr>
        <w:t xml:space="preserve">of the property from which the extension will project is considered to front the highway of </w:t>
      </w:r>
      <w:proofErr w:type="spellStart"/>
      <w:r w:rsidR="008B028D" w:rsidRPr="008B028D">
        <w:rPr>
          <w:rFonts w:ascii="Trebuchet MS" w:hAnsi="Trebuchet MS"/>
          <w:b/>
          <w:bCs/>
          <w:color w:val="000000"/>
          <w:sz w:val="24"/>
          <w:szCs w:val="24"/>
        </w:rPr>
        <w:t>Peppard</w:t>
      </w:r>
      <w:proofErr w:type="spellEnd"/>
      <w:r w:rsidR="008B028D" w:rsidRPr="008B028D">
        <w:rPr>
          <w:rFonts w:ascii="Trebuchet MS" w:hAnsi="Trebuchet MS"/>
          <w:b/>
          <w:bCs/>
          <w:color w:val="000000"/>
          <w:sz w:val="24"/>
          <w:szCs w:val="24"/>
        </w:rPr>
        <w:t xml:space="preserve"> Road.</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(f) subject to paragraph (g),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by more than 3 metres in the case of a semi-detached house, or (ii) exceed 4 metres in height; </w:t>
      </w:r>
      <w:r>
        <w:rPr>
          <w:rFonts w:ascii="Trebuchet MS" w:hAnsi="Trebuchet MS"/>
          <w:b/>
          <w:bCs/>
          <w:color w:val="000000"/>
          <w:sz w:val="24"/>
          <w:szCs w:val="24"/>
        </w:rPr>
        <w:t>NOT APPLICABLE IN THIS INSTANCE</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(h) - </w:t>
      </w:r>
      <w:r w:rsidRPr="00565FFE">
        <w:rPr>
          <w:rFonts w:ascii="Trebuchet MS" w:hAnsi="Trebuchet MS"/>
          <w:b/>
          <w:bCs/>
          <w:color w:val="000000"/>
          <w:sz w:val="24"/>
          <w:szCs w:val="24"/>
        </w:rPr>
        <w:t>NOT APPLICABLE IN THIS INSTANCE.</w:t>
      </w:r>
    </w:p>
    <w:p w:rsidR="00DF23D4" w:rsidRPr="00565FFE" w:rsidRDefault="00DF23D4" w:rsidP="00DF23D4">
      <w:pPr>
        <w:numPr>
          <w:ilvl w:val="0"/>
          <w:numId w:val="3"/>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A.1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be within 2m of the boundary of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and the height of the eaves of the enlarged part would exceed 3m; </w:t>
      </w:r>
      <w:r>
        <w:rPr>
          <w:rFonts w:ascii="Trebuchet MS" w:hAnsi="Trebuchet MS"/>
          <w:b/>
          <w:bCs/>
          <w:color w:val="000000"/>
          <w:sz w:val="24"/>
          <w:szCs w:val="24"/>
        </w:rPr>
        <w:t>NOT APPLICABLE IN THIS INSTANCEE as</w:t>
      </w:r>
      <w:r w:rsidR="0042372E">
        <w:rPr>
          <w:rFonts w:ascii="Trebuchet MS" w:hAnsi="Trebuchet MS"/>
          <w:b/>
          <w:bCs/>
          <w:color w:val="000000"/>
          <w:sz w:val="24"/>
          <w:szCs w:val="24"/>
        </w:rPr>
        <w:t xml:space="preserve"> the extension is located</w:t>
      </w:r>
      <w:r>
        <w:rPr>
          <w:rFonts w:ascii="Trebuchet MS" w:hAnsi="Trebuchet MS"/>
          <w:b/>
          <w:bCs/>
          <w:color w:val="000000"/>
          <w:sz w:val="24"/>
          <w:szCs w:val="24"/>
        </w:rPr>
        <w:t xml:space="preserve"> 2m or more from the boundary</w:t>
      </w:r>
      <w:r w:rsidRPr="00565FFE">
        <w:rPr>
          <w:rFonts w:ascii="Trebuchet MS" w:hAnsi="Trebuchet MS"/>
          <w:b/>
          <w:bCs/>
          <w:color w:val="000000"/>
          <w:sz w:val="24"/>
          <w:szCs w:val="24"/>
        </w:rPr>
        <w:t xml:space="preserve">  </w:t>
      </w:r>
    </w:p>
    <w:p w:rsidR="00DF23D4" w:rsidRPr="000046CB" w:rsidRDefault="00DF23D4" w:rsidP="00DF23D4">
      <w:pPr>
        <w:numPr>
          <w:ilvl w:val="0"/>
          <w:numId w:val="3"/>
        </w:numPr>
        <w:spacing w:after="0" w:line="240" w:lineRule="auto"/>
        <w:rPr>
          <w:rFonts w:ascii="Trebuchet MS" w:hAnsi="Trebuchet MS"/>
          <w:bCs/>
          <w:color w:val="000000"/>
          <w:sz w:val="24"/>
          <w:szCs w:val="24"/>
        </w:rPr>
      </w:pPr>
      <w:r w:rsidRPr="00E615A3">
        <w:rPr>
          <w:rFonts w:ascii="Trebuchet MS" w:hAnsi="Trebuchet MS"/>
          <w:bCs/>
          <w:color w:val="000000"/>
          <w:sz w:val="24"/>
          <w:szCs w:val="24"/>
        </w:rPr>
        <w:t xml:space="preserve">A.1 (j) the enlarged part of the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xml:space="preserve"> would extend beyond a wall forming a side elevation of the original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and would (</w:t>
      </w:r>
      <w:proofErr w:type="spellStart"/>
      <w:r w:rsidRPr="00E615A3">
        <w:rPr>
          <w:rFonts w:ascii="Trebuchet MS" w:hAnsi="Trebuchet MS"/>
          <w:bCs/>
          <w:color w:val="000000"/>
          <w:sz w:val="24"/>
          <w:szCs w:val="24"/>
        </w:rPr>
        <w:t>i</w:t>
      </w:r>
      <w:proofErr w:type="spellEnd"/>
      <w:r w:rsidRPr="00E615A3">
        <w:rPr>
          <w:rFonts w:ascii="Trebuchet MS" w:hAnsi="Trebuchet MS"/>
          <w:bCs/>
          <w:color w:val="000000"/>
          <w:sz w:val="24"/>
          <w:szCs w:val="24"/>
        </w:rPr>
        <w:t xml:space="preserve">) exceed 4m in height, (ii) have more than one storey, or (iii) have a width greater than half the width of </w:t>
      </w:r>
      <w:r w:rsidRPr="000046CB">
        <w:rPr>
          <w:rFonts w:ascii="Trebuchet MS" w:hAnsi="Trebuchet MS"/>
          <w:bCs/>
          <w:color w:val="000000"/>
          <w:sz w:val="24"/>
          <w:szCs w:val="24"/>
        </w:rPr>
        <w:t xml:space="preserve">the original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Pr>
          <w:rFonts w:ascii="Trebuchet MS" w:hAnsi="Trebuchet MS"/>
          <w:b/>
          <w:bCs/>
          <w:color w:val="000000"/>
          <w:sz w:val="24"/>
          <w:szCs w:val="24"/>
        </w:rPr>
        <w:t xml:space="preserve">COMPLIES, </w:t>
      </w:r>
      <w:r w:rsidR="0042372E">
        <w:rPr>
          <w:rFonts w:ascii="Trebuchet MS" w:hAnsi="Trebuchet MS"/>
          <w:b/>
          <w:bCs/>
          <w:color w:val="000000"/>
          <w:sz w:val="24"/>
          <w:szCs w:val="24"/>
        </w:rPr>
        <w:t xml:space="preserve">although the extension extends past a side elevation of the property it has a </w:t>
      </w:r>
      <w:r>
        <w:rPr>
          <w:rFonts w:ascii="Trebuchet MS" w:hAnsi="Trebuchet MS"/>
          <w:b/>
          <w:bCs/>
          <w:color w:val="000000"/>
          <w:sz w:val="24"/>
          <w:szCs w:val="24"/>
        </w:rPr>
        <w:t>maximum height</w:t>
      </w:r>
      <w:r w:rsidR="0042372E">
        <w:rPr>
          <w:rFonts w:ascii="Trebuchet MS" w:hAnsi="Trebuchet MS"/>
          <w:b/>
          <w:bCs/>
          <w:color w:val="000000"/>
          <w:sz w:val="24"/>
          <w:szCs w:val="24"/>
        </w:rPr>
        <w:t xml:space="preserve"> of 2.7</w:t>
      </w:r>
      <w:r>
        <w:rPr>
          <w:rFonts w:ascii="Trebuchet MS" w:hAnsi="Trebuchet MS"/>
          <w:b/>
          <w:bCs/>
          <w:color w:val="000000"/>
          <w:sz w:val="24"/>
          <w:szCs w:val="24"/>
        </w:rPr>
        <w:t xml:space="preserve">m, </w:t>
      </w:r>
      <w:r w:rsidR="0042372E">
        <w:rPr>
          <w:rFonts w:ascii="Trebuchet MS" w:hAnsi="Trebuchet MS"/>
          <w:b/>
          <w:bCs/>
          <w:color w:val="000000"/>
          <w:sz w:val="24"/>
          <w:szCs w:val="24"/>
        </w:rPr>
        <w:t xml:space="preserve">is </w:t>
      </w:r>
      <w:r>
        <w:rPr>
          <w:rFonts w:ascii="Trebuchet MS" w:hAnsi="Trebuchet MS"/>
          <w:b/>
          <w:bCs/>
          <w:color w:val="000000"/>
          <w:sz w:val="24"/>
          <w:szCs w:val="24"/>
        </w:rPr>
        <w:t xml:space="preserve">single storey and </w:t>
      </w:r>
      <w:r w:rsidR="0042372E">
        <w:rPr>
          <w:rFonts w:ascii="Trebuchet MS" w:hAnsi="Trebuchet MS"/>
          <w:b/>
          <w:bCs/>
          <w:color w:val="000000"/>
          <w:sz w:val="24"/>
          <w:szCs w:val="24"/>
        </w:rPr>
        <w:t>has a width of 4</w:t>
      </w:r>
      <w:r>
        <w:rPr>
          <w:rFonts w:ascii="Trebuchet MS" w:hAnsi="Trebuchet MS"/>
          <w:b/>
          <w:bCs/>
          <w:color w:val="000000"/>
          <w:sz w:val="24"/>
          <w:szCs w:val="24"/>
        </w:rPr>
        <w:t xml:space="preserve">m </w:t>
      </w:r>
      <w:r w:rsidR="0042372E">
        <w:rPr>
          <w:rFonts w:ascii="Trebuchet MS" w:hAnsi="Trebuchet MS"/>
          <w:b/>
          <w:bCs/>
          <w:color w:val="000000"/>
          <w:sz w:val="24"/>
          <w:szCs w:val="24"/>
        </w:rPr>
        <w:t>which is less than half the width of the original property.</w:t>
      </w:r>
    </w:p>
    <w:p w:rsidR="00DF23D4" w:rsidRPr="000046CB" w:rsidRDefault="00DF23D4" w:rsidP="00DF23D4">
      <w:pPr>
        <w:pStyle w:val="ListParagraph"/>
        <w:numPr>
          <w:ilvl w:val="0"/>
          <w:numId w:val="3"/>
        </w:numPr>
        <w:rPr>
          <w:rFonts w:ascii="Trebuchet MS" w:hAnsi="Trebuchet MS"/>
          <w:bCs/>
          <w:color w:val="000000"/>
          <w:sz w:val="24"/>
          <w:szCs w:val="24"/>
        </w:rPr>
      </w:pPr>
      <w:r w:rsidRPr="000046CB">
        <w:rPr>
          <w:rFonts w:ascii="Trebuchet MS" w:hAnsi="Trebuchet MS"/>
          <w:bCs/>
          <w:color w:val="000000"/>
          <w:sz w:val="24"/>
          <w:szCs w:val="24"/>
        </w:rPr>
        <w:t>A.1 (k) it would consist of or include – (</w:t>
      </w:r>
      <w:proofErr w:type="spellStart"/>
      <w:r w:rsidRPr="000046CB">
        <w:rPr>
          <w:rFonts w:ascii="Trebuchet MS" w:hAnsi="Trebuchet MS"/>
          <w:bCs/>
          <w:color w:val="000000"/>
          <w:sz w:val="24"/>
          <w:szCs w:val="24"/>
        </w:rPr>
        <w:t>i</w:t>
      </w:r>
      <w:proofErr w:type="spellEnd"/>
      <w:r w:rsidRPr="000046CB">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Pr>
          <w:rFonts w:ascii="Trebuchet MS" w:hAnsi="Trebuchet MS"/>
          <w:bCs/>
          <w:color w:val="000000"/>
          <w:sz w:val="24"/>
          <w:szCs w:val="24"/>
        </w:rPr>
        <w:t xml:space="preserve"> </w:t>
      </w:r>
      <w:r w:rsidRPr="00DF23D4">
        <w:rPr>
          <w:rFonts w:ascii="Trebuchet MS" w:hAnsi="Trebuchet MS"/>
          <w:b/>
          <w:bCs/>
          <w:color w:val="000000"/>
          <w:sz w:val="24"/>
          <w:szCs w:val="24"/>
        </w:rPr>
        <w:t>C</w:t>
      </w:r>
      <w:r>
        <w:rPr>
          <w:rFonts w:ascii="Trebuchet MS" w:hAnsi="Trebuchet MS"/>
          <w:b/>
          <w:bCs/>
          <w:color w:val="000000"/>
          <w:sz w:val="24"/>
          <w:szCs w:val="24"/>
        </w:rPr>
        <w:t>OMPLIES</w:t>
      </w:r>
    </w:p>
    <w:p w:rsidR="00DF23D4" w:rsidRPr="00565FFE" w:rsidRDefault="00DF23D4" w:rsidP="00DF23D4">
      <w:pPr>
        <w:spacing w:after="0" w:line="240" w:lineRule="auto"/>
        <w:rPr>
          <w:rFonts w:ascii="Trebuchet MS" w:hAnsi="Trebuchet MS"/>
          <w:bCs/>
          <w:color w:val="000000"/>
          <w:sz w:val="24"/>
          <w:szCs w:val="24"/>
        </w:rPr>
      </w:pPr>
    </w:p>
    <w:p w:rsidR="00DF23D4" w:rsidRPr="00565FFE" w:rsidRDefault="00DF23D4" w:rsidP="00DF23D4">
      <w:pPr>
        <w:spacing w:after="0" w:line="240" w:lineRule="auto"/>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DF23D4" w:rsidRPr="003D7E95" w:rsidRDefault="00DF23D4" w:rsidP="00DF23D4">
      <w:pPr>
        <w:numPr>
          <w:ilvl w:val="0"/>
          <w:numId w:val="1"/>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(a) the materials used in any exterior work shall be of similar appearance to </w:t>
      </w:r>
      <w:r w:rsidRPr="00993B8E">
        <w:rPr>
          <w:rFonts w:ascii="Trebuchet MS" w:hAnsi="Trebuchet MS"/>
          <w:bCs/>
          <w:color w:val="000000"/>
          <w:sz w:val="24"/>
          <w:szCs w:val="24"/>
        </w:rPr>
        <w:t xml:space="preserve">those used in the construction of the exterior of the existing </w:t>
      </w:r>
      <w:proofErr w:type="spellStart"/>
      <w:r w:rsidRPr="00993B8E">
        <w:rPr>
          <w:rFonts w:ascii="Trebuchet MS" w:hAnsi="Trebuchet MS"/>
          <w:bCs/>
          <w:color w:val="000000"/>
          <w:sz w:val="24"/>
          <w:szCs w:val="24"/>
        </w:rPr>
        <w:t>dwellinghouse</w:t>
      </w:r>
      <w:proofErr w:type="spellEnd"/>
      <w:r w:rsidRPr="00993B8E">
        <w:rPr>
          <w:rFonts w:ascii="Trebuchet MS" w:hAnsi="Trebuchet MS"/>
          <w:bCs/>
          <w:color w:val="000000"/>
          <w:sz w:val="24"/>
          <w:szCs w:val="24"/>
        </w:rPr>
        <w:t xml:space="preserve">; </w:t>
      </w:r>
      <w:r w:rsidR="0042372E">
        <w:rPr>
          <w:rFonts w:ascii="Trebuchet MS" w:hAnsi="Trebuchet MS"/>
          <w:b/>
          <w:color w:val="000000"/>
          <w:sz w:val="24"/>
          <w:szCs w:val="24"/>
        </w:rPr>
        <w:t xml:space="preserve">INSUFFICIENT INFORMATION SUBMITTED. No information has been submitted with regards to the materials proposed to be used in the external finishes of the extension. As such it cannot be confirmed that the materials used in the exterior works will be similar to those of the existing </w:t>
      </w:r>
      <w:proofErr w:type="spellStart"/>
      <w:r w:rsidR="0042372E">
        <w:rPr>
          <w:rFonts w:ascii="Trebuchet MS" w:hAnsi="Trebuchet MS"/>
          <w:b/>
          <w:color w:val="000000"/>
          <w:sz w:val="24"/>
          <w:szCs w:val="24"/>
        </w:rPr>
        <w:t>dwellinghouse</w:t>
      </w:r>
      <w:proofErr w:type="spellEnd"/>
      <w:r w:rsidR="0042372E">
        <w:rPr>
          <w:rFonts w:ascii="Trebuchet MS" w:hAnsi="Trebuchet MS"/>
          <w:b/>
          <w:color w:val="000000"/>
          <w:sz w:val="24"/>
          <w:szCs w:val="24"/>
        </w:rPr>
        <w:t>.</w:t>
      </w:r>
    </w:p>
    <w:p w:rsidR="00DF23D4" w:rsidRPr="003D7E95" w:rsidRDefault="00DF23D4" w:rsidP="00DF23D4">
      <w:pPr>
        <w:numPr>
          <w:ilvl w:val="0"/>
          <w:numId w:val="1"/>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lastRenderedPageBreak/>
        <w:t xml:space="preserve">A.3 (b) any upper-floor window located in a wall or roof slope forming a side elevation of the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shall be – (</w:t>
      </w:r>
      <w:proofErr w:type="spellStart"/>
      <w:r w:rsidRPr="003D7E95">
        <w:rPr>
          <w:rFonts w:ascii="Trebuchet MS" w:hAnsi="Trebuchet MS"/>
          <w:bCs/>
          <w:color w:val="000000"/>
          <w:sz w:val="24"/>
          <w:szCs w:val="24"/>
        </w:rPr>
        <w:t>i</w:t>
      </w:r>
      <w:proofErr w:type="spellEnd"/>
      <w:r w:rsidRPr="003D7E95">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3D7E95">
        <w:rPr>
          <w:rFonts w:ascii="Trebuchet MS" w:hAnsi="Trebuchet MS"/>
          <w:b/>
          <w:bCs/>
          <w:color w:val="000000"/>
          <w:sz w:val="24"/>
          <w:szCs w:val="24"/>
        </w:rPr>
        <w:t>NOT APPLICABLE IN THIS INSTANCE</w:t>
      </w:r>
      <w:r w:rsidRPr="003D7E95">
        <w:rPr>
          <w:rFonts w:ascii="Trebuchet MS" w:hAnsi="Trebuchet MS"/>
          <w:bCs/>
          <w:color w:val="000000"/>
          <w:sz w:val="24"/>
          <w:szCs w:val="24"/>
        </w:rPr>
        <w:t xml:space="preserve"> and </w:t>
      </w:r>
    </w:p>
    <w:p w:rsidR="00DF23D4" w:rsidRPr="00565FFE" w:rsidRDefault="00DF23D4" w:rsidP="0042372E">
      <w:pPr>
        <w:numPr>
          <w:ilvl w:val="0"/>
          <w:numId w:val="1"/>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more than a single storey, the roof pitch of the enlarged part shall, so far as practicable, be the same as the roof pitch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DF23D4" w:rsidRDefault="00DF23D4" w:rsidP="0042372E">
      <w:pPr>
        <w:spacing w:after="0" w:line="240" w:lineRule="auto"/>
        <w:rPr>
          <w:rFonts w:ascii="Trebuchet MS" w:eastAsia="Times New Roman" w:hAnsi="Trebuchet MS" w:cs="Times New Roman"/>
          <w:bCs/>
          <w:color w:val="000000"/>
          <w:sz w:val="24"/>
          <w:szCs w:val="24"/>
        </w:rPr>
      </w:pPr>
    </w:p>
    <w:p w:rsidR="00DF23D4" w:rsidRPr="00821E99" w:rsidRDefault="00DF23D4" w:rsidP="0042372E">
      <w:pPr>
        <w:spacing w:after="0" w:line="240" w:lineRule="auto"/>
        <w:rPr>
          <w:rFonts w:ascii="Trebuchet MS" w:eastAsia="Times New Roman" w:hAnsi="Trebuchet MS" w:cs="Times New Roman"/>
          <w:bCs/>
          <w:color w:val="000000"/>
          <w:sz w:val="24"/>
          <w:szCs w:val="24"/>
        </w:rPr>
      </w:pPr>
    </w:p>
    <w:p w:rsidR="00DF23D4" w:rsidRPr="00BB5FA0" w:rsidRDefault="00DF23D4" w:rsidP="0042372E">
      <w:pPr>
        <w:spacing w:after="0" w:line="240" w:lineRule="auto"/>
        <w:rPr>
          <w:rFonts w:ascii="Trebuchet MS" w:eastAsia="Times New Roman" w:hAnsi="Trebuchet MS" w:cs="Times New Roman"/>
          <w:b/>
          <w:bCs/>
          <w:color w:val="000000"/>
          <w:sz w:val="24"/>
          <w:szCs w:val="24"/>
        </w:rPr>
      </w:pPr>
      <w:r w:rsidRPr="00BB5FA0">
        <w:rPr>
          <w:rFonts w:ascii="Trebuchet MS" w:eastAsia="Times New Roman" w:hAnsi="Trebuchet MS" w:cs="Times New Roman"/>
          <w:b/>
          <w:bCs/>
          <w:color w:val="000000"/>
          <w:sz w:val="24"/>
          <w:szCs w:val="24"/>
        </w:rPr>
        <w:t>Conclusion</w:t>
      </w:r>
    </w:p>
    <w:p w:rsidR="0042372E" w:rsidRPr="00B25B46" w:rsidRDefault="0042372E" w:rsidP="0042372E">
      <w:pPr>
        <w:spacing w:after="0" w:line="240" w:lineRule="auto"/>
        <w:rPr>
          <w:rFonts w:ascii="Trebuchet MS" w:eastAsia="Calibri" w:hAnsi="Trebuchet MS"/>
          <w:bCs/>
          <w:color w:val="000000"/>
          <w:sz w:val="24"/>
          <w:szCs w:val="24"/>
        </w:rPr>
      </w:pPr>
      <w:r w:rsidRPr="00B25B46">
        <w:rPr>
          <w:rFonts w:ascii="Trebuchet MS" w:eastAsia="Calibri" w:hAnsi="Trebuchet MS"/>
          <w:bCs/>
          <w:color w:val="000000"/>
          <w:sz w:val="24"/>
          <w:szCs w:val="24"/>
        </w:rPr>
        <w:t xml:space="preserve">A Certificate of Lawfulness for the proposed development is refused because the </w:t>
      </w:r>
      <w:r>
        <w:rPr>
          <w:rFonts w:ascii="Trebuchet MS" w:eastAsia="Calibri" w:hAnsi="Trebuchet MS"/>
          <w:bCs/>
          <w:color w:val="000000"/>
          <w:sz w:val="24"/>
          <w:szCs w:val="24"/>
        </w:rPr>
        <w:t xml:space="preserve">proposed side extension would extend beyond a wall which </w:t>
      </w:r>
      <w:r w:rsidRPr="008B028D">
        <w:rPr>
          <w:rFonts w:ascii="Trebuchet MS" w:hAnsi="Trebuchet MS"/>
          <w:bCs/>
          <w:color w:val="000000"/>
          <w:sz w:val="24"/>
          <w:szCs w:val="24"/>
        </w:rPr>
        <w:t xml:space="preserve">fronts a highway and forms a side elevation of the original </w:t>
      </w:r>
      <w:proofErr w:type="spellStart"/>
      <w:r w:rsidRPr="008B028D">
        <w:rPr>
          <w:rFonts w:ascii="Trebuchet MS" w:hAnsi="Trebuchet MS"/>
          <w:bCs/>
          <w:color w:val="000000"/>
          <w:sz w:val="24"/>
          <w:szCs w:val="24"/>
        </w:rPr>
        <w:t>dwellinghouse</w:t>
      </w:r>
      <w:proofErr w:type="spellEnd"/>
      <w:r>
        <w:rPr>
          <w:rFonts w:ascii="Trebuchet MS" w:hAnsi="Trebuchet MS"/>
          <w:bCs/>
          <w:color w:val="000000"/>
          <w:sz w:val="24"/>
          <w:szCs w:val="24"/>
        </w:rPr>
        <w:t xml:space="preserve"> </w:t>
      </w:r>
      <w:r>
        <w:rPr>
          <w:rFonts w:ascii="Trebuchet MS" w:eastAsia="Calibri" w:hAnsi="Trebuchet MS"/>
          <w:bCs/>
          <w:color w:val="000000"/>
          <w:sz w:val="24"/>
          <w:szCs w:val="24"/>
        </w:rPr>
        <w:t>and because no information has been provided regarding the materials to be used in the proposed extension. The extension t</w:t>
      </w:r>
      <w:r>
        <w:rPr>
          <w:rFonts w:ascii="Trebuchet MS" w:hAnsi="Trebuchet MS"/>
          <w:bCs/>
          <w:color w:val="000000"/>
          <w:sz w:val="24"/>
          <w:szCs w:val="24"/>
        </w:rPr>
        <w:t xml:space="preserve">herefore fails to meet </w:t>
      </w:r>
      <w:r w:rsidRPr="00B25B46">
        <w:rPr>
          <w:rFonts w:ascii="Trebuchet MS" w:eastAsia="Calibri" w:hAnsi="Trebuchet MS"/>
          <w:bCs/>
          <w:color w:val="000000"/>
          <w:sz w:val="24"/>
          <w:szCs w:val="24"/>
        </w:rPr>
        <w:t xml:space="preserve">the Permitted Development criteria as stated Under Class </w:t>
      </w:r>
      <w:r>
        <w:rPr>
          <w:rFonts w:ascii="Trebuchet MS" w:eastAsia="Calibri" w:hAnsi="Trebuchet MS"/>
          <w:bCs/>
          <w:color w:val="000000"/>
          <w:sz w:val="24"/>
          <w:szCs w:val="24"/>
        </w:rPr>
        <w:t>A.1</w:t>
      </w:r>
      <w:r w:rsidRPr="00B25B46">
        <w:rPr>
          <w:rFonts w:ascii="Trebuchet MS" w:eastAsia="Calibri" w:hAnsi="Trebuchet MS"/>
          <w:bCs/>
          <w:color w:val="000000"/>
          <w:sz w:val="24"/>
          <w:szCs w:val="24"/>
        </w:rPr>
        <w:t xml:space="preserve"> (</w:t>
      </w:r>
      <w:proofErr w:type="spellStart"/>
      <w:r>
        <w:rPr>
          <w:rFonts w:ascii="Trebuchet MS" w:eastAsia="Calibri" w:hAnsi="Trebuchet MS"/>
          <w:bCs/>
          <w:color w:val="000000"/>
          <w:sz w:val="24"/>
          <w:szCs w:val="24"/>
        </w:rPr>
        <w:t>e.ii</w:t>
      </w:r>
      <w:proofErr w:type="spellEnd"/>
      <w:r>
        <w:rPr>
          <w:rFonts w:ascii="Trebuchet MS" w:eastAsia="Calibri" w:hAnsi="Trebuchet MS"/>
          <w:bCs/>
          <w:color w:val="000000"/>
          <w:sz w:val="24"/>
          <w:szCs w:val="24"/>
        </w:rPr>
        <w:t xml:space="preserve">) and A3(a) of </w:t>
      </w:r>
      <w:r w:rsidRPr="00B25B46">
        <w:rPr>
          <w:rFonts w:ascii="Trebuchet MS" w:eastAsia="Calibri" w:hAnsi="Trebuchet MS"/>
          <w:bCs/>
          <w:color w:val="000000"/>
          <w:sz w:val="24"/>
          <w:szCs w:val="24"/>
        </w:rPr>
        <w:t>Part 1, Schedule 2, of The Town and Country Planning (General Permitted Development)</w:t>
      </w:r>
      <w:r>
        <w:rPr>
          <w:rFonts w:ascii="Trebuchet MS" w:eastAsia="Calibri" w:hAnsi="Trebuchet MS"/>
          <w:bCs/>
          <w:color w:val="000000"/>
          <w:sz w:val="24"/>
          <w:szCs w:val="24"/>
        </w:rPr>
        <w:t>(England)</w:t>
      </w:r>
      <w:r w:rsidRPr="00B25B46">
        <w:rPr>
          <w:rFonts w:ascii="Trebuchet MS" w:eastAsia="Calibri" w:hAnsi="Trebuchet MS"/>
          <w:bCs/>
          <w:color w:val="000000"/>
          <w:sz w:val="24"/>
          <w:szCs w:val="24"/>
        </w:rPr>
        <w:t xml:space="preserve"> Order </w:t>
      </w:r>
      <w:r>
        <w:rPr>
          <w:rFonts w:ascii="Trebuchet MS" w:eastAsia="Calibri" w:hAnsi="Trebuchet MS"/>
          <w:bCs/>
          <w:color w:val="000000"/>
          <w:sz w:val="24"/>
          <w:szCs w:val="24"/>
        </w:rPr>
        <w:t>2015 (as amended)</w:t>
      </w:r>
    </w:p>
    <w:p w:rsidR="00DF23D4" w:rsidRDefault="00DF23D4" w:rsidP="0042372E">
      <w:pPr>
        <w:spacing w:after="0" w:line="240" w:lineRule="auto"/>
        <w:rPr>
          <w:rFonts w:ascii="Trebuchet MS" w:eastAsia="Calibri" w:hAnsi="Trebuchet MS"/>
          <w:bCs/>
          <w:color w:val="000000"/>
          <w:sz w:val="24"/>
          <w:szCs w:val="24"/>
        </w:rPr>
      </w:pPr>
    </w:p>
    <w:p w:rsidR="0042372E" w:rsidRPr="00BB5FA0" w:rsidRDefault="0042372E" w:rsidP="00DF23D4">
      <w:pPr>
        <w:spacing w:after="0" w:line="240" w:lineRule="auto"/>
        <w:rPr>
          <w:rFonts w:ascii="Trebuchet MS" w:eastAsia="Times New Roman" w:hAnsi="Trebuchet MS" w:cs="Times New Roman"/>
          <w:color w:val="000000"/>
          <w:sz w:val="24"/>
          <w:szCs w:val="24"/>
        </w:rPr>
      </w:pPr>
    </w:p>
    <w:p w:rsidR="00DF23D4" w:rsidRPr="00BB5FA0" w:rsidRDefault="00DF23D4" w:rsidP="00DF23D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 xml:space="preserve">Recommendation: </w:t>
      </w:r>
    </w:p>
    <w:p w:rsidR="00DF23D4" w:rsidRPr="00BB5FA0" w:rsidRDefault="0042372E" w:rsidP="00DF23D4">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b/>
          <w:color w:val="000000"/>
          <w:sz w:val="24"/>
          <w:szCs w:val="24"/>
        </w:rPr>
        <w:t>REFUSE</w:t>
      </w:r>
      <w:r w:rsidR="00DF23D4" w:rsidRPr="00BB5FA0">
        <w:rPr>
          <w:rFonts w:ascii="Trebuchet MS" w:eastAsia="MS Mincho" w:hAnsi="Trebuchet MS" w:cs="Times New Roman"/>
          <w:color w:val="000000"/>
          <w:sz w:val="24"/>
          <w:szCs w:val="24"/>
        </w:rPr>
        <w:t xml:space="preserve"> Certificate  </w:t>
      </w:r>
    </w:p>
    <w:p w:rsidR="00DF23D4" w:rsidRPr="00BB5FA0" w:rsidRDefault="00DF23D4" w:rsidP="00DF23D4">
      <w:pPr>
        <w:spacing w:after="0" w:line="240" w:lineRule="auto"/>
        <w:rPr>
          <w:rFonts w:ascii="Trebuchet MS" w:eastAsia="MS Mincho" w:hAnsi="Trebuchet MS" w:cs="Times New Roman"/>
          <w:color w:val="000000"/>
          <w:sz w:val="24"/>
          <w:szCs w:val="24"/>
        </w:rPr>
      </w:pPr>
    </w:p>
    <w:p w:rsidR="0042372E" w:rsidRPr="00251999" w:rsidRDefault="0042372E" w:rsidP="0042372E">
      <w:pPr>
        <w:spacing w:after="0" w:line="240" w:lineRule="auto"/>
        <w:rPr>
          <w:rFonts w:ascii="Trebuchet MS" w:eastAsia="MS Mincho" w:hAnsi="Trebuchet MS"/>
          <w:b/>
          <w:color w:val="000000"/>
          <w:sz w:val="24"/>
          <w:szCs w:val="24"/>
        </w:rPr>
      </w:pPr>
      <w:r w:rsidRPr="00251999">
        <w:rPr>
          <w:rFonts w:ascii="Trebuchet MS" w:eastAsia="MS Mincho" w:hAnsi="Trebuchet MS"/>
          <w:b/>
          <w:color w:val="000000"/>
          <w:sz w:val="24"/>
          <w:szCs w:val="24"/>
        </w:rPr>
        <w:t>Conditions</w:t>
      </w:r>
    </w:p>
    <w:p w:rsidR="0042372E" w:rsidRDefault="0042372E" w:rsidP="0042372E">
      <w:pPr>
        <w:spacing w:after="0" w:line="240" w:lineRule="auto"/>
        <w:rPr>
          <w:rFonts w:ascii="Trebuchet MS" w:eastAsia="MS Mincho" w:hAnsi="Trebuchet MS"/>
          <w:color w:val="000000"/>
          <w:sz w:val="24"/>
          <w:szCs w:val="24"/>
        </w:rPr>
      </w:pPr>
      <w:proofErr w:type="gramStart"/>
      <w:r w:rsidRPr="00251999">
        <w:rPr>
          <w:rFonts w:ascii="Trebuchet MS" w:eastAsia="MS Mincho" w:hAnsi="Trebuchet MS"/>
          <w:color w:val="000000"/>
          <w:sz w:val="24"/>
          <w:szCs w:val="24"/>
        </w:rPr>
        <w:t>As conclusion.</w:t>
      </w:r>
      <w:proofErr w:type="gramEnd"/>
    </w:p>
    <w:p w:rsidR="0042372E" w:rsidRPr="00251999" w:rsidRDefault="0042372E" w:rsidP="0042372E">
      <w:pPr>
        <w:spacing w:after="0" w:line="240" w:lineRule="auto"/>
        <w:rPr>
          <w:rFonts w:ascii="Trebuchet MS" w:eastAsia="MS Mincho" w:hAnsi="Trebuchet MS"/>
          <w:color w:val="000000"/>
          <w:sz w:val="24"/>
          <w:szCs w:val="24"/>
        </w:rPr>
      </w:pPr>
    </w:p>
    <w:p w:rsidR="0042372E" w:rsidRDefault="0042372E" w:rsidP="0042372E">
      <w:pPr>
        <w:spacing w:after="0" w:line="240" w:lineRule="auto"/>
        <w:rPr>
          <w:rFonts w:ascii="Trebuchet MS" w:hAnsi="Trebuchet MS"/>
          <w:b/>
          <w:sz w:val="24"/>
          <w:szCs w:val="24"/>
        </w:rPr>
      </w:pPr>
      <w:proofErr w:type="spellStart"/>
      <w:r w:rsidRPr="00251999">
        <w:rPr>
          <w:rFonts w:ascii="Trebuchet MS" w:hAnsi="Trebuchet MS"/>
          <w:b/>
          <w:sz w:val="24"/>
          <w:szCs w:val="24"/>
        </w:rPr>
        <w:t>Informative</w:t>
      </w:r>
      <w:r>
        <w:rPr>
          <w:rFonts w:ascii="Trebuchet MS" w:hAnsi="Trebuchet MS"/>
          <w:b/>
          <w:sz w:val="24"/>
          <w:szCs w:val="24"/>
        </w:rPr>
        <w:t>s</w:t>
      </w:r>
      <w:proofErr w:type="spellEnd"/>
    </w:p>
    <w:p w:rsidR="0042372E" w:rsidRPr="00251999" w:rsidRDefault="0042372E" w:rsidP="0042372E">
      <w:pPr>
        <w:spacing w:after="0" w:line="240" w:lineRule="auto"/>
        <w:rPr>
          <w:rFonts w:ascii="Trebuchet MS" w:hAnsi="Trebuchet MS"/>
          <w:b/>
          <w:sz w:val="24"/>
          <w:szCs w:val="24"/>
        </w:rPr>
      </w:pPr>
    </w:p>
    <w:p w:rsidR="0042372E" w:rsidRPr="00251999" w:rsidRDefault="0042372E" w:rsidP="0042372E">
      <w:pPr>
        <w:spacing w:after="0" w:line="240" w:lineRule="auto"/>
        <w:rPr>
          <w:rFonts w:ascii="Trebuchet MS" w:hAnsi="Trebuchet MS"/>
          <w:sz w:val="24"/>
          <w:szCs w:val="24"/>
        </w:rPr>
      </w:pPr>
      <w:r w:rsidRPr="00251999">
        <w:rPr>
          <w:rFonts w:ascii="Trebuchet MS" w:hAnsi="Trebuchet MS"/>
          <w:sz w:val="24"/>
          <w:szCs w:val="24"/>
        </w:rPr>
        <w:t>The refusal relates only to the following plans and drawings as</w:t>
      </w:r>
      <w:r>
        <w:rPr>
          <w:rFonts w:ascii="Trebuchet MS" w:hAnsi="Trebuchet MS"/>
          <w:sz w:val="24"/>
          <w:szCs w:val="24"/>
        </w:rPr>
        <w:t xml:space="preserve"> </w:t>
      </w:r>
      <w:r w:rsidRPr="00251999">
        <w:rPr>
          <w:rFonts w:ascii="Trebuchet MS" w:hAnsi="Trebuchet MS"/>
          <w:sz w:val="24"/>
          <w:szCs w:val="24"/>
        </w:rPr>
        <w:t xml:space="preserve">received by the local planning authority on </w:t>
      </w:r>
      <w:r>
        <w:rPr>
          <w:rFonts w:ascii="Trebuchet MS" w:hAnsi="Trebuchet MS"/>
          <w:sz w:val="24"/>
          <w:szCs w:val="24"/>
        </w:rPr>
        <w:t>5</w:t>
      </w:r>
      <w:r w:rsidRPr="0042372E">
        <w:rPr>
          <w:rFonts w:ascii="Trebuchet MS" w:hAnsi="Trebuchet MS"/>
          <w:sz w:val="24"/>
          <w:szCs w:val="24"/>
          <w:vertAlign w:val="superscript"/>
        </w:rPr>
        <w:t>th</w:t>
      </w:r>
      <w:r>
        <w:rPr>
          <w:rFonts w:ascii="Trebuchet MS" w:hAnsi="Trebuchet MS"/>
          <w:sz w:val="24"/>
          <w:szCs w:val="24"/>
        </w:rPr>
        <w:t xml:space="preserve"> July 2017</w:t>
      </w:r>
      <w:r w:rsidRPr="00251999">
        <w:rPr>
          <w:rFonts w:ascii="Trebuchet MS" w:hAnsi="Trebuchet MS"/>
          <w:sz w:val="24"/>
          <w:szCs w:val="24"/>
        </w:rPr>
        <w:t>:</w:t>
      </w:r>
    </w:p>
    <w:p w:rsidR="0042372E" w:rsidRDefault="0042372E" w:rsidP="0042372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0112-01 – Existing Plans</w:t>
      </w:r>
    </w:p>
    <w:p w:rsidR="0042372E" w:rsidRDefault="0042372E" w:rsidP="0042372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0112-02 – Existing Site Plans and Elevations</w:t>
      </w:r>
    </w:p>
    <w:p w:rsidR="0042372E" w:rsidRPr="00BB5FA0" w:rsidRDefault="0042372E" w:rsidP="0042372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BA 0112-03 – Proposed Plans and Elevation</w:t>
      </w:r>
    </w:p>
    <w:p w:rsidR="0042372E" w:rsidRDefault="0042372E" w:rsidP="0042372E">
      <w:pPr>
        <w:spacing w:after="0" w:line="240" w:lineRule="auto"/>
        <w:rPr>
          <w:rFonts w:ascii="Trebuchet MS" w:hAnsi="Trebuchet MS"/>
          <w:color w:val="000000"/>
          <w:sz w:val="24"/>
          <w:szCs w:val="24"/>
        </w:rPr>
      </w:pPr>
    </w:p>
    <w:p w:rsidR="0042372E" w:rsidRPr="00251999" w:rsidRDefault="0042372E" w:rsidP="0042372E">
      <w:pPr>
        <w:spacing w:after="0" w:line="240" w:lineRule="auto"/>
        <w:rPr>
          <w:rFonts w:ascii="Trebuchet MS" w:hAnsi="Trebuchet MS"/>
          <w:sz w:val="24"/>
          <w:szCs w:val="24"/>
        </w:rPr>
      </w:pPr>
      <w:r w:rsidRPr="00251999">
        <w:rPr>
          <w:rFonts w:ascii="Trebuchet MS" w:hAnsi="Trebuchet MS"/>
          <w:sz w:val="24"/>
          <w:szCs w:val="24"/>
        </w:rPr>
        <w:t>Reason: For the avoidance of doubt and in the interests of proper</w:t>
      </w:r>
      <w:r>
        <w:rPr>
          <w:rFonts w:ascii="Trebuchet MS" w:hAnsi="Trebuchet MS"/>
          <w:sz w:val="24"/>
          <w:szCs w:val="24"/>
        </w:rPr>
        <w:t xml:space="preserve"> </w:t>
      </w:r>
      <w:r w:rsidRPr="00251999">
        <w:rPr>
          <w:rFonts w:ascii="Trebuchet MS" w:hAnsi="Trebuchet MS"/>
          <w:sz w:val="24"/>
          <w:szCs w:val="24"/>
        </w:rPr>
        <w:t>planning.</w:t>
      </w:r>
    </w:p>
    <w:p w:rsidR="0042372E" w:rsidRPr="00AD0440" w:rsidRDefault="0042372E" w:rsidP="0042372E">
      <w:pPr>
        <w:spacing w:after="0" w:line="240" w:lineRule="auto"/>
        <w:rPr>
          <w:rFonts w:ascii="Trebuchet MS" w:hAnsi="Trebuchet MS"/>
          <w:sz w:val="24"/>
          <w:szCs w:val="24"/>
        </w:rPr>
      </w:pPr>
    </w:p>
    <w:p w:rsidR="00DF23D4" w:rsidRDefault="00DF23D4" w:rsidP="0042372E">
      <w:pPr>
        <w:spacing w:after="0" w:line="240" w:lineRule="auto"/>
        <w:ind w:left="426"/>
        <w:rPr>
          <w:rFonts w:ascii="Trebuchet MS" w:eastAsia="Times New Roman" w:hAnsi="Trebuchet MS" w:cs="Times New Roman"/>
          <w:sz w:val="24"/>
          <w:szCs w:val="24"/>
        </w:rPr>
      </w:pPr>
    </w:p>
    <w:p w:rsidR="00DF23D4" w:rsidRDefault="00DF23D4"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42372E" w:rsidRDefault="0042372E" w:rsidP="0042372E">
      <w:pPr>
        <w:spacing w:after="0" w:line="240" w:lineRule="auto"/>
        <w:ind w:left="426"/>
        <w:rPr>
          <w:rFonts w:ascii="Trebuchet MS" w:eastAsia="Times New Roman" w:hAnsi="Trebuchet MS" w:cs="Times New Roman"/>
          <w:sz w:val="24"/>
          <w:szCs w:val="24"/>
        </w:rPr>
      </w:pPr>
    </w:p>
    <w:p w:rsidR="00DF23D4" w:rsidRDefault="00DF23D4" w:rsidP="0042372E">
      <w:pPr>
        <w:spacing w:after="0" w:line="240" w:lineRule="auto"/>
        <w:ind w:left="426"/>
        <w:rPr>
          <w:rFonts w:ascii="Trebuchet MS" w:eastAsia="Times New Roman" w:hAnsi="Trebuchet MS" w:cs="Times New Roman"/>
          <w:sz w:val="24"/>
          <w:szCs w:val="24"/>
        </w:rPr>
      </w:pPr>
    </w:p>
    <w:p w:rsidR="00DF23D4" w:rsidRDefault="00DF23D4" w:rsidP="00DF23D4">
      <w:pPr>
        <w:spacing w:after="0" w:line="240" w:lineRule="auto"/>
        <w:ind w:left="426"/>
        <w:rPr>
          <w:rFonts w:ascii="Trebuchet MS" w:eastAsia="Times New Roman" w:hAnsi="Trebuchet MS" w:cs="Times New Roman"/>
          <w:sz w:val="24"/>
          <w:szCs w:val="24"/>
        </w:rPr>
      </w:pPr>
    </w:p>
    <w:p w:rsidR="00DF23D4" w:rsidRDefault="00DF23D4" w:rsidP="00DF23D4">
      <w:pPr>
        <w:spacing w:after="0" w:line="240" w:lineRule="auto"/>
        <w:ind w:left="426"/>
        <w:rPr>
          <w:rFonts w:ascii="Trebuchet MS" w:eastAsia="Times New Roman" w:hAnsi="Trebuchet MS" w:cs="Times New Roman"/>
          <w:sz w:val="24"/>
          <w:szCs w:val="24"/>
        </w:rPr>
      </w:pPr>
    </w:p>
    <w:p w:rsidR="00DF23D4" w:rsidRDefault="00DF23D4" w:rsidP="00DF23D4">
      <w:pPr>
        <w:spacing w:after="0" w:line="240" w:lineRule="auto"/>
        <w:rPr>
          <w:rFonts w:ascii="Trebuchet MS" w:eastAsia="Times New Roman" w:hAnsi="Trebuchet MS" w:cs="Times New Roman"/>
          <w:sz w:val="24"/>
          <w:szCs w:val="24"/>
        </w:rPr>
      </w:pPr>
      <w:r w:rsidRPr="00BB5FA0">
        <w:rPr>
          <w:rFonts w:ascii="Trebuchet MS" w:eastAsia="Times New Roman" w:hAnsi="Trebuchet MS" w:cs="Times New Roman"/>
          <w:sz w:val="24"/>
          <w:szCs w:val="24"/>
        </w:rPr>
        <w:lastRenderedPageBreak/>
        <w:t>Location Plan (not to scale)</w:t>
      </w:r>
    </w:p>
    <w:p w:rsidR="00DF23D4" w:rsidRPr="00BB5FA0" w:rsidRDefault="00DF23D4" w:rsidP="00DF23D4">
      <w:pPr>
        <w:spacing w:after="0" w:line="240" w:lineRule="auto"/>
        <w:rPr>
          <w:rFonts w:ascii="Trebuchet MS" w:eastAsia="Times New Roman" w:hAnsi="Trebuchet MS" w:cs="Times New Roman"/>
          <w:sz w:val="24"/>
          <w:szCs w:val="24"/>
        </w:rPr>
      </w:pPr>
    </w:p>
    <w:p w:rsidR="00DF23D4" w:rsidRPr="00BB5FA0" w:rsidRDefault="001D3F60" w:rsidP="00DF23D4">
      <w:pPr>
        <w:spacing w:after="0" w:line="240" w:lineRule="auto"/>
        <w:rPr>
          <w:rFonts w:ascii="Trebuchet MS" w:eastAsia="Times New Roman" w:hAnsi="Trebuchet MS" w:cs="Times New Roman"/>
          <w:sz w:val="24"/>
          <w:szCs w:val="24"/>
        </w:rPr>
      </w:pPr>
      <w:r>
        <w:rPr>
          <w:rFonts w:ascii="Trebuchet MS" w:eastAsia="Times New Roman" w:hAnsi="Trebuchet MS" w:cs="Times New Roman"/>
          <w:noProof/>
          <w:sz w:val="24"/>
          <w:szCs w:val="24"/>
          <w:lang w:eastAsia="en-GB"/>
        </w:rPr>
        <w:drawing>
          <wp:inline distT="0" distB="0" distL="0" distR="0">
            <wp:extent cx="6120130" cy="8407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407735"/>
                    </a:xfrm>
                    <a:prstGeom prst="rect">
                      <a:avLst/>
                    </a:prstGeom>
                    <a:noFill/>
                    <a:ln>
                      <a:noFill/>
                    </a:ln>
                  </pic:spPr>
                </pic:pic>
              </a:graphicData>
            </a:graphic>
          </wp:inline>
        </w:drawing>
      </w:r>
    </w:p>
    <w:p w:rsidR="00DF23D4" w:rsidRDefault="00DF23D4" w:rsidP="00DF23D4">
      <w:pPr>
        <w:spacing w:after="0" w:line="240" w:lineRule="auto"/>
      </w:pPr>
    </w:p>
    <w:p w:rsidR="00DF23D4" w:rsidRDefault="00DF23D4" w:rsidP="00DF23D4"/>
    <w:p w:rsidR="004443B7" w:rsidRDefault="004443B7"/>
    <w:sectPr w:rsidR="004443B7" w:rsidSect="00387A9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3D4" w:rsidRDefault="00DF23D4" w:rsidP="004E31E0">
      <w:pPr>
        <w:spacing w:after="0" w:line="240" w:lineRule="auto"/>
      </w:pPr>
      <w:r>
        <w:separator/>
      </w:r>
    </w:p>
  </w:endnote>
  <w:endnote w:type="continuationSeparator" w:id="0">
    <w:p w:rsidR="00DF23D4" w:rsidRDefault="00DF23D4"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3D4" w:rsidRDefault="00DF23D4" w:rsidP="004E31E0">
      <w:pPr>
        <w:spacing w:after="0" w:line="240" w:lineRule="auto"/>
      </w:pPr>
      <w:r>
        <w:separator/>
      </w:r>
    </w:p>
  </w:footnote>
  <w:footnote w:type="continuationSeparator" w:id="0">
    <w:p w:rsidR="00DF23D4" w:rsidRDefault="00DF23D4"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AD54E3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54B26893"/>
    <w:multiLevelType w:val="hybridMultilevel"/>
    <w:tmpl w:val="533C9FE2"/>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
    <w:nsid w:val="56FE1781"/>
    <w:multiLevelType w:val="hybridMultilevel"/>
    <w:tmpl w:val="858CD8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F23D4"/>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C142B"/>
    <w:rsid w:val="001D058E"/>
    <w:rsid w:val="001D3B3E"/>
    <w:rsid w:val="001D3F60"/>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2372E"/>
    <w:rsid w:val="00431FA2"/>
    <w:rsid w:val="00432D29"/>
    <w:rsid w:val="0043305B"/>
    <w:rsid w:val="004345A5"/>
    <w:rsid w:val="004443B7"/>
    <w:rsid w:val="00444DFD"/>
    <w:rsid w:val="00454CC0"/>
    <w:rsid w:val="004578EF"/>
    <w:rsid w:val="0045793E"/>
    <w:rsid w:val="00471F79"/>
    <w:rsid w:val="004741D3"/>
    <w:rsid w:val="00487B13"/>
    <w:rsid w:val="004914BC"/>
    <w:rsid w:val="004A19F9"/>
    <w:rsid w:val="004A1B7E"/>
    <w:rsid w:val="004A6B7D"/>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28D"/>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23D4"/>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161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DF23D4"/>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DF23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3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8AECF322</Template>
  <TotalTime>60</TotalTime>
  <Pages>4</Pages>
  <Words>1122</Words>
  <Characters>6401</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31/08/2017</vt:lpstr>
      <vt:lpstr>    </vt:lpstr>
      <vt:lpstr>    Introduction &amp; Proposal</vt:lpstr>
      <vt:lpstr>    Assessment:</vt:lpstr>
    </vt:vector>
  </TitlesOfParts>
  <Company>Reading Borough Council</Company>
  <LinksUpToDate>false</LinksUpToDate>
  <CharactersWithSpaces>7508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4</cp:revision>
  <dcterms:created xsi:type="dcterms:W3CDTF">2017-08-23T14:47:00Z</dcterms:created>
  <dcterms:modified xsi:type="dcterms:W3CDTF">2017-09-06T07:50:00Z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2017-08-23T15:20:35Z</vt:filetime>
  </property>
</Properties>
</file>