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0E55A7"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0E55A7">
        <w:rPr>
          <w:rFonts w:ascii="Trebuchet MS" w:hAnsi="Trebuchet MS"/>
          <w:szCs w:val="24"/>
        </w:rPr>
        <w:t>17/09/18</w:t>
      </w:r>
    </w:p>
    <w:p w:rsidR="00A0641B" w:rsidRPr="000E55A7"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0E55A7">
        <w:rPr>
          <w:rFonts w:ascii="Trebuchet MS" w:hAnsi="Trebuchet MS"/>
          <w:szCs w:val="24"/>
        </w:rPr>
        <w:t>181212/FUL</w:t>
      </w:r>
    </w:p>
    <w:p w:rsidR="00A0641B" w:rsidRPr="000E55A7"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0E55A7">
        <w:rPr>
          <w:rFonts w:ascii="Trebuchet MS" w:hAnsi="Trebuchet MS"/>
          <w:szCs w:val="24"/>
        </w:rPr>
        <w:t>42 Battle Street</w:t>
      </w:r>
    </w:p>
    <w:p w:rsidR="00A0641B" w:rsidRPr="000E55A7"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0E55A7">
        <w:rPr>
          <w:rFonts w:ascii="Trebuchet MS" w:hAnsi="Trebuchet MS"/>
          <w:szCs w:val="24"/>
        </w:rPr>
        <w:t xml:space="preserve">Conversion of dwellinghouse into 1 x 3 </w:t>
      </w:r>
      <w:proofErr w:type="gramStart"/>
      <w:r w:rsidR="000E55A7">
        <w:rPr>
          <w:rFonts w:ascii="Trebuchet MS" w:hAnsi="Trebuchet MS"/>
          <w:szCs w:val="24"/>
        </w:rPr>
        <w:t>bedroom</w:t>
      </w:r>
      <w:proofErr w:type="gramEnd"/>
      <w:r w:rsidR="000E55A7">
        <w:rPr>
          <w:rFonts w:ascii="Trebuchet MS" w:hAnsi="Trebuchet MS"/>
          <w:szCs w:val="24"/>
        </w:rPr>
        <w:t xml:space="preserve"> flat an</w:t>
      </w:r>
      <w:r w:rsidR="00E27490">
        <w:rPr>
          <w:rFonts w:ascii="Trebuchet MS" w:hAnsi="Trebuchet MS"/>
          <w:szCs w:val="24"/>
        </w:rPr>
        <w:t>d 1 x 1 bedroom flat, with internal and</w:t>
      </w:r>
      <w:r w:rsidR="000E55A7">
        <w:rPr>
          <w:rFonts w:ascii="Trebuchet MS" w:hAnsi="Trebuchet MS"/>
          <w:szCs w:val="24"/>
        </w:rPr>
        <w:t xml:space="preserve"> external alterations (</w:t>
      </w:r>
      <w:r w:rsidR="00896ADE">
        <w:rPr>
          <w:rFonts w:ascii="Trebuchet MS" w:hAnsi="Trebuchet MS"/>
          <w:szCs w:val="24"/>
        </w:rPr>
        <w:t>part-</w:t>
      </w:r>
      <w:r w:rsidR="000E55A7">
        <w:rPr>
          <w:rFonts w:ascii="Trebuchet MS" w:hAnsi="Trebuchet MS"/>
          <w:szCs w:val="24"/>
        </w:rPr>
        <w:t>retrospective)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8A0199" w:rsidRPr="008A0199" w:rsidRDefault="008A0199" w:rsidP="00A0641B">
      <w:pPr>
        <w:spacing w:line="240" w:lineRule="auto"/>
        <w:rPr>
          <w:rFonts w:ascii="Trebuchet MS" w:hAnsi="Trebuchet MS"/>
          <w:szCs w:val="24"/>
        </w:rPr>
      </w:pPr>
      <w:r>
        <w:rPr>
          <w:rFonts w:ascii="Trebuchet MS" w:hAnsi="Trebuchet MS"/>
          <w:szCs w:val="24"/>
        </w:rPr>
        <w:t xml:space="preserve">The application site is a four storey mid-terraced dwelling, undergoing renovation at the time of the </w:t>
      </w:r>
      <w:proofErr w:type="gramStart"/>
      <w:r>
        <w:rPr>
          <w:rFonts w:ascii="Trebuchet MS" w:hAnsi="Trebuchet MS"/>
          <w:szCs w:val="24"/>
        </w:rPr>
        <w:t>officers</w:t>
      </w:r>
      <w:proofErr w:type="gramEnd"/>
      <w:r>
        <w:rPr>
          <w:rFonts w:ascii="Trebuchet MS" w:hAnsi="Trebuchet MS"/>
          <w:szCs w:val="24"/>
        </w:rPr>
        <w:t xml:space="preserve"> site visit. The Design and Access Statement advises that the dwelling has been in use as two self-contained flats for in excess of 10 years. This is consistent with the internal layout at the time of the officers site visit, with a one bedroom flat located to the basement and a three bedroom flat located across the ground, first and second floors. </w:t>
      </w:r>
      <w:r w:rsidR="00791A08">
        <w:rPr>
          <w:rFonts w:ascii="Trebuchet MS" w:hAnsi="Trebuchet MS"/>
          <w:szCs w:val="24"/>
        </w:rPr>
        <w:t xml:space="preserve">The building benefits from a loft conversion with the provision of a rear box dormer and rooflights to the forward roof slope. A short single storey projection extends to the rear. Gated access is achieved to George Street via the rear garden. The surrounding area is predominantly residential comprising a mix of traditional family housing and flat conversions.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A43021" w:rsidRDefault="00E27490" w:rsidP="00A0641B">
      <w:pPr>
        <w:spacing w:line="240" w:lineRule="auto"/>
        <w:rPr>
          <w:rFonts w:ascii="Trebuchet MS" w:hAnsi="Trebuchet MS"/>
          <w:szCs w:val="24"/>
        </w:rPr>
      </w:pPr>
      <w:r>
        <w:rPr>
          <w:rFonts w:ascii="Trebuchet MS" w:hAnsi="Trebuchet MS"/>
          <w:szCs w:val="24"/>
        </w:rPr>
        <w:t xml:space="preserve">Planning permission is sought for the conversion of the dwelling to two self-contained flats, with associated internal and external alterations. </w:t>
      </w:r>
      <w:r w:rsidR="00E819A8">
        <w:rPr>
          <w:rFonts w:ascii="Trebuchet MS" w:hAnsi="Trebuchet MS"/>
          <w:szCs w:val="24"/>
        </w:rPr>
        <w:t xml:space="preserve">A one bedroom flat is located at the basement level, with a three bedroom flat located across the ground, first and second floors. </w:t>
      </w:r>
      <w:r w:rsidR="004423D7">
        <w:rPr>
          <w:rFonts w:ascii="Trebuchet MS" w:hAnsi="Trebuchet MS"/>
          <w:szCs w:val="24"/>
        </w:rPr>
        <w:t xml:space="preserve">During the course of the application, amended plans have been received which confirm the existing and proposed internal layout. </w:t>
      </w:r>
      <w:r w:rsidR="004E4004">
        <w:rPr>
          <w:rFonts w:ascii="Trebuchet MS" w:hAnsi="Trebuchet MS"/>
          <w:szCs w:val="24"/>
        </w:rPr>
        <w:t xml:space="preserve">The basement would be reconfigured to provide an open-plan kitchen and living room, with an additional high level window installed. The existing rear door would be replaced with a fully glazed door. At the ground floor, no significant internal alterations are proposed, but the height of the existing rear projection would be increased </w:t>
      </w:r>
      <w:r w:rsidR="00304DAA">
        <w:rPr>
          <w:rFonts w:ascii="Trebuchet MS" w:hAnsi="Trebuchet MS"/>
          <w:szCs w:val="24"/>
        </w:rPr>
        <w:t xml:space="preserve">by approximately 0.5m </w:t>
      </w:r>
      <w:r w:rsidR="004E4004">
        <w:rPr>
          <w:rFonts w:ascii="Trebuchet MS" w:hAnsi="Trebuchet MS"/>
          <w:szCs w:val="24"/>
        </w:rPr>
        <w:t>to</w:t>
      </w:r>
      <w:r w:rsidR="00304DAA">
        <w:rPr>
          <w:rFonts w:ascii="Trebuchet MS" w:hAnsi="Trebuchet MS"/>
          <w:szCs w:val="24"/>
        </w:rPr>
        <w:t xml:space="preserve"> 3.4m. The altered projection would have a flat roof and the size of the fenestration to the rear elevation would be increased. At the first floor, </w:t>
      </w:r>
      <w:r w:rsidR="00A43021">
        <w:rPr>
          <w:rFonts w:ascii="Trebuchet MS" w:hAnsi="Trebuchet MS"/>
          <w:szCs w:val="24"/>
        </w:rPr>
        <w:t xml:space="preserve">an ensuite would be included within bedroom 1. There are no changes proposed at the second floor. </w:t>
      </w:r>
    </w:p>
    <w:p w:rsidR="00E27490" w:rsidRPr="00E27490" w:rsidRDefault="00A43021" w:rsidP="00A0641B">
      <w:pPr>
        <w:spacing w:line="240" w:lineRule="auto"/>
        <w:rPr>
          <w:rFonts w:ascii="Trebuchet MS" w:hAnsi="Trebuchet MS"/>
          <w:szCs w:val="24"/>
        </w:rPr>
      </w:pPr>
      <w:r>
        <w:rPr>
          <w:rFonts w:ascii="Trebuchet MS" w:hAnsi="Trebuchet MS"/>
          <w:szCs w:val="24"/>
        </w:rPr>
        <w:t xml:space="preserve">Externally, the positioning of refuse bins to the site frontage would be relocated </w:t>
      </w:r>
      <w:r w:rsidR="00711AD7">
        <w:rPr>
          <w:rFonts w:ascii="Trebuchet MS" w:hAnsi="Trebuchet MS"/>
          <w:szCs w:val="24"/>
        </w:rPr>
        <w:t xml:space="preserve">to rear </w:t>
      </w:r>
      <w:r>
        <w:rPr>
          <w:rFonts w:ascii="Trebuchet MS" w:hAnsi="Trebuchet MS"/>
          <w:szCs w:val="24"/>
        </w:rPr>
        <w:t xml:space="preserve">garden. A dedicated bike store would also be located to the end of the rear garden, providing secure storage for up to two bicycles. The bin and bicycle stores would make use of the existing rear access onto George Street. Outdoor amenity space for both flats would also be provided to the rear.  </w:t>
      </w:r>
      <w:r w:rsidR="004E4004">
        <w:rPr>
          <w:rFonts w:ascii="Trebuchet MS" w:hAnsi="Trebuchet MS"/>
          <w:szCs w:val="24"/>
        </w:rPr>
        <w:t xml:space="preserve">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0E55A7">
        <w:rPr>
          <w:rFonts w:ascii="Trebuchet MS" w:hAnsi="Trebuchet MS"/>
          <w:szCs w:val="24"/>
        </w:rPr>
        <w:t>on 12/07/18:</w:t>
      </w:r>
    </w:p>
    <w:p w:rsidR="000E55A7" w:rsidRDefault="000E55A7" w:rsidP="00BA0347">
      <w:pPr>
        <w:spacing w:line="240" w:lineRule="auto"/>
        <w:rPr>
          <w:rFonts w:ascii="Trebuchet MS" w:hAnsi="Trebuchet MS"/>
          <w:szCs w:val="24"/>
        </w:rPr>
      </w:pPr>
      <w:r>
        <w:rPr>
          <w:rFonts w:ascii="Trebuchet MS" w:hAnsi="Trebuchet MS"/>
          <w:szCs w:val="24"/>
        </w:rPr>
        <w:t>Design and Access Statement</w:t>
      </w:r>
    </w:p>
    <w:p w:rsidR="000E55A7" w:rsidRDefault="000E55A7" w:rsidP="00BA0347">
      <w:pPr>
        <w:spacing w:line="240" w:lineRule="auto"/>
        <w:rPr>
          <w:rFonts w:ascii="Trebuchet MS" w:hAnsi="Trebuchet MS"/>
          <w:szCs w:val="24"/>
        </w:rPr>
      </w:pPr>
      <w:r>
        <w:rPr>
          <w:rFonts w:ascii="Trebuchet MS" w:hAnsi="Trebuchet MS"/>
          <w:szCs w:val="24"/>
        </w:rPr>
        <w:t>Drawing No: PL-01 Rev. P1 – Site Location and Block Plan</w:t>
      </w:r>
    </w:p>
    <w:p w:rsidR="000E55A7" w:rsidRDefault="000E55A7" w:rsidP="00BA0347">
      <w:pPr>
        <w:spacing w:line="240" w:lineRule="auto"/>
        <w:rPr>
          <w:rFonts w:ascii="Trebuchet MS" w:hAnsi="Trebuchet MS"/>
          <w:szCs w:val="24"/>
        </w:rPr>
      </w:pPr>
      <w:r>
        <w:rPr>
          <w:rFonts w:ascii="Trebuchet MS" w:hAnsi="Trebuchet MS"/>
          <w:szCs w:val="24"/>
        </w:rPr>
        <w:t>Drawing No: PL-02 Rev. P1 – Proposed Site Plan, Existing and Proposed Floor Plans, Elevations and Sections</w:t>
      </w:r>
    </w:p>
    <w:p w:rsidR="000E55A7" w:rsidRDefault="000E55A7" w:rsidP="00BA0347">
      <w:pPr>
        <w:spacing w:line="240" w:lineRule="auto"/>
        <w:rPr>
          <w:rFonts w:ascii="Trebuchet MS" w:hAnsi="Trebuchet MS"/>
          <w:szCs w:val="24"/>
        </w:rPr>
      </w:pPr>
      <w:r>
        <w:rPr>
          <w:rFonts w:ascii="Trebuchet MS" w:hAnsi="Trebuchet MS"/>
          <w:szCs w:val="24"/>
        </w:rPr>
        <w:t>Subsequently, the agent supplied the following, received on 21/11/18:</w:t>
      </w:r>
    </w:p>
    <w:p w:rsidR="000E55A7" w:rsidRPr="007C55A2" w:rsidRDefault="000E55A7" w:rsidP="00BA0347">
      <w:pPr>
        <w:spacing w:line="240" w:lineRule="auto"/>
        <w:rPr>
          <w:rFonts w:ascii="Trebuchet MS" w:hAnsi="Trebuchet MS"/>
          <w:szCs w:val="24"/>
        </w:rPr>
      </w:pPr>
      <w:r>
        <w:rPr>
          <w:rFonts w:ascii="Trebuchet MS" w:hAnsi="Trebuchet MS"/>
          <w:szCs w:val="24"/>
        </w:rPr>
        <w:lastRenderedPageBreak/>
        <w:t>Drawing No: PL-02 Rev. P2 – Proposed Site Plan, Existing and Proposed Floor Plans, Elevations and Sections</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0E55A7" w:rsidRPr="000E55A7" w:rsidRDefault="000E55A7" w:rsidP="00A0641B">
      <w:pPr>
        <w:spacing w:line="240" w:lineRule="auto"/>
        <w:rPr>
          <w:rFonts w:ascii="Trebuchet MS" w:hAnsi="Trebuchet MS"/>
          <w:szCs w:val="24"/>
        </w:rPr>
      </w:pPr>
      <w:r>
        <w:rPr>
          <w:rFonts w:ascii="Trebuchet MS" w:hAnsi="Trebuchet MS"/>
          <w:szCs w:val="24"/>
        </w:rPr>
        <w:t>900789/FUL – Conversion of single dwelling to two flats – Refused 15/02/90</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 xml:space="preserve">Neighbouring owners and occupiers at </w:t>
      </w:r>
      <w:r w:rsidR="000E55A7">
        <w:rPr>
          <w:rFonts w:ascii="Trebuchet MS" w:hAnsi="Trebuchet MS"/>
          <w:szCs w:val="24"/>
        </w:rPr>
        <w:t xml:space="preserve">37, 40 and 44 Battle Street and 21 and 23 George Street </w:t>
      </w:r>
      <w:r>
        <w:rPr>
          <w:rFonts w:ascii="Trebuchet MS" w:hAnsi="Trebuchet MS"/>
          <w:szCs w:val="24"/>
        </w:rPr>
        <w:t xml:space="preserve">were consulted by letter. A site notice was displayed. </w:t>
      </w:r>
      <w:r w:rsidR="000E55A7">
        <w:rPr>
          <w:rFonts w:ascii="Trebuchet MS" w:hAnsi="Trebuchet MS"/>
          <w:szCs w:val="24"/>
        </w:rPr>
        <w:t xml:space="preserve">No letters of representation were received. </w:t>
      </w:r>
    </w:p>
    <w:p w:rsidR="0082463F" w:rsidRDefault="00896ADE" w:rsidP="00BA0347">
      <w:pPr>
        <w:spacing w:line="240" w:lineRule="auto"/>
        <w:rPr>
          <w:rFonts w:ascii="Trebuchet MS" w:hAnsi="Trebuchet MS"/>
          <w:szCs w:val="24"/>
        </w:rPr>
      </w:pPr>
      <w:r>
        <w:rPr>
          <w:rFonts w:ascii="Trebuchet MS" w:hAnsi="Trebuchet MS"/>
          <w:szCs w:val="24"/>
        </w:rPr>
        <w:t xml:space="preserve">Environmental Protection raised no objection to the proposal. It was advised that the site is not in a town centre location for air quality or noise purposes. Informatives relating to noise between dwellings and the construction and demolition phases were recommended.  </w:t>
      </w:r>
    </w:p>
    <w:p w:rsidR="006043B7" w:rsidRDefault="006043B7" w:rsidP="00BA0347">
      <w:pPr>
        <w:spacing w:line="240" w:lineRule="auto"/>
        <w:rPr>
          <w:rFonts w:ascii="Trebuchet MS" w:hAnsi="Trebuchet MS"/>
          <w:szCs w:val="24"/>
        </w:rPr>
      </w:pPr>
      <w:r>
        <w:rPr>
          <w:rFonts w:ascii="Trebuchet MS" w:hAnsi="Trebuchet MS"/>
          <w:szCs w:val="24"/>
        </w:rPr>
        <w:t>Council Tax confirmed that the dwelling</w:t>
      </w:r>
      <w:r w:rsidR="00383834">
        <w:rPr>
          <w:rFonts w:ascii="Trebuchet MS" w:hAnsi="Trebuchet MS"/>
          <w:szCs w:val="24"/>
        </w:rPr>
        <w:t xml:space="preserve"> has appeared in the council tax banding list as a single dwelling since 01/04/97. </w:t>
      </w:r>
    </w:p>
    <w:p w:rsidR="00A43021" w:rsidRPr="007B6972" w:rsidRDefault="00A43021" w:rsidP="00BA0347">
      <w:pPr>
        <w:spacing w:line="240" w:lineRule="auto"/>
        <w:rPr>
          <w:rFonts w:ascii="Trebuchet MS" w:hAnsi="Trebuchet MS"/>
          <w:szCs w:val="24"/>
        </w:rPr>
      </w:pPr>
      <w:r>
        <w:rPr>
          <w:rFonts w:ascii="Trebuchet MS" w:hAnsi="Trebuchet MS"/>
          <w:szCs w:val="24"/>
        </w:rPr>
        <w:t xml:space="preserve">Transport Development Control did not respond to their consultation.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711AD7" w:rsidRDefault="00711AD7" w:rsidP="00A0641B">
      <w:pPr>
        <w:spacing w:line="240" w:lineRule="auto"/>
        <w:rPr>
          <w:rFonts w:ascii="Trebuchet MS" w:hAnsi="Trebuchet MS"/>
          <w:szCs w:val="24"/>
        </w:rPr>
      </w:pPr>
      <w:r>
        <w:rPr>
          <w:rFonts w:ascii="Trebuchet MS" w:hAnsi="Trebuchet MS"/>
          <w:szCs w:val="24"/>
        </w:rPr>
        <w:t>Policy CS18 – Residential Conversions</w:t>
      </w:r>
    </w:p>
    <w:p w:rsidR="00711AD7" w:rsidRDefault="00711AD7" w:rsidP="00A0641B">
      <w:pPr>
        <w:spacing w:line="240" w:lineRule="auto"/>
        <w:rPr>
          <w:rFonts w:ascii="Trebuchet MS" w:hAnsi="Trebuchet MS"/>
          <w:szCs w:val="24"/>
        </w:rPr>
      </w:pPr>
      <w:r>
        <w:rPr>
          <w:rFonts w:ascii="Trebuchet MS" w:hAnsi="Trebuchet MS"/>
          <w:szCs w:val="24"/>
        </w:rPr>
        <w:t>Policy CS24 – Car/Cycle Parking</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711AD7" w:rsidRDefault="00711AD7" w:rsidP="00A0641B">
      <w:pPr>
        <w:spacing w:line="240" w:lineRule="auto"/>
        <w:rPr>
          <w:rFonts w:ascii="Trebuchet MS" w:hAnsi="Trebuchet MS"/>
          <w:szCs w:val="24"/>
        </w:rPr>
      </w:pPr>
      <w:r>
        <w:rPr>
          <w:rFonts w:ascii="Trebuchet MS" w:hAnsi="Trebuchet MS"/>
          <w:szCs w:val="24"/>
        </w:rPr>
        <w:t>Policy DM6 – Affordable Housing</w:t>
      </w:r>
    </w:p>
    <w:p w:rsidR="00A31431" w:rsidRDefault="00A31431" w:rsidP="00A0641B">
      <w:pPr>
        <w:spacing w:line="240" w:lineRule="auto"/>
        <w:rPr>
          <w:rFonts w:ascii="Trebuchet MS" w:hAnsi="Trebuchet MS"/>
          <w:szCs w:val="24"/>
        </w:rPr>
      </w:pPr>
      <w:r>
        <w:rPr>
          <w:rFonts w:ascii="Trebuchet MS" w:hAnsi="Trebuchet MS"/>
          <w:szCs w:val="24"/>
        </w:rPr>
        <w:t>Policy DM8 – Residential Conversions</w:t>
      </w:r>
    </w:p>
    <w:p w:rsidR="00F653C1" w:rsidRDefault="00F653C1" w:rsidP="00A0641B">
      <w:pPr>
        <w:spacing w:line="240" w:lineRule="auto"/>
        <w:rPr>
          <w:rFonts w:ascii="Trebuchet MS" w:hAnsi="Trebuchet MS"/>
          <w:szCs w:val="24"/>
        </w:rPr>
      </w:pPr>
      <w:r>
        <w:rPr>
          <w:rFonts w:ascii="Trebuchet MS" w:hAnsi="Trebuchet MS"/>
          <w:szCs w:val="24"/>
        </w:rPr>
        <w:t>Policy DM9 – House Extensions and Ancillary Accommodation</w:t>
      </w:r>
    </w:p>
    <w:p w:rsidR="00A31431" w:rsidRDefault="00A31431" w:rsidP="00A0641B">
      <w:pPr>
        <w:spacing w:line="240" w:lineRule="auto"/>
        <w:rPr>
          <w:rFonts w:ascii="Trebuchet MS" w:hAnsi="Trebuchet MS"/>
          <w:szCs w:val="24"/>
        </w:rPr>
      </w:pPr>
      <w:r>
        <w:rPr>
          <w:rFonts w:ascii="Trebuchet MS" w:hAnsi="Trebuchet MS"/>
          <w:szCs w:val="24"/>
        </w:rPr>
        <w:t xml:space="preserve">Policy DM10 – Private and Communal Outdoor Space </w:t>
      </w:r>
    </w:p>
    <w:p w:rsidR="00A31431" w:rsidRPr="00F653C1" w:rsidRDefault="00A31431" w:rsidP="00A0641B">
      <w:pPr>
        <w:spacing w:line="240" w:lineRule="auto"/>
        <w:rPr>
          <w:rFonts w:ascii="Trebuchet MS" w:hAnsi="Trebuchet MS"/>
          <w:szCs w:val="24"/>
        </w:rPr>
      </w:pPr>
      <w:r>
        <w:rPr>
          <w:rFonts w:ascii="Trebuchet MS" w:hAnsi="Trebuchet MS"/>
          <w:szCs w:val="24"/>
        </w:rPr>
        <w:t>Policy DM12 – Access, Traffic and Highway-Related Matters</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A31431" w:rsidRPr="00A31431" w:rsidRDefault="00A31431" w:rsidP="00A0641B">
      <w:pPr>
        <w:spacing w:line="240" w:lineRule="auto"/>
        <w:rPr>
          <w:rFonts w:ascii="Trebuchet MS" w:hAnsi="Trebuchet MS"/>
          <w:szCs w:val="24"/>
          <w:u w:val="single"/>
        </w:rPr>
      </w:pPr>
      <w:r w:rsidRPr="00A31431">
        <w:rPr>
          <w:rFonts w:ascii="Trebuchet MS" w:hAnsi="Trebuchet MS"/>
          <w:szCs w:val="24"/>
          <w:u w:val="single"/>
        </w:rPr>
        <w:t>Supplementary Planning Document – Residential Conversions (2013)</w:t>
      </w:r>
    </w:p>
    <w:p w:rsidR="00A31431" w:rsidRPr="00A31431" w:rsidRDefault="00A31431" w:rsidP="00A0641B">
      <w:pPr>
        <w:spacing w:line="240" w:lineRule="auto"/>
        <w:rPr>
          <w:rFonts w:ascii="Trebuchet MS" w:hAnsi="Trebuchet MS"/>
          <w:szCs w:val="24"/>
          <w:u w:val="single"/>
        </w:rPr>
      </w:pPr>
      <w:r w:rsidRPr="00A31431">
        <w:rPr>
          <w:rFonts w:ascii="Trebuchet MS" w:hAnsi="Trebuchet MS"/>
          <w:szCs w:val="24"/>
          <w:u w:val="single"/>
        </w:rPr>
        <w:t xml:space="preserve">Supplementary Planning Document – Revised Parking Standards and Design (2011) </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A31431" w:rsidRDefault="00A31431" w:rsidP="00A0641B">
      <w:pPr>
        <w:spacing w:line="240" w:lineRule="auto"/>
        <w:rPr>
          <w:rFonts w:ascii="Trebuchet MS" w:hAnsi="Trebuchet MS"/>
          <w:szCs w:val="24"/>
          <w:u w:val="single"/>
        </w:rPr>
      </w:pPr>
      <w:r w:rsidRPr="00A31431">
        <w:rPr>
          <w:rFonts w:ascii="Trebuchet MS" w:hAnsi="Trebuchet MS"/>
          <w:szCs w:val="24"/>
          <w:u w:val="single"/>
        </w:rPr>
        <w:t>Principle of development</w:t>
      </w:r>
    </w:p>
    <w:p w:rsidR="005F3C12" w:rsidRDefault="00D27F9C" w:rsidP="00A0641B">
      <w:pPr>
        <w:spacing w:line="240" w:lineRule="auto"/>
        <w:rPr>
          <w:rFonts w:ascii="Trebuchet MS" w:hAnsi="Trebuchet MS"/>
          <w:szCs w:val="24"/>
        </w:rPr>
      </w:pPr>
      <w:r>
        <w:rPr>
          <w:rFonts w:ascii="Trebuchet MS" w:hAnsi="Trebuchet MS"/>
          <w:szCs w:val="24"/>
        </w:rPr>
        <w:t>In accordance with Policy DM8 of the Sites and Detailed Policies Document, the property to be converted must have four bedrooms or measure more than 120 square metres gross</w:t>
      </w:r>
      <w:r w:rsidR="005F3C12">
        <w:rPr>
          <w:rFonts w:ascii="Trebuchet MS" w:hAnsi="Trebuchet MS"/>
          <w:szCs w:val="24"/>
        </w:rPr>
        <w:t xml:space="preserve"> as built</w:t>
      </w:r>
      <w:r>
        <w:rPr>
          <w:rFonts w:ascii="Trebuchet MS" w:hAnsi="Trebuchet MS"/>
          <w:szCs w:val="24"/>
        </w:rPr>
        <w:t>.</w:t>
      </w:r>
      <w:r w:rsidR="005F3C12">
        <w:rPr>
          <w:rFonts w:ascii="Trebuchet MS" w:hAnsi="Trebuchet MS"/>
          <w:szCs w:val="24"/>
        </w:rPr>
        <w:t xml:space="preserve"> The floor area of the property as built exceeds 120 square metres gross. </w:t>
      </w:r>
      <w:r w:rsidR="00D90994">
        <w:rPr>
          <w:rFonts w:ascii="Trebuchet MS" w:hAnsi="Trebuchet MS"/>
          <w:szCs w:val="24"/>
        </w:rPr>
        <w:t xml:space="preserve">The change of use should also not, individually or cumulatively, unduly dilute or harm an existing mixed and sustainable community through the significant loss of single family housing. The provision of a three bedroom flat is considered suitable to accommodate a family. The proposal therefore ensures that there would be no undesirable intensification in the use of the property as 50% of the units formed would be suitable for family occupation. An assessment of planning histories within close proximity of the application site has also established that single family housing would remain the dominant form of dwelling within the vicinity of 42 Battle Street. </w:t>
      </w:r>
      <w:r w:rsidR="005F3C12">
        <w:rPr>
          <w:rFonts w:ascii="Trebuchet MS" w:hAnsi="Trebuchet MS"/>
          <w:szCs w:val="24"/>
        </w:rPr>
        <w:t>The principle of the change of use to flats is therefore acceptable, subject other relevant policy considerations addressed below.</w:t>
      </w:r>
    </w:p>
    <w:p w:rsidR="005F3C12" w:rsidRDefault="005F3C12"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F77E10" w:rsidRDefault="005F3C12" w:rsidP="00A0641B">
      <w:pPr>
        <w:spacing w:line="240" w:lineRule="auto"/>
        <w:rPr>
          <w:rFonts w:ascii="Trebuchet MS" w:hAnsi="Trebuchet MS"/>
          <w:szCs w:val="24"/>
        </w:rPr>
      </w:pPr>
      <w:r>
        <w:rPr>
          <w:rFonts w:ascii="Trebuchet MS" w:hAnsi="Trebuchet MS"/>
          <w:szCs w:val="24"/>
        </w:rPr>
        <w:t>The proposed alterations do not increase the footprint</w:t>
      </w:r>
      <w:r w:rsidR="00F77E10">
        <w:rPr>
          <w:rFonts w:ascii="Trebuchet MS" w:hAnsi="Trebuchet MS"/>
          <w:szCs w:val="24"/>
        </w:rPr>
        <w:t xml:space="preserve"> of the property, but do include a small increase in height of the existing single storey rear projection. This is to facilitate a more functional use of the space. The increase in height and alteration to the existing fenestration are not considered to detract from the original buildings appearance, or cause harm to the character of the surrounding area. The proposal is therefore in accordance with Policy CS7 of the Core Strategy, Policy DM9 of the Sites and Detailed Policies Document and the Council’s Design Guide to House Extensions. </w:t>
      </w:r>
    </w:p>
    <w:p w:rsidR="00A31431" w:rsidRDefault="00F77E10" w:rsidP="00A0641B">
      <w:pPr>
        <w:spacing w:line="240" w:lineRule="auto"/>
        <w:rPr>
          <w:rFonts w:ascii="Trebuchet MS" w:hAnsi="Trebuchet MS"/>
          <w:szCs w:val="24"/>
          <w:u w:val="single"/>
        </w:rPr>
      </w:pPr>
      <w:r w:rsidRPr="00F77E10">
        <w:rPr>
          <w:rFonts w:ascii="Trebuchet MS" w:hAnsi="Trebuchet MS"/>
          <w:szCs w:val="24"/>
          <w:u w:val="single"/>
        </w:rPr>
        <w:t xml:space="preserve">Amenity of Future Occupiers </w:t>
      </w:r>
    </w:p>
    <w:p w:rsidR="003122C2" w:rsidRDefault="00710A56" w:rsidP="00A0641B">
      <w:pPr>
        <w:spacing w:line="240" w:lineRule="auto"/>
        <w:rPr>
          <w:rFonts w:ascii="Trebuchet MS" w:hAnsi="Trebuchet MS"/>
          <w:szCs w:val="24"/>
        </w:rPr>
      </w:pPr>
      <w:r>
        <w:rPr>
          <w:rFonts w:ascii="Trebuchet MS" w:hAnsi="Trebuchet MS"/>
          <w:szCs w:val="24"/>
        </w:rPr>
        <w:t xml:space="preserve">Each flat would have an independent access, with entry achieved into a private hallway. Adequate ventilation and daylight is available to all rooms, and all habitable rooms would benefit from an external window. Internal floor space standards are achieved by all rooms, and the proposal demonstrates an appropriate stacking of rooms of a similar type, and the location of the rooms between units. Adequate sound proofing could be satisfactorily achieved under the relevant Environmental Health legislation. The proposed one bedroom flat is contained at the basement level. </w:t>
      </w:r>
      <w:r w:rsidR="008E4AF0">
        <w:rPr>
          <w:rFonts w:ascii="Trebuchet MS" w:hAnsi="Trebuchet MS"/>
          <w:szCs w:val="24"/>
        </w:rPr>
        <w:t xml:space="preserve">An acceptable dual aspect outlook is achieved to the basement flat, with sufficient headroom to all rooms. The proposal is therefore in accordance with Policy DM8 of the Sites and Detailed Policies Document and the Residential Conversions Supplementary Planning Document. </w:t>
      </w:r>
    </w:p>
    <w:p w:rsidR="00F77E10" w:rsidRDefault="00D90994" w:rsidP="00A0641B">
      <w:pPr>
        <w:spacing w:line="240" w:lineRule="auto"/>
        <w:rPr>
          <w:rFonts w:ascii="Trebuchet MS" w:hAnsi="Trebuchet MS"/>
          <w:szCs w:val="24"/>
        </w:rPr>
      </w:pPr>
      <w:r>
        <w:rPr>
          <w:rFonts w:ascii="Trebuchet MS" w:hAnsi="Trebuchet MS"/>
          <w:szCs w:val="24"/>
        </w:rPr>
        <w:t xml:space="preserve">Both flats would have direct access to an area of outdoor amenity space. The three </w:t>
      </w:r>
      <w:proofErr w:type="gramStart"/>
      <w:r w:rsidR="003122C2">
        <w:rPr>
          <w:rFonts w:ascii="Trebuchet MS" w:hAnsi="Trebuchet MS"/>
          <w:szCs w:val="24"/>
        </w:rPr>
        <w:t>bedroom</w:t>
      </w:r>
      <w:proofErr w:type="gramEnd"/>
      <w:r w:rsidR="003122C2">
        <w:rPr>
          <w:rFonts w:ascii="Trebuchet MS" w:hAnsi="Trebuchet MS"/>
          <w:szCs w:val="24"/>
        </w:rPr>
        <w:t xml:space="preserve"> flat would have access to an area of private outdoor amenity space measuring approximately 30 square metres. Bicycle and bin storage would be located within an area of communal outdoor space to the end of the existing rear garden. This is considered to be the best use of the available outdoor amenity space, in accordance with Policy DM10 of the Sites and Detailed Policies Document.  </w:t>
      </w:r>
    </w:p>
    <w:p w:rsidR="008E4AF0" w:rsidRDefault="008E4AF0" w:rsidP="00A0641B">
      <w:pPr>
        <w:spacing w:line="240" w:lineRule="auto"/>
        <w:rPr>
          <w:rFonts w:ascii="Trebuchet MS" w:hAnsi="Trebuchet MS"/>
          <w:szCs w:val="24"/>
          <w:u w:val="single"/>
        </w:rPr>
      </w:pPr>
      <w:r>
        <w:rPr>
          <w:rFonts w:ascii="Trebuchet MS" w:hAnsi="Trebuchet MS"/>
          <w:szCs w:val="24"/>
          <w:u w:val="single"/>
        </w:rPr>
        <w:t>Impact on neighbouring amenities</w:t>
      </w:r>
    </w:p>
    <w:p w:rsidR="008E4AF0" w:rsidRPr="008E4AF0" w:rsidRDefault="008E4AF0" w:rsidP="00A0641B">
      <w:pPr>
        <w:spacing w:line="240" w:lineRule="auto"/>
        <w:rPr>
          <w:rFonts w:ascii="Trebuchet MS" w:hAnsi="Trebuchet MS"/>
          <w:szCs w:val="24"/>
        </w:rPr>
      </w:pPr>
      <w:r>
        <w:rPr>
          <w:rFonts w:ascii="Trebuchet MS" w:hAnsi="Trebuchet MS"/>
          <w:szCs w:val="24"/>
        </w:rPr>
        <w:t xml:space="preserve">Neither the change of use of the property nor the minor elevational alterations are considered to cause harm to the amenity of neighbouring owners and occupiers, to a significantly more harmful degree than the use of the property in its existing lawful use as a dwellinghouse. Any noise issues that might arise as a result of the conversion of the property can reasonably be controlled by separate Environmental Health legislation. The proposal is therefore in accordance with Policy DM4 of the Sites and Detailed Policies Document. </w:t>
      </w:r>
    </w:p>
    <w:p w:rsidR="00BE0B15" w:rsidRDefault="00BE0B15" w:rsidP="00A0641B">
      <w:pPr>
        <w:spacing w:line="240" w:lineRule="auto"/>
        <w:rPr>
          <w:rFonts w:ascii="Trebuchet MS" w:hAnsi="Trebuchet MS"/>
          <w:szCs w:val="24"/>
          <w:u w:val="single"/>
        </w:rPr>
      </w:pPr>
      <w:r>
        <w:rPr>
          <w:rFonts w:ascii="Trebuchet MS" w:hAnsi="Trebuchet MS"/>
          <w:szCs w:val="24"/>
          <w:u w:val="single"/>
        </w:rPr>
        <w:t>Transport</w:t>
      </w:r>
    </w:p>
    <w:p w:rsidR="00BE0B15" w:rsidRDefault="00BE0B15" w:rsidP="00A0641B">
      <w:pPr>
        <w:spacing w:line="240" w:lineRule="auto"/>
        <w:rPr>
          <w:rFonts w:ascii="Trebuchet MS" w:hAnsi="Trebuchet MS"/>
          <w:szCs w:val="24"/>
        </w:rPr>
      </w:pPr>
      <w:r>
        <w:rPr>
          <w:rFonts w:ascii="Trebuchet MS" w:hAnsi="Trebuchet MS"/>
          <w:szCs w:val="24"/>
        </w:rPr>
        <w:t xml:space="preserve">The site is located within Zone 2, Primary Core Area, of the Council’s adopted Parking Standards and Design SPD. Typically this zone is well served by public transport, with buses continuing either into or out of the Central Core Area via this zone. </w:t>
      </w:r>
      <w:r w:rsidR="00C351BA">
        <w:rPr>
          <w:rFonts w:ascii="Trebuchet MS" w:hAnsi="Trebuchet MS"/>
          <w:szCs w:val="24"/>
        </w:rPr>
        <w:t xml:space="preserve">The lawful use as a dwelling, with four bedrooms, requires a provision of two off-road vehicle parking spaces. However, the site does not benefit from any off-road parking. A three bedroom flat in this location would require the provision of 1.5 spaces. A one bedroom flat would require the provision of 1 space, equating to a total required provision of 2.5 spaces. However, as no parking is currently provided within the site this would result in a net increase in parking demand of 0.5 spaces. </w:t>
      </w:r>
    </w:p>
    <w:p w:rsidR="00C351BA" w:rsidRDefault="00C351BA" w:rsidP="00A0641B">
      <w:pPr>
        <w:spacing w:line="240" w:lineRule="auto"/>
        <w:rPr>
          <w:rFonts w:ascii="Trebuchet MS" w:hAnsi="Trebuchet MS"/>
          <w:szCs w:val="24"/>
        </w:rPr>
      </w:pPr>
      <w:r>
        <w:rPr>
          <w:rFonts w:ascii="Trebuchet MS" w:hAnsi="Trebuchet MS"/>
          <w:szCs w:val="24"/>
        </w:rPr>
        <w:t xml:space="preserve">Although the development does not meet the Council’s adopted Standard, the site is located in close proximity to Reading town centre and Reading railway station. It is therefore considered that there would be no significant detriment to highway safety as a result of the proposed development. As secured by condition, future occupants of the flats would not be entitled to on-street parking permits. </w:t>
      </w:r>
      <w:r w:rsidR="00363C04">
        <w:rPr>
          <w:rFonts w:ascii="Trebuchet MS" w:hAnsi="Trebuchet MS"/>
          <w:szCs w:val="24"/>
        </w:rPr>
        <w:t xml:space="preserve">This is due to the additional parking pressures for parking that would occur as a result of the development. </w:t>
      </w:r>
    </w:p>
    <w:p w:rsidR="008E4AF0" w:rsidRDefault="008E4AF0" w:rsidP="00A0641B">
      <w:pPr>
        <w:spacing w:line="240" w:lineRule="auto"/>
        <w:rPr>
          <w:rFonts w:ascii="Trebuchet MS" w:hAnsi="Trebuchet MS"/>
          <w:szCs w:val="24"/>
        </w:rPr>
      </w:pPr>
      <w:r>
        <w:rPr>
          <w:rFonts w:ascii="Trebuchet MS" w:hAnsi="Trebuchet MS"/>
          <w:szCs w:val="24"/>
        </w:rPr>
        <w:t xml:space="preserve">A secure bicycle store is proposed </w:t>
      </w:r>
      <w:r w:rsidR="000418EF">
        <w:rPr>
          <w:rFonts w:ascii="Trebuchet MS" w:hAnsi="Trebuchet MS"/>
          <w:szCs w:val="24"/>
        </w:rPr>
        <w:t xml:space="preserve">to the end of the existing rear garden. The store would accommodate bicycles for each of the flats and is conveniently located with direct access onto George Street. </w:t>
      </w:r>
    </w:p>
    <w:p w:rsidR="000418EF" w:rsidRPr="000418EF" w:rsidRDefault="000418EF" w:rsidP="000418EF">
      <w:pPr>
        <w:spacing w:line="240" w:lineRule="auto"/>
        <w:rPr>
          <w:rFonts w:ascii="Trebuchet MS" w:hAnsi="Trebuchet MS"/>
          <w:szCs w:val="24"/>
        </w:rPr>
      </w:pPr>
      <w:r>
        <w:rPr>
          <w:rFonts w:ascii="Trebuchet MS" w:hAnsi="Trebuchet MS"/>
          <w:szCs w:val="24"/>
        </w:rPr>
        <w:t xml:space="preserve">Existing bin storage is located to the site frontage, forward of railings in an informal manner. Bin storage in this location has a poor visual appeal. On the advice of officers, proposed bin storage would be re-located to the end of the rear garden in a dedicated store. The existing level access to George Street would be utilised for refuse collections. The proposal is therefore in accordance with Policy CS24 of the Core Strategy and Policies DM8 and DM12 of the Sites and Detailed Policies Document. </w:t>
      </w:r>
    </w:p>
    <w:p w:rsidR="000418EF" w:rsidRPr="000418EF" w:rsidRDefault="000418EF" w:rsidP="000418EF">
      <w:pPr>
        <w:spacing w:line="240" w:lineRule="auto"/>
        <w:rPr>
          <w:rFonts w:ascii="Trebuchet MS" w:hAnsi="Trebuchet MS"/>
          <w:szCs w:val="24"/>
          <w:u w:val="single"/>
        </w:rPr>
      </w:pPr>
      <w:r w:rsidRPr="000418EF">
        <w:rPr>
          <w:rFonts w:ascii="Trebuchet MS" w:hAnsi="Trebuchet MS"/>
          <w:szCs w:val="24"/>
          <w:u w:val="single"/>
        </w:rPr>
        <w:t xml:space="preserve">Affordable housing and CIL  </w:t>
      </w:r>
    </w:p>
    <w:p w:rsidR="000418EF" w:rsidRPr="000418EF" w:rsidRDefault="000418EF" w:rsidP="000418EF">
      <w:pPr>
        <w:spacing w:line="240" w:lineRule="auto"/>
        <w:rPr>
          <w:rFonts w:ascii="Trebuchet MS" w:hAnsi="Trebuchet MS"/>
        </w:rPr>
      </w:pPr>
      <w:r w:rsidRPr="000418EF">
        <w:rPr>
          <w:rFonts w:ascii="Trebuchet MS" w:hAnsi="Trebuchet MS"/>
        </w:rPr>
        <w:t>West Berkshire District Council and Reading Borough Council applied for a judicial review of the Secretary of State’s Written Ministerial Statement (WMS) to Parliament in 2014 on changes to national planning policy. Those changes sought to exempt developments of 10 or less dwellings from planning obligations for affordable housing and social infrastructure contributions and to introduce a new measure known as the Vacant Building Credit.</w:t>
      </w:r>
    </w:p>
    <w:p w:rsidR="000418EF" w:rsidRPr="000418EF" w:rsidRDefault="000418EF" w:rsidP="000418EF">
      <w:pPr>
        <w:spacing w:line="240" w:lineRule="auto"/>
        <w:rPr>
          <w:rFonts w:ascii="Trebuchet MS" w:hAnsi="Trebuchet MS"/>
        </w:rPr>
      </w:pPr>
      <w:r w:rsidRPr="000418EF">
        <w:rPr>
          <w:rFonts w:ascii="Trebuchet MS" w:hAnsi="Trebuchet MS"/>
        </w:rPr>
        <w:t>The High Court handed down its judgment on the case on 31</w:t>
      </w:r>
      <w:r w:rsidRPr="000418EF">
        <w:rPr>
          <w:rFonts w:ascii="Trebuchet MS" w:hAnsi="Trebuchet MS"/>
          <w:vertAlign w:val="superscript"/>
        </w:rPr>
        <w:t xml:space="preserve">st </w:t>
      </w:r>
      <w:r w:rsidRPr="000418EF">
        <w:rPr>
          <w:rFonts w:ascii="Trebuchet MS" w:hAnsi="Trebuchet MS"/>
        </w:rPr>
        <w:t>July 2015. The High Court found in favour of the challenge by the local authorities and quashed the amendments to the NPPG. The Secretary of State appealed the judgment and the Court of Appeal has now quashed the decision of the High Court.</w:t>
      </w:r>
    </w:p>
    <w:p w:rsidR="000418EF" w:rsidRPr="000418EF" w:rsidRDefault="000418EF" w:rsidP="000418EF">
      <w:pPr>
        <w:spacing w:line="240" w:lineRule="auto"/>
        <w:rPr>
          <w:rFonts w:ascii="Trebuchet MS" w:hAnsi="Trebuchet MS"/>
        </w:rPr>
      </w:pPr>
      <w:r w:rsidRPr="000418EF">
        <w:rPr>
          <w:rFonts w:ascii="Trebuchet MS" w:hAnsi="Trebuchet MS"/>
        </w:rPr>
        <w:t>At its meeting of the Strategic Environment Planning and Transport Committee on 13</w:t>
      </w:r>
      <w:r w:rsidRPr="000418EF">
        <w:rPr>
          <w:rFonts w:ascii="Trebuchet MS" w:hAnsi="Trebuchet MS"/>
          <w:vertAlign w:val="superscript"/>
        </w:rPr>
        <w:t>th</w:t>
      </w:r>
      <w:r w:rsidRPr="000418EF">
        <w:rPr>
          <w:rFonts w:ascii="Trebuchet MS" w:hAnsi="Trebuchet MS"/>
        </w:rPr>
        <w:t xml:space="preserve"> July 2016, the Council discussed the outcome of the Court of Appeal’s decision on its challenge (the report can be found here:</w:t>
      </w:r>
    </w:p>
    <w:p w:rsidR="000418EF" w:rsidRPr="000418EF" w:rsidRDefault="000418EF" w:rsidP="000418EF">
      <w:pPr>
        <w:spacing w:line="240" w:lineRule="auto"/>
        <w:rPr>
          <w:rFonts w:ascii="Trebuchet MS" w:hAnsi="Trebuchet MS"/>
        </w:rPr>
      </w:pPr>
      <w:hyperlink r:id="rId6" w:history="1">
        <w:r w:rsidRPr="000418EF">
          <w:rPr>
            <w:rFonts w:ascii="Trebuchet MS" w:hAnsi="Trebuchet MS"/>
            <w:u w:val="single"/>
          </w:rPr>
          <w:t>http://www.reading.gov.uk/media/5651/Item09-SEPT-C-Report-on-C-of-Appeal-judgement-05-16/pdf/Item09_SEPT_C_Report_on_C_of_Appeal_judgement_05_16.pdf</w:t>
        </w:r>
      </w:hyperlink>
      <w:r w:rsidRPr="000418EF">
        <w:rPr>
          <w:rFonts w:ascii="Trebuchet MS" w:hAnsi="Trebuchet MS"/>
        </w:rPr>
        <w:t>).</w:t>
      </w:r>
    </w:p>
    <w:p w:rsidR="000418EF" w:rsidRPr="000418EF" w:rsidRDefault="000418EF" w:rsidP="000418EF">
      <w:pPr>
        <w:spacing w:line="240" w:lineRule="auto"/>
        <w:rPr>
          <w:rFonts w:ascii="Trebuchet MS" w:hAnsi="Trebuchet MS"/>
        </w:rPr>
      </w:pPr>
      <w:r w:rsidRPr="000418EF">
        <w:rPr>
          <w:rFonts w:ascii="Trebuchet MS" w:hAnsi="Trebuchet MS"/>
        </w:rPr>
        <w:t xml:space="preserve">The Committee agreed the following as the basis for determining planning applications where Policy DM6 of the SDPD is relevant: </w:t>
      </w:r>
    </w:p>
    <w:p w:rsidR="000418EF" w:rsidRPr="000418EF" w:rsidRDefault="000418EF" w:rsidP="000418EF">
      <w:pPr>
        <w:spacing w:line="240" w:lineRule="auto"/>
        <w:rPr>
          <w:rFonts w:ascii="Trebuchet MS" w:hAnsi="Trebuchet MS"/>
          <w:i/>
        </w:rPr>
      </w:pPr>
      <w:r w:rsidRPr="000418EF">
        <w:rPr>
          <w:rFonts w:ascii="Trebuchet MS" w:hAnsi="Trebuchet MS"/>
          <w:i/>
          <w:iCs/>
        </w:rPr>
        <w:t>To implement Policy DM6 as currently adopted in the SDPD but excluding proposals that solely involve the conversion of an existing property, where the conversion involves the provision of 10 or less dwelling units (i.e. not HMOs), or the replacement of dwellings by the same number of replacement dwellings where there is no net increase.</w:t>
      </w:r>
      <w:r w:rsidRPr="000418EF">
        <w:rPr>
          <w:rFonts w:ascii="Trebuchet MS" w:hAnsi="Trebuchet MS"/>
          <w:i/>
        </w:rPr>
        <w:t xml:space="preserve"> </w:t>
      </w:r>
    </w:p>
    <w:p w:rsidR="000418EF" w:rsidRPr="000418EF" w:rsidRDefault="000418EF" w:rsidP="000418EF">
      <w:pPr>
        <w:spacing w:line="240" w:lineRule="auto"/>
        <w:contextualSpacing/>
        <w:rPr>
          <w:rFonts w:ascii="Trebuchet MS" w:hAnsi="Trebuchet MS"/>
        </w:rPr>
      </w:pPr>
      <w:r w:rsidRPr="000418EF">
        <w:rPr>
          <w:rFonts w:ascii="Trebuchet MS" w:hAnsi="Trebuchet MS"/>
        </w:rPr>
        <w:t xml:space="preserve">The proposal is for </w:t>
      </w:r>
      <w:r w:rsidR="001F58F8">
        <w:rPr>
          <w:rFonts w:ascii="Trebuchet MS" w:hAnsi="Trebuchet MS"/>
        </w:rPr>
        <w:t xml:space="preserve">the </w:t>
      </w:r>
      <w:r w:rsidRPr="000418EF">
        <w:rPr>
          <w:rFonts w:ascii="Trebuchet MS" w:hAnsi="Trebuchet MS"/>
        </w:rPr>
        <w:t xml:space="preserve">conversion of </w:t>
      </w:r>
      <w:r w:rsidR="001F58F8">
        <w:rPr>
          <w:rFonts w:ascii="Trebuchet MS" w:hAnsi="Trebuchet MS"/>
        </w:rPr>
        <w:t xml:space="preserve">the existing property </w:t>
      </w:r>
      <w:r w:rsidRPr="000418EF">
        <w:rPr>
          <w:rFonts w:ascii="Trebuchet MS" w:hAnsi="Trebuchet MS"/>
        </w:rPr>
        <w:t xml:space="preserve">and therefore on the basis of the above amendment to Policy DM6 the proposal is not considered to require an affordable housing contribution. </w:t>
      </w:r>
    </w:p>
    <w:p w:rsidR="000418EF" w:rsidRPr="000418EF" w:rsidRDefault="000418EF" w:rsidP="000418EF">
      <w:pPr>
        <w:spacing w:line="240" w:lineRule="auto"/>
        <w:contextualSpacing/>
        <w:rPr>
          <w:rFonts w:ascii="Trebuchet MS" w:hAnsi="Trebuchet MS"/>
        </w:rPr>
      </w:pP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1F58F8" w:rsidRPr="001F58F8" w:rsidRDefault="001F58F8" w:rsidP="00493FCB">
      <w:pPr>
        <w:spacing w:line="240" w:lineRule="auto"/>
        <w:rPr>
          <w:rFonts w:ascii="Trebuchet MS" w:hAnsi="Trebuchet MS"/>
          <w:szCs w:val="24"/>
        </w:rPr>
      </w:pPr>
      <w:r w:rsidRPr="001F58F8">
        <w:rPr>
          <w:rFonts w:ascii="Trebuchet MS" w:hAnsi="Trebuchet MS"/>
          <w:szCs w:val="24"/>
        </w:rPr>
        <w:t xml:space="preserve">The proposal has been assessed and found to be acceptable as it complies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1F58F8" w:rsidRPr="007C55A2" w:rsidRDefault="001F58F8" w:rsidP="00A07CBB">
      <w:pPr>
        <w:spacing w:line="240" w:lineRule="auto"/>
        <w:rPr>
          <w:rFonts w:ascii="Trebuchet MS" w:hAnsi="Trebuchet MS"/>
          <w:b/>
          <w:szCs w:val="24"/>
        </w:rPr>
      </w:pPr>
      <w:r>
        <w:rPr>
          <w:rFonts w:ascii="Trebuchet MS" w:hAnsi="Trebuchet MS"/>
          <w:b/>
          <w:szCs w:val="24"/>
        </w:rPr>
        <w:t>GRANT</w:t>
      </w:r>
      <w:bookmarkStart w:id="0" w:name="_GoBack"/>
      <w:bookmarkEnd w:id="0"/>
    </w:p>
    <w:sectPr w:rsidR="001F58F8"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418EF"/>
    <w:rsid w:val="000E55A7"/>
    <w:rsid w:val="001462B1"/>
    <w:rsid w:val="001724C3"/>
    <w:rsid w:val="001B1192"/>
    <w:rsid w:val="001F58F8"/>
    <w:rsid w:val="0025023D"/>
    <w:rsid w:val="00271E64"/>
    <w:rsid w:val="002F7727"/>
    <w:rsid w:val="00304DAA"/>
    <w:rsid w:val="003122C2"/>
    <w:rsid w:val="00363C04"/>
    <w:rsid w:val="00383834"/>
    <w:rsid w:val="003C3AC5"/>
    <w:rsid w:val="003F5779"/>
    <w:rsid w:val="00435A3F"/>
    <w:rsid w:val="004423D7"/>
    <w:rsid w:val="00471B8C"/>
    <w:rsid w:val="00493FCB"/>
    <w:rsid w:val="004B46CD"/>
    <w:rsid w:val="004E4004"/>
    <w:rsid w:val="00503777"/>
    <w:rsid w:val="00531F4B"/>
    <w:rsid w:val="005B0D56"/>
    <w:rsid w:val="005C3E8D"/>
    <w:rsid w:val="005F3C12"/>
    <w:rsid w:val="006043B7"/>
    <w:rsid w:val="006207E9"/>
    <w:rsid w:val="006520C0"/>
    <w:rsid w:val="00656759"/>
    <w:rsid w:val="00661FA5"/>
    <w:rsid w:val="0068081B"/>
    <w:rsid w:val="006A11BD"/>
    <w:rsid w:val="00710A56"/>
    <w:rsid w:val="00711AD7"/>
    <w:rsid w:val="00742F35"/>
    <w:rsid w:val="00791A08"/>
    <w:rsid w:val="007A1C70"/>
    <w:rsid w:val="007B6972"/>
    <w:rsid w:val="007C55A2"/>
    <w:rsid w:val="0081229E"/>
    <w:rsid w:val="0082463F"/>
    <w:rsid w:val="008942E3"/>
    <w:rsid w:val="00896ADE"/>
    <w:rsid w:val="008A0199"/>
    <w:rsid w:val="008E4AF0"/>
    <w:rsid w:val="00935AC7"/>
    <w:rsid w:val="009A0C0E"/>
    <w:rsid w:val="00A0641B"/>
    <w:rsid w:val="00A07CBB"/>
    <w:rsid w:val="00A10BFC"/>
    <w:rsid w:val="00A31431"/>
    <w:rsid w:val="00A43021"/>
    <w:rsid w:val="00A474B3"/>
    <w:rsid w:val="00A91268"/>
    <w:rsid w:val="00A95E82"/>
    <w:rsid w:val="00AA53E2"/>
    <w:rsid w:val="00BA0347"/>
    <w:rsid w:val="00BC3D09"/>
    <w:rsid w:val="00BE0B15"/>
    <w:rsid w:val="00C351BA"/>
    <w:rsid w:val="00CB0684"/>
    <w:rsid w:val="00CC3590"/>
    <w:rsid w:val="00D0381D"/>
    <w:rsid w:val="00D27F9C"/>
    <w:rsid w:val="00D90994"/>
    <w:rsid w:val="00E27490"/>
    <w:rsid w:val="00E819A8"/>
    <w:rsid w:val="00EA0B41"/>
    <w:rsid w:val="00EC327C"/>
    <w:rsid w:val="00ED3E57"/>
    <w:rsid w:val="00F55A4D"/>
    <w:rsid w:val="00F653C1"/>
    <w:rsid w:val="00F77E10"/>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media/5651/Item09-SEPT-C-Report-on-C-of-Appeal-judgement-05-16/pdf/Item09_SEPT_C_Report_on_C_of_Appeal_judgement_05_16.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592</TotalTime>
  <Pages>5</Pages>
  <Words>1940</Words>
  <Characters>11059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7</cp:revision>
  <dcterms:created xsi:type="dcterms:W3CDTF">2018-11-23T11:02:00Z</dcterms:created>
  <dcterms:modified xsi:type="dcterms:W3CDTF">2018-12-05T17:03:00Z</dcterms:modified>
</cp:coreProperties>
</file>