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F8507F">
        <w:rPr>
          <w:rFonts w:ascii="Trebuchet MS" w:hAnsi="Trebuchet MS"/>
          <w:sz w:val="24"/>
          <w:szCs w:val="24"/>
        </w:rPr>
        <w:t>19/01/17</w:t>
      </w:r>
    </w:p>
    <w:p w:rsidR="00625504" w:rsidRPr="00F8507F"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F8507F">
        <w:rPr>
          <w:rFonts w:ascii="Trebuchet MS" w:hAnsi="Trebuchet MS"/>
          <w:sz w:val="24"/>
          <w:szCs w:val="24"/>
        </w:rPr>
        <w:t>65 De Beauvoir Road</w:t>
      </w:r>
    </w:p>
    <w:p w:rsidR="00625504" w:rsidRPr="00F8507F"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F8507F">
        <w:rPr>
          <w:rFonts w:ascii="Trebuchet MS" w:hAnsi="Trebuchet MS"/>
          <w:sz w:val="24"/>
          <w:szCs w:val="24"/>
        </w:rPr>
        <w:t>172106/CLP</w:t>
      </w:r>
    </w:p>
    <w:p w:rsidR="00625504" w:rsidRPr="00F8507F"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F8507F">
        <w:rPr>
          <w:rFonts w:ascii="Trebuchet MS" w:hAnsi="Trebuchet MS"/>
          <w:sz w:val="24"/>
          <w:szCs w:val="24"/>
        </w:rPr>
        <w:t>L-shaped rear box dormer</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F8507F" w:rsidRDefault="00F8507F" w:rsidP="00AF3FE4">
      <w:pPr>
        <w:spacing w:line="240" w:lineRule="auto"/>
        <w:rPr>
          <w:rFonts w:ascii="Trebuchet MS" w:hAnsi="Trebuchet MS"/>
          <w:sz w:val="24"/>
          <w:szCs w:val="24"/>
        </w:rPr>
      </w:pPr>
      <w:r>
        <w:rPr>
          <w:rFonts w:ascii="Trebuchet MS" w:hAnsi="Trebuchet MS"/>
          <w:sz w:val="24"/>
          <w:szCs w:val="24"/>
        </w:rPr>
        <w:t xml:space="preserve">The application site is a two storey mid-terraced dwelling with a pitched roof. A two storey gable projects to the rear, beyond which projects a single storey extension. The surrounding area is predominantly residential. </w:t>
      </w:r>
    </w:p>
    <w:p w:rsidR="00F8507F" w:rsidRPr="00F8507F" w:rsidRDefault="00F8507F" w:rsidP="00AF3FE4">
      <w:pPr>
        <w:spacing w:line="240" w:lineRule="auto"/>
        <w:rPr>
          <w:rFonts w:ascii="Trebuchet MS" w:hAnsi="Trebuchet MS"/>
          <w:sz w:val="24"/>
          <w:szCs w:val="24"/>
        </w:rPr>
      </w:pPr>
      <w:r>
        <w:rPr>
          <w:rFonts w:ascii="Trebuchet MS" w:hAnsi="Trebuchet MS"/>
          <w:sz w:val="24"/>
          <w:szCs w:val="24"/>
        </w:rPr>
        <w:t>The proposal is for a loft conversion with the provision of an L-shaped rear box dormer. The dormer would extend across the width of the rearward roof slope, projecting to a depth of 1.7m along the plane of the rear gable. The dormer</w:t>
      </w:r>
      <w:r w:rsidR="009E2693">
        <w:rPr>
          <w:rFonts w:ascii="Trebuchet MS" w:hAnsi="Trebuchet MS"/>
          <w:sz w:val="24"/>
          <w:szCs w:val="24"/>
        </w:rPr>
        <w:t xml:space="preserve"> would not exceed the height of the existing ridgeline and would be set back from the existing eaves by a minimum of 0.2m. The volume of the dormer would exceed the volume of the existing roof by 26.75 cubic metres. A window would be located to the rearward elevation. An obscure-glazed, non-opening window would be located to the sideward elevation. Materials have been selected to be of a similar appearance to those of the existing dwelling.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9E2693">
        <w:rPr>
          <w:rFonts w:ascii="Trebuchet MS" w:hAnsi="Trebuchet MS"/>
          <w:sz w:val="24"/>
          <w:szCs w:val="24"/>
        </w:rPr>
        <w:t>24</w:t>
      </w:r>
      <w:r w:rsidR="009E2693" w:rsidRPr="009E2693">
        <w:rPr>
          <w:rFonts w:ascii="Trebuchet MS" w:hAnsi="Trebuchet MS"/>
          <w:sz w:val="24"/>
          <w:szCs w:val="24"/>
          <w:vertAlign w:val="superscript"/>
        </w:rPr>
        <w:t>th</w:t>
      </w:r>
      <w:r w:rsidR="009E2693">
        <w:rPr>
          <w:rFonts w:ascii="Trebuchet MS" w:hAnsi="Trebuchet MS"/>
          <w:sz w:val="24"/>
          <w:szCs w:val="24"/>
        </w:rPr>
        <w:t xml:space="preserve"> November 2017:</w:t>
      </w:r>
    </w:p>
    <w:p w:rsidR="009E2693" w:rsidRDefault="009E2693" w:rsidP="003C6957">
      <w:pPr>
        <w:spacing w:line="240" w:lineRule="auto"/>
        <w:rPr>
          <w:rFonts w:ascii="Trebuchet MS" w:hAnsi="Trebuchet MS"/>
          <w:sz w:val="24"/>
          <w:szCs w:val="24"/>
        </w:rPr>
      </w:pPr>
      <w:r>
        <w:rPr>
          <w:rFonts w:ascii="Trebuchet MS" w:hAnsi="Trebuchet MS"/>
          <w:sz w:val="24"/>
          <w:szCs w:val="24"/>
        </w:rPr>
        <w:t xml:space="preserve">Drawing No: BK-Deb:012 </w:t>
      </w:r>
      <w:r w:rsidR="0087457D">
        <w:rPr>
          <w:rFonts w:ascii="Trebuchet MS" w:hAnsi="Trebuchet MS"/>
          <w:sz w:val="24"/>
          <w:szCs w:val="24"/>
        </w:rPr>
        <w:t>–</w:t>
      </w:r>
      <w:r>
        <w:rPr>
          <w:rFonts w:ascii="Trebuchet MS" w:hAnsi="Trebuchet MS"/>
          <w:sz w:val="24"/>
          <w:szCs w:val="24"/>
        </w:rPr>
        <w:t xml:space="preserve"> </w:t>
      </w:r>
      <w:r w:rsidR="0087457D">
        <w:rPr>
          <w:rFonts w:ascii="Trebuchet MS" w:hAnsi="Trebuchet MS"/>
          <w:sz w:val="24"/>
          <w:szCs w:val="24"/>
        </w:rPr>
        <w:t>Site Location</w:t>
      </w:r>
    </w:p>
    <w:p w:rsidR="0087457D" w:rsidRDefault="0087457D" w:rsidP="003C6957">
      <w:pPr>
        <w:spacing w:line="240" w:lineRule="auto"/>
        <w:rPr>
          <w:rFonts w:ascii="Trebuchet MS" w:hAnsi="Trebuchet MS"/>
          <w:sz w:val="24"/>
          <w:szCs w:val="24"/>
        </w:rPr>
      </w:pPr>
      <w:r>
        <w:rPr>
          <w:rFonts w:ascii="Trebuchet MS" w:hAnsi="Trebuchet MS"/>
          <w:sz w:val="24"/>
          <w:szCs w:val="24"/>
        </w:rPr>
        <w:t>Drawing No: BK-Deb:011 – Block Plan</w:t>
      </w:r>
    </w:p>
    <w:p w:rsidR="0087457D" w:rsidRDefault="0087457D" w:rsidP="003C6957">
      <w:pPr>
        <w:spacing w:line="240" w:lineRule="auto"/>
        <w:rPr>
          <w:rFonts w:ascii="Trebuchet MS" w:hAnsi="Trebuchet MS"/>
          <w:sz w:val="24"/>
          <w:szCs w:val="24"/>
        </w:rPr>
      </w:pPr>
      <w:r>
        <w:rPr>
          <w:rFonts w:ascii="Trebuchet MS" w:hAnsi="Trebuchet MS"/>
          <w:sz w:val="24"/>
          <w:szCs w:val="24"/>
        </w:rPr>
        <w:t>Drawing No: BK-Deb:013 – Existing Floor Plans</w:t>
      </w:r>
    </w:p>
    <w:p w:rsidR="0087457D" w:rsidRDefault="0087457D" w:rsidP="003C6957">
      <w:pPr>
        <w:spacing w:line="240" w:lineRule="auto"/>
        <w:rPr>
          <w:rFonts w:ascii="Trebuchet MS" w:hAnsi="Trebuchet MS"/>
          <w:sz w:val="24"/>
          <w:szCs w:val="24"/>
        </w:rPr>
      </w:pPr>
      <w:r>
        <w:rPr>
          <w:rFonts w:ascii="Trebuchet MS" w:hAnsi="Trebuchet MS"/>
          <w:sz w:val="24"/>
          <w:szCs w:val="24"/>
        </w:rPr>
        <w:t>Drawing No: BK-Deb:014 – Proposed Floor Plans</w:t>
      </w:r>
    </w:p>
    <w:p w:rsidR="0087457D" w:rsidRPr="00AF3FE4" w:rsidRDefault="0087457D" w:rsidP="003C6957">
      <w:pPr>
        <w:spacing w:line="240" w:lineRule="auto"/>
        <w:rPr>
          <w:rFonts w:ascii="Trebuchet MS" w:hAnsi="Trebuchet MS"/>
          <w:sz w:val="24"/>
          <w:szCs w:val="24"/>
        </w:rPr>
      </w:pPr>
      <w:r>
        <w:rPr>
          <w:rFonts w:ascii="Trebuchet MS" w:hAnsi="Trebuchet MS"/>
          <w:sz w:val="24"/>
          <w:szCs w:val="24"/>
        </w:rPr>
        <w:t>Drawing No: BK-Deb:015 – Existing and Proposed Elevations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87457D" w:rsidRPr="0087457D" w:rsidRDefault="0087457D" w:rsidP="00AF3FE4">
      <w:pPr>
        <w:spacing w:line="240" w:lineRule="auto"/>
        <w:rPr>
          <w:rFonts w:ascii="Trebuchet MS" w:hAnsi="Trebuchet MS"/>
          <w:sz w:val="24"/>
          <w:szCs w:val="24"/>
        </w:rPr>
      </w:pPr>
      <w:r>
        <w:rPr>
          <w:rFonts w:ascii="Trebuchet MS" w:hAnsi="Trebuchet MS"/>
          <w:sz w:val="24"/>
          <w:szCs w:val="24"/>
        </w:rPr>
        <w:t>171922/HPA – Single storey rear extension – Prior approval not required 06/12/17</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lastRenderedPageBreak/>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075F51">
        <w:rPr>
          <w:rFonts w:ascii="Trebuchet MS" w:eastAsia="Times New Roman" w:hAnsi="Trebuchet MS"/>
          <w:color w:val="000000"/>
          <w:sz w:val="24"/>
          <w:szCs w:val="24"/>
        </w:rPr>
        <w:t xml:space="preserve"> </w:t>
      </w:r>
      <w:r w:rsidR="0087457D">
        <w:rPr>
          <w:rFonts w:ascii="Trebuchet MS" w:eastAsia="Times New Roman" w:hAnsi="Trebuchet MS"/>
          <w:color w:val="000000"/>
          <w:sz w:val="24"/>
          <w:szCs w:val="24"/>
        </w:rPr>
        <w:t xml:space="preserve">L-shaped rear box dormer </w:t>
      </w:r>
      <w:r w:rsidRPr="00AF3FE4">
        <w:rPr>
          <w:rFonts w:ascii="Trebuchet MS" w:eastAsia="Times New Roman" w:hAnsi="Trebuchet MS"/>
          <w:color w:val="000000"/>
          <w:sz w:val="24"/>
          <w:szCs w:val="24"/>
        </w:rPr>
        <w:t xml:space="preserve">must be assessed to ensure that it complies with the conditions of Class </w:t>
      </w:r>
      <w:r w:rsidR="0087457D">
        <w:rPr>
          <w:rFonts w:ascii="Trebuchet MS" w:eastAsia="Times New Roman" w:hAnsi="Trebuchet MS"/>
          <w:color w:val="000000"/>
          <w:sz w:val="24"/>
          <w:szCs w:val="24"/>
        </w:rPr>
        <w:t>B</w:t>
      </w:r>
      <w:r w:rsidRPr="00AF3FE4">
        <w:rPr>
          <w:rFonts w:ascii="Trebuchet MS" w:eastAsia="Times New Roman" w:hAnsi="Trebuchet MS"/>
          <w:color w:val="000000"/>
          <w:sz w:val="24"/>
          <w:szCs w:val="24"/>
        </w:rPr>
        <w:t>, Part 1, Schedule 2 of the Town and Country Planning (General Permitted Development) (England) Order 2015, which relates to ‘</w:t>
      </w:r>
      <w:r w:rsidR="0087457D">
        <w:rPr>
          <w:rFonts w:ascii="Trebuchet MS" w:eastAsia="Times New Roman" w:hAnsi="Trebuchet MS"/>
          <w:color w:val="000000"/>
          <w:sz w:val="24"/>
          <w:szCs w:val="24"/>
        </w:rPr>
        <w:t xml:space="preserve">additions </w:t>
      </w:r>
      <w:proofErr w:type="spellStart"/>
      <w:r w:rsidRPr="00AF3FE4">
        <w:rPr>
          <w:rFonts w:ascii="Trebuchet MS" w:eastAsia="Times New Roman" w:hAnsi="Trebuchet MS"/>
          <w:color w:val="000000"/>
          <w:sz w:val="24"/>
          <w:szCs w:val="24"/>
        </w:rPr>
        <w:t>et</w:t>
      </w:r>
      <w:r w:rsidR="0087457D">
        <w:rPr>
          <w:rFonts w:ascii="Trebuchet MS" w:eastAsia="Times New Roman" w:hAnsi="Trebuchet MS"/>
          <w:color w:val="000000"/>
          <w:sz w:val="24"/>
          <w:szCs w:val="24"/>
        </w:rPr>
        <w:t>c</w:t>
      </w:r>
      <w:proofErr w:type="spellEnd"/>
      <w:r w:rsidR="0087457D">
        <w:rPr>
          <w:rFonts w:ascii="Trebuchet MS" w:eastAsia="Times New Roman" w:hAnsi="Trebuchet MS"/>
          <w:color w:val="000000"/>
          <w:sz w:val="24"/>
          <w:szCs w:val="24"/>
        </w:rPr>
        <w:t xml:space="preserve"> to the roof </w:t>
      </w:r>
      <w:r w:rsidRPr="00AF3FE4">
        <w:rPr>
          <w:rFonts w:ascii="Trebuchet MS" w:eastAsia="Times New Roman" w:hAnsi="Trebuchet MS"/>
          <w:color w:val="000000"/>
          <w:sz w:val="24"/>
          <w:szCs w:val="24"/>
        </w:rPr>
        <w:t>of a dwellinghouse’.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87457D">
        <w:rPr>
          <w:rFonts w:ascii="Trebuchet MS" w:eastAsia="Times New Roman" w:hAnsi="Trebuchet MS"/>
          <w:color w:val="000000"/>
          <w:sz w:val="24"/>
          <w:szCs w:val="24"/>
        </w:rPr>
        <w:t>nt conditions of the GPDO for an L-shaped rear box dormer</w:t>
      </w:r>
      <w:r w:rsidRPr="00AF3FE4">
        <w:rPr>
          <w:rFonts w:ascii="Trebuchet MS" w:eastAsia="Times New Roman" w:hAnsi="Trebuchet MS"/>
          <w:color w:val="000000"/>
          <w:sz w:val="24"/>
          <w:szCs w:val="24"/>
        </w:rPr>
        <w:t xml:space="preserve">, which is not listed or in a conservation area, are as follows: </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Development is not permitted by Class B if:</w:t>
      </w:r>
    </w:p>
    <w:p w:rsidR="00270CCE" w:rsidRPr="0087457D"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87457D">
        <w:rPr>
          <w:rFonts w:ascii="Trebuchet MS" w:eastAsia="Times New Roman" w:hAnsi="Trebuchet MS"/>
          <w:color w:val="000000"/>
          <w:sz w:val="24"/>
          <w:szCs w:val="24"/>
        </w:rPr>
        <w:t xml:space="preserve"> </w:t>
      </w:r>
      <w:r w:rsidR="0087457D">
        <w:rPr>
          <w:rFonts w:ascii="Trebuchet MS" w:eastAsia="Times New Roman" w:hAnsi="Trebuchet MS"/>
          <w:b/>
          <w:color w:val="000000"/>
          <w:sz w:val="24"/>
          <w:szCs w:val="24"/>
        </w:rPr>
        <w:t>complies</w:t>
      </w:r>
    </w:p>
    <w:p w:rsidR="00270CCE" w:rsidRPr="0087457D"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87457D">
        <w:rPr>
          <w:rFonts w:ascii="Trebuchet MS" w:eastAsia="Times New Roman" w:hAnsi="Trebuchet MS"/>
          <w:b/>
          <w:color w:val="000000"/>
          <w:sz w:val="24"/>
          <w:szCs w:val="24"/>
        </w:rPr>
        <w:t>complies</w:t>
      </w:r>
    </w:p>
    <w:p w:rsidR="00270CCE" w:rsidRPr="0087457D"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r w:rsidR="0087457D">
        <w:rPr>
          <w:rFonts w:ascii="Trebuchet MS" w:eastAsia="Times New Roman" w:hAnsi="Trebuchet MS"/>
          <w:color w:val="000000"/>
          <w:sz w:val="24"/>
          <w:szCs w:val="24"/>
        </w:rPr>
        <w:t xml:space="preserve"> </w:t>
      </w:r>
      <w:r w:rsidR="0087457D">
        <w:rPr>
          <w:rFonts w:ascii="Trebuchet MS" w:eastAsia="Times New Roman" w:hAnsi="Trebuchet MS"/>
          <w:b/>
          <w:color w:val="000000"/>
          <w:sz w:val="24"/>
          <w:szCs w:val="24"/>
        </w:rPr>
        <w:t>complies</w:t>
      </w:r>
    </w:p>
    <w:p w:rsidR="00270CCE" w:rsidRPr="0087457D"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40 cubic metres in the case of a terrace house, </w:t>
      </w:r>
      <w:r w:rsidR="0087457D">
        <w:rPr>
          <w:rFonts w:ascii="Trebuchet MS" w:eastAsia="Times New Roman" w:hAnsi="Trebuchet MS"/>
          <w:b/>
          <w:color w:val="000000"/>
          <w:sz w:val="24"/>
          <w:szCs w:val="24"/>
        </w:rPr>
        <w:t xml:space="preserve">complies, the cubic content of the resulting roof space would exceed the cubic content of the original roof space by 26.75 cubic metres </w:t>
      </w:r>
      <w:r>
        <w:rPr>
          <w:rFonts w:ascii="Trebuchet MS" w:eastAsia="Times New Roman" w:hAnsi="Trebuchet MS"/>
          <w:color w:val="000000"/>
          <w:sz w:val="24"/>
          <w:szCs w:val="24"/>
        </w:rPr>
        <w:t>or (ii) 50 cubic metres in any other case;</w:t>
      </w:r>
      <w:r w:rsidR="0087457D">
        <w:rPr>
          <w:rFonts w:ascii="Trebuchet MS" w:eastAsia="Times New Roman" w:hAnsi="Trebuchet MS"/>
          <w:color w:val="000000"/>
          <w:sz w:val="24"/>
          <w:szCs w:val="24"/>
        </w:rPr>
        <w:t xml:space="preserve"> </w:t>
      </w:r>
      <w:r w:rsidR="0087457D">
        <w:rPr>
          <w:rFonts w:ascii="Trebuchet MS" w:eastAsia="Times New Roman" w:hAnsi="Trebuchet MS"/>
          <w:b/>
          <w:color w:val="000000"/>
          <w:sz w:val="24"/>
          <w:szCs w:val="24"/>
        </w:rPr>
        <w:t>n/a</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the construction or provision of a veranda, balcony or raised platform,</w:t>
      </w:r>
      <w:r w:rsidR="0087457D">
        <w:rPr>
          <w:rFonts w:ascii="Trebuchet MS" w:eastAsia="Times New Roman" w:hAnsi="Trebuchet MS"/>
          <w:color w:val="000000"/>
          <w:sz w:val="24"/>
          <w:szCs w:val="24"/>
        </w:rPr>
        <w:t xml:space="preserve"> </w:t>
      </w:r>
      <w:r w:rsidR="0087457D">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or (ii) the installation, alteration or replacement of a chimney, flue or soil and vent pipe; </w:t>
      </w:r>
      <w:r w:rsidR="0087457D">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270CCE" w:rsidRPr="0087457D"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(f) the dwellinghouse is on article 2(3) land.</w:t>
      </w:r>
      <w:r w:rsidR="0087457D">
        <w:rPr>
          <w:rFonts w:ascii="Trebuchet MS" w:eastAsia="Times New Roman" w:hAnsi="Trebuchet MS"/>
          <w:color w:val="000000"/>
          <w:sz w:val="24"/>
          <w:szCs w:val="24"/>
        </w:rPr>
        <w:t xml:space="preserve"> </w:t>
      </w:r>
      <w:r w:rsidR="0087457D">
        <w:rPr>
          <w:rFonts w:ascii="Trebuchet MS" w:eastAsia="Times New Roman" w:hAnsi="Trebuchet MS"/>
          <w:b/>
          <w:color w:val="000000"/>
          <w:sz w:val="24"/>
          <w:szCs w:val="24"/>
        </w:rPr>
        <w:t>complies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Development is permitted by Class B subject to the following conditions:</w:t>
      </w:r>
    </w:p>
    <w:p w:rsidR="00270CCE" w:rsidRPr="0087457D"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B.2 (a) the materials used in </w:t>
      </w:r>
      <w:r w:rsidR="008A59CB">
        <w:rPr>
          <w:rFonts w:ascii="Trebuchet MS" w:eastAsia="Times New Roman" w:hAnsi="Trebuchet MS"/>
          <w:color w:val="000000"/>
          <w:sz w:val="24"/>
          <w:szCs w:val="24"/>
        </w:rPr>
        <w:t>any exterior work must be of a similar appearance to those used in the construction of the exterior of the existing dwellinghouse;</w:t>
      </w:r>
      <w:r w:rsidR="0087457D">
        <w:rPr>
          <w:rFonts w:ascii="Trebuchet MS" w:eastAsia="Times New Roman" w:hAnsi="Trebuchet MS"/>
          <w:color w:val="000000"/>
          <w:sz w:val="24"/>
          <w:szCs w:val="24"/>
        </w:rPr>
        <w:t xml:space="preserve"> </w:t>
      </w:r>
      <w:r w:rsidR="0087457D">
        <w:rPr>
          <w:rFonts w:ascii="Trebuchet MS" w:eastAsia="Times New Roman" w:hAnsi="Trebuchet MS"/>
          <w:b/>
          <w:color w:val="000000"/>
          <w:sz w:val="24"/>
          <w:szCs w:val="24"/>
        </w:rPr>
        <w:t>complies</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other than in the case of a hip-to-gable enlargement or an enlargement which joins the original roof to the roof of a rear or side extension (aa) the eaves of the original roof are maintained or reinstated;</w:t>
      </w:r>
      <w:r w:rsidR="0087457D">
        <w:rPr>
          <w:rFonts w:ascii="Trebuchet MS" w:eastAsia="Times New Roman" w:hAnsi="Trebuchet MS"/>
          <w:color w:val="000000"/>
          <w:sz w:val="24"/>
          <w:szCs w:val="24"/>
        </w:rPr>
        <w:t xml:space="preserve"> </w:t>
      </w:r>
      <w:r w:rsidR="0087457D">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and (bb) the edge of the enlargement closest to the eaves of the original roof is, so far as practicable, not less than 0.2 metres from the </w:t>
      </w:r>
      <w:r>
        <w:rPr>
          <w:rFonts w:ascii="Trebuchet MS" w:eastAsia="Times New Roman" w:hAnsi="Trebuchet MS"/>
          <w:color w:val="000000"/>
          <w:sz w:val="24"/>
          <w:szCs w:val="24"/>
        </w:rPr>
        <w:lastRenderedPageBreak/>
        <w:t xml:space="preserve">eaves, measured along the roof slope from the outside edge of the eaves; </w:t>
      </w:r>
      <w:r w:rsidR="0087457D">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and (ii) other than in the case of an enlargement which joins the original roof to the roof of a rear or side extension, no part of the enlargement extends beyond the outside face of any external wall of the original dwellinghouse;</w:t>
      </w:r>
      <w:r w:rsidR="0087457D">
        <w:rPr>
          <w:rFonts w:ascii="Trebuchet MS" w:eastAsia="Times New Roman" w:hAnsi="Trebuchet MS"/>
          <w:color w:val="000000"/>
          <w:sz w:val="24"/>
          <w:szCs w:val="24"/>
        </w:rPr>
        <w:t xml:space="preserve"> </w:t>
      </w:r>
      <w:r w:rsidR="0087457D">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and </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obscure-glazed, </w:t>
      </w:r>
      <w:r w:rsidR="0087457D">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and (ii) non-opening unless the parts of the window which can be opened are more than 1.7 metres above the floor of the room in which the window is installed.</w:t>
      </w:r>
      <w:r w:rsidR="0087457D">
        <w:rPr>
          <w:rFonts w:ascii="Trebuchet MS" w:eastAsia="Times New Roman" w:hAnsi="Trebuchet MS"/>
          <w:color w:val="000000"/>
          <w:sz w:val="24"/>
          <w:szCs w:val="24"/>
        </w:rPr>
        <w:t xml:space="preserve"> </w:t>
      </w:r>
      <w:r w:rsidR="0087457D">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B.4 For the purposes of paragraph B.2(b)(ii), roof tiles, guttering, </w:t>
      </w:r>
      <w:proofErr w:type="spellStart"/>
      <w:r>
        <w:rPr>
          <w:rFonts w:ascii="Trebuchet MS" w:eastAsia="Times New Roman" w:hAnsi="Trebuchet MS"/>
          <w:color w:val="000000"/>
          <w:sz w:val="24"/>
          <w:szCs w:val="24"/>
        </w:rPr>
        <w:t>fascias</w:t>
      </w:r>
      <w:proofErr w:type="spellEnd"/>
      <w:r>
        <w:rPr>
          <w:rFonts w:ascii="Trebuchet MS" w:eastAsia="Times New Roman" w:hAnsi="Trebuchet MS"/>
          <w:color w:val="000000"/>
          <w:sz w:val="24"/>
          <w:szCs w:val="24"/>
        </w:rPr>
        <w:t>, barge boards, and other minor roof details overhanging the external wall of the original dwellinghouse are not to be considered part of the enlargement.</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3A191B" w:rsidRDefault="003A191B" w:rsidP="003A191B">
      <w:pPr>
        <w:rPr>
          <w:rFonts w:ascii="Trebuchet MS" w:hAnsi="Trebuchet MS"/>
          <w:sz w:val="24"/>
          <w:szCs w:val="24"/>
        </w:rPr>
      </w:pPr>
      <w:r>
        <w:rPr>
          <w:rFonts w:ascii="Trebuchet MS" w:hAnsi="Trebuchet MS"/>
          <w:sz w:val="24"/>
          <w:szCs w:val="24"/>
        </w:rPr>
        <w:t xml:space="preserve">The proposal has been assessed against the Town and Country Planning Act 1990 (as amended) and Class B , Part 1, Schedule 2 of the Town and Country Planning (General Permitted Development) (England) Order 2015. It can be confirmed that the proposed operation would be lawful for planning purposes on the basis of the drawings received on </w:t>
      </w:r>
      <w:r w:rsidR="0087457D">
        <w:rPr>
          <w:rFonts w:ascii="Trebuchet MS" w:hAnsi="Trebuchet MS"/>
          <w:sz w:val="24"/>
          <w:szCs w:val="24"/>
        </w:rPr>
        <w:t>24</w:t>
      </w:r>
      <w:r w:rsidR="0087457D" w:rsidRPr="0087457D">
        <w:rPr>
          <w:rFonts w:ascii="Trebuchet MS" w:hAnsi="Trebuchet MS"/>
          <w:sz w:val="24"/>
          <w:szCs w:val="24"/>
          <w:vertAlign w:val="superscript"/>
        </w:rPr>
        <w:t>th</w:t>
      </w:r>
      <w:r w:rsidR="0087457D">
        <w:rPr>
          <w:rFonts w:ascii="Trebuchet MS" w:hAnsi="Trebuchet MS"/>
          <w:sz w:val="24"/>
          <w:szCs w:val="24"/>
        </w:rPr>
        <w:t xml:space="preserve"> November 2017</w:t>
      </w:r>
      <w:r>
        <w:rPr>
          <w:rFonts w:ascii="Trebuchet MS" w:hAnsi="Trebuchet MS"/>
          <w:sz w:val="24"/>
          <w:szCs w:val="24"/>
        </w:rPr>
        <w:t>:</w:t>
      </w:r>
    </w:p>
    <w:p w:rsidR="0087457D" w:rsidRDefault="0087457D" w:rsidP="0087457D">
      <w:pPr>
        <w:spacing w:line="240" w:lineRule="auto"/>
        <w:rPr>
          <w:rFonts w:ascii="Trebuchet MS" w:hAnsi="Trebuchet MS"/>
          <w:sz w:val="24"/>
          <w:szCs w:val="24"/>
        </w:rPr>
      </w:pPr>
      <w:r>
        <w:rPr>
          <w:rFonts w:ascii="Trebuchet MS" w:hAnsi="Trebuchet MS"/>
          <w:sz w:val="24"/>
          <w:szCs w:val="24"/>
        </w:rPr>
        <w:t>Drawing No: BK-Deb:011 – Block Plan</w:t>
      </w:r>
    </w:p>
    <w:p w:rsidR="0087457D" w:rsidRDefault="0087457D" w:rsidP="0087457D">
      <w:pPr>
        <w:spacing w:line="240" w:lineRule="auto"/>
        <w:rPr>
          <w:rFonts w:ascii="Trebuchet MS" w:hAnsi="Trebuchet MS"/>
          <w:sz w:val="24"/>
          <w:szCs w:val="24"/>
        </w:rPr>
      </w:pPr>
      <w:r>
        <w:rPr>
          <w:rFonts w:ascii="Trebuchet MS" w:hAnsi="Trebuchet MS"/>
          <w:sz w:val="24"/>
          <w:szCs w:val="24"/>
        </w:rPr>
        <w:t>Drawing No: BK-Deb:014 – Proposed Floor Plans</w:t>
      </w:r>
    </w:p>
    <w:p w:rsidR="0087457D" w:rsidRDefault="0087457D" w:rsidP="0087457D">
      <w:pPr>
        <w:spacing w:line="240" w:lineRule="auto"/>
        <w:rPr>
          <w:rFonts w:ascii="Trebuchet MS" w:hAnsi="Trebuchet MS"/>
          <w:sz w:val="24"/>
          <w:szCs w:val="24"/>
        </w:rPr>
      </w:pPr>
      <w:r>
        <w:rPr>
          <w:rFonts w:ascii="Trebuchet MS" w:hAnsi="Trebuchet MS"/>
          <w:sz w:val="24"/>
          <w:szCs w:val="24"/>
        </w:rPr>
        <w:t>Drawing No: BK-Deb:015 – Existing and Proposed Elevations</w:t>
      </w:r>
    </w:p>
    <w:p w:rsidR="003A191B" w:rsidRDefault="003A191B" w:rsidP="003A191B">
      <w:pPr>
        <w:rPr>
          <w:rFonts w:ascii="Trebuchet MS" w:hAnsi="Trebuchet MS"/>
          <w:sz w:val="24"/>
          <w:szCs w:val="24"/>
        </w:rPr>
      </w:pPr>
      <w:r>
        <w:rPr>
          <w:rFonts w:ascii="Trebuchet MS" w:hAnsi="Trebuchet MS"/>
          <w:color w:val="000000"/>
          <w:sz w:val="24"/>
          <w:szCs w:val="24"/>
        </w:rPr>
        <w:t>Sufficient evidence has been provided to demonstrate that a Certificate of Lawfulness should be granted for the proposed</w:t>
      </w:r>
      <w:r w:rsidR="0009497E">
        <w:rPr>
          <w:rFonts w:ascii="Trebuchet MS" w:hAnsi="Trebuchet MS"/>
          <w:color w:val="000000"/>
          <w:sz w:val="24"/>
          <w:szCs w:val="24"/>
        </w:rPr>
        <w:t xml:space="preserve"> L-shaped rear box dormer</w:t>
      </w:r>
      <w:r>
        <w:rPr>
          <w:rFonts w:ascii="Trebuchet MS" w:hAnsi="Trebuchet MS"/>
          <w:color w:val="000000"/>
          <w:sz w:val="24"/>
          <w:szCs w:val="24"/>
        </w:rPr>
        <w:t xml:space="preserve">. </w:t>
      </w:r>
      <w:r>
        <w:rPr>
          <w:rFonts w:ascii="Trebuchet MS"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09497E" w:rsidRDefault="0009497E" w:rsidP="00AF3FE4">
      <w:pPr>
        <w:spacing w:line="240" w:lineRule="auto"/>
        <w:rPr>
          <w:rFonts w:ascii="Trebuchet MS" w:eastAsia="Times New Roman" w:hAnsi="Trebuchet MS"/>
          <w:sz w:val="24"/>
          <w:szCs w:val="24"/>
        </w:rPr>
      </w:pPr>
      <w:r>
        <w:rPr>
          <w:rFonts w:ascii="Trebuchet MS" w:eastAsia="Times New Roman" w:hAnsi="Trebuchet MS"/>
          <w:sz w:val="24"/>
          <w:szCs w:val="24"/>
        </w:rPr>
        <w:t>Bats</w:t>
      </w:r>
    </w:p>
    <w:p w:rsidR="00280622" w:rsidRDefault="00280622" w:rsidP="00AF3FE4">
      <w:pPr>
        <w:spacing w:line="240" w:lineRule="auto"/>
        <w:rPr>
          <w:rFonts w:ascii="Trebuchet MS" w:eastAsia="Times New Roman" w:hAnsi="Trebuchet MS"/>
          <w:sz w:val="24"/>
          <w:szCs w:val="24"/>
        </w:rPr>
      </w:pPr>
      <w:r>
        <w:rPr>
          <w:rFonts w:ascii="Trebuchet MS" w:eastAsia="Times New Roman" w:hAnsi="Trebuchet MS"/>
          <w:sz w:val="24"/>
          <w:szCs w:val="24"/>
        </w:rPr>
        <w:t>Article 4 Direction area preventing change from C3</w:t>
      </w:r>
      <w:bookmarkStart w:id="0" w:name="_GoBack"/>
      <w:bookmarkEnd w:id="0"/>
    </w:p>
    <w:p w:rsidR="0009497E" w:rsidRDefault="0009497E" w:rsidP="00AF3FE4">
      <w:pPr>
        <w:spacing w:line="240" w:lineRule="auto"/>
        <w:rPr>
          <w:rFonts w:ascii="Trebuchet MS" w:eastAsia="Times New Roman" w:hAnsi="Trebuchet MS"/>
          <w:sz w:val="24"/>
          <w:szCs w:val="24"/>
        </w:rPr>
      </w:pPr>
      <w:r>
        <w:rPr>
          <w:noProof/>
        </w:rPr>
        <w:lastRenderedPageBreak/>
        <w:drawing>
          <wp:inline distT="0" distB="0" distL="0" distR="0" wp14:anchorId="0340C3D5" wp14:editId="7711286D">
            <wp:extent cx="4702629" cy="6833507"/>
            <wp:effectExtent l="0" t="0" r="317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702629" cy="6833507"/>
                    </a:xfrm>
                    <a:prstGeom prst="rect">
                      <a:avLst/>
                    </a:prstGeom>
                  </pic:spPr>
                </pic:pic>
              </a:graphicData>
            </a:graphic>
          </wp:inline>
        </w:drawing>
      </w:r>
    </w:p>
    <w:p w:rsidR="00021541" w:rsidRPr="00021541" w:rsidRDefault="00021541" w:rsidP="00AF3FE4">
      <w:pPr>
        <w:spacing w:line="240" w:lineRule="auto"/>
        <w:rPr>
          <w:rFonts w:ascii="Trebuchet MS" w:eastAsia="Times New Roman" w:hAnsi="Trebuchet MS"/>
          <w:sz w:val="24"/>
          <w:szCs w:val="24"/>
        </w:rPr>
      </w:pPr>
    </w:p>
    <w:sectPr w:rsidR="0002154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504"/>
    <w:rsid w:val="00021541"/>
    <w:rsid w:val="00037BAF"/>
    <w:rsid w:val="0007503E"/>
    <w:rsid w:val="00075F51"/>
    <w:rsid w:val="0009497E"/>
    <w:rsid w:val="000E5A3F"/>
    <w:rsid w:val="0014241C"/>
    <w:rsid w:val="0017663F"/>
    <w:rsid w:val="00215C25"/>
    <w:rsid w:val="00225DA7"/>
    <w:rsid w:val="0022790B"/>
    <w:rsid w:val="00246D7F"/>
    <w:rsid w:val="00270CCE"/>
    <w:rsid w:val="00280622"/>
    <w:rsid w:val="003065BE"/>
    <w:rsid w:val="003A191B"/>
    <w:rsid w:val="003C6957"/>
    <w:rsid w:val="003D179A"/>
    <w:rsid w:val="00407804"/>
    <w:rsid w:val="0041701F"/>
    <w:rsid w:val="005B391B"/>
    <w:rsid w:val="00625504"/>
    <w:rsid w:val="006A17A0"/>
    <w:rsid w:val="006A5B04"/>
    <w:rsid w:val="007B11DE"/>
    <w:rsid w:val="007F7924"/>
    <w:rsid w:val="0087457D"/>
    <w:rsid w:val="008A59CB"/>
    <w:rsid w:val="00912B7D"/>
    <w:rsid w:val="009A3326"/>
    <w:rsid w:val="009E2693"/>
    <w:rsid w:val="009F782D"/>
    <w:rsid w:val="00AF3FE4"/>
    <w:rsid w:val="00BC092F"/>
    <w:rsid w:val="00C40D2F"/>
    <w:rsid w:val="00D330DE"/>
    <w:rsid w:val="00E1716B"/>
    <w:rsid w:val="00E302F2"/>
    <w:rsid w:val="00F850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2E44A134</Template>
  <TotalTime>27</TotalTime>
  <Pages>4</Pages>
  <Words>954</Words>
  <Characters>5441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3</cp:revision>
  <dcterms:created xsi:type="dcterms:W3CDTF">2017-12-07T11:09:00Z</dcterms:created>
  <dcterms:modified xsi:type="dcterms:W3CDTF">2017-12-11T13:00:00Z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