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E8E" w:rsidRPr="00AC4E10" w:rsidRDefault="004D5E8E" w:rsidP="004D5E8E">
      <w:pPr>
        <w:rPr>
          <w:rFonts w:ascii="Verdana" w:hAnsi="Verdana"/>
          <w:b/>
          <w:sz w:val="20"/>
          <w:szCs w:val="20"/>
        </w:rPr>
      </w:pPr>
      <w:r w:rsidRPr="00AC4E10">
        <w:rPr>
          <w:rFonts w:ascii="Verdana" w:hAnsi="Verdana"/>
          <w:b/>
          <w:sz w:val="20"/>
          <w:szCs w:val="20"/>
        </w:rPr>
        <w:t>DELEGATED APPLICATION REPORT</w:t>
      </w:r>
    </w:p>
    <w:p w:rsidR="004D5E8E" w:rsidRPr="00AC4E10" w:rsidRDefault="004D5E8E" w:rsidP="004D5E8E">
      <w:pPr>
        <w:rPr>
          <w:rFonts w:ascii="Verdana" w:hAnsi="Verdana"/>
          <w:b/>
          <w:sz w:val="20"/>
          <w:szCs w:val="20"/>
        </w:rPr>
      </w:pPr>
      <w:r>
        <w:rPr>
          <w:rFonts w:ascii="Verdana" w:hAnsi="Verdana"/>
          <w:b/>
          <w:sz w:val="20"/>
          <w:szCs w:val="20"/>
        </w:rPr>
        <w:t>SITE ADDRESS:</w:t>
      </w:r>
      <w:r>
        <w:rPr>
          <w:rFonts w:ascii="Verdana" w:hAnsi="Verdana"/>
          <w:b/>
          <w:sz w:val="20"/>
          <w:szCs w:val="20"/>
        </w:rPr>
        <w:tab/>
      </w:r>
      <w:r w:rsidR="005F787B">
        <w:rPr>
          <w:rFonts w:ascii="Verdana" w:hAnsi="Verdana"/>
          <w:b/>
          <w:sz w:val="20"/>
          <w:szCs w:val="20"/>
        </w:rPr>
        <w:t xml:space="preserve">3 station </w:t>
      </w:r>
      <w:proofErr w:type="spellStart"/>
      <w:r w:rsidR="005F787B">
        <w:rPr>
          <w:rFonts w:ascii="Verdana" w:hAnsi="Verdana"/>
          <w:b/>
          <w:sz w:val="20"/>
          <w:szCs w:val="20"/>
        </w:rPr>
        <w:t>rd</w:t>
      </w:r>
      <w:proofErr w:type="spellEnd"/>
    </w:p>
    <w:p w:rsidR="004D5E8E" w:rsidRPr="00AC4E10" w:rsidRDefault="004D5E8E" w:rsidP="004D5E8E">
      <w:pPr>
        <w:rPr>
          <w:rFonts w:ascii="Verdana" w:hAnsi="Verdana"/>
          <w:b/>
          <w:sz w:val="20"/>
          <w:szCs w:val="20"/>
        </w:rPr>
      </w:pPr>
      <w:r w:rsidRPr="00AC4E10">
        <w:rPr>
          <w:rFonts w:ascii="Verdana" w:hAnsi="Verdana"/>
          <w:b/>
          <w:sz w:val="20"/>
          <w:szCs w:val="20"/>
        </w:rPr>
        <w:t xml:space="preserve">APPLICATION NUMBER: </w:t>
      </w:r>
      <w:r w:rsidRPr="00AC4E10">
        <w:rPr>
          <w:rFonts w:ascii="Verdana" w:hAnsi="Verdana"/>
          <w:b/>
          <w:sz w:val="20"/>
          <w:szCs w:val="20"/>
        </w:rPr>
        <w:tab/>
      </w:r>
      <w:r w:rsidR="005F787B">
        <w:rPr>
          <w:rFonts w:ascii="Verdana" w:hAnsi="Verdana"/>
          <w:b/>
          <w:sz w:val="20"/>
          <w:szCs w:val="20"/>
        </w:rPr>
        <w:t>171138/</w:t>
      </w:r>
      <w:proofErr w:type="spellStart"/>
      <w:r w:rsidR="005F787B">
        <w:rPr>
          <w:rFonts w:ascii="Verdana" w:hAnsi="Verdana"/>
          <w:b/>
          <w:sz w:val="20"/>
          <w:szCs w:val="20"/>
        </w:rPr>
        <w:t>ful</w:t>
      </w:r>
      <w:proofErr w:type="spellEnd"/>
    </w:p>
    <w:p w:rsidR="004D5E8E" w:rsidRPr="00AC4E10" w:rsidRDefault="004D5E8E" w:rsidP="004D5E8E">
      <w:pPr>
        <w:rPr>
          <w:rFonts w:ascii="Verdana" w:hAnsi="Verdana"/>
          <w:b/>
          <w:sz w:val="20"/>
          <w:szCs w:val="20"/>
        </w:rPr>
      </w:pPr>
      <w:r w:rsidRPr="00AC4E10">
        <w:rPr>
          <w:rFonts w:ascii="Verdana" w:hAnsi="Verdana"/>
          <w:b/>
          <w:sz w:val="20"/>
          <w:szCs w:val="20"/>
        </w:rPr>
        <w:t xml:space="preserve">PROPOSAL: </w:t>
      </w:r>
      <w:r w:rsidRPr="00AC4E10">
        <w:rPr>
          <w:rFonts w:ascii="Verdana" w:hAnsi="Verdana"/>
          <w:b/>
          <w:sz w:val="20"/>
          <w:szCs w:val="20"/>
        </w:rPr>
        <w:tab/>
      </w:r>
      <w:r w:rsidRPr="00AC4E10">
        <w:rPr>
          <w:rFonts w:ascii="Verdana" w:hAnsi="Verdana"/>
          <w:b/>
          <w:sz w:val="20"/>
          <w:szCs w:val="20"/>
        </w:rPr>
        <w:tab/>
      </w:r>
      <w:r w:rsidRPr="00AC4E10">
        <w:rPr>
          <w:rFonts w:ascii="Verdana" w:hAnsi="Verdana"/>
          <w:b/>
          <w:sz w:val="20"/>
          <w:szCs w:val="20"/>
        </w:rPr>
        <w:tab/>
      </w:r>
      <w:r w:rsidR="005F787B">
        <w:rPr>
          <w:rFonts w:ascii="Verdana" w:hAnsi="Verdana"/>
          <w:b/>
          <w:sz w:val="20"/>
          <w:szCs w:val="20"/>
        </w:rPr>
        <w:t xml:space="preserve">Install a door and glazing to enclose a current </w:t>
      </w:r>
      <w:proofErr w:type="spellStart"/>
      <w:r w:rsidR="005F787B">
        <w:rPr>
          <w:rFonts w:ascii="Verdana" w:hAnsi="Verdana"/>
          <w:b/>
          <w:sz w:val="20"/>
          <w:szCs w:val="20"/>
        </w:rPr>
        <w:t>undercroft</w:t>
      </w:r>
      <w:proofErr w:type="spellEnd"/>
      <w:r w:rsidR="005F787B">
        <w:rPr>
          <w:rFonts w:ascii="Verdana" w:hAnsi="Verdana"/>
          <w:b/>
          <w:sz w:val="20"/>
          <w:szCs w:val="20"/>
        </w:rPr>
        <w:t xml:space="preserve"> area.</w:t>
      </w:r>
    </w:p>
    <w:p w:rsidR="004D5E8E" w:rsidRPr="00AC4E10" w:rsidRDefault="004D5E8E" w:rsidP="004D5E8E">
      <w:pPr>
        <w:rPr>
          <w:rFonts w:ascii="Verdana" w:hAnsi="Verdana"/>
          <w:sz w:val="20"/>
          <w:szCs w:val="20"/>
        </w:rPr>
      </w:pPr>
    </w:p>
    <w:p w:rsidR="004D5E8E" w:rsidRPr="00AC4E10" w:rsidRDefault="004D5E8E" w:rsidP="004D5E8E">
      <w:pPr>
        <w:rPr>
          <w:rFonts w:ascii="Verdana" w:hAnsi="Verdana"/>
          <w:sz w:val="20"/>
          <w:szCs w:val="20"/>
        </w:rPr>
      </w:pPr>
      <w:r w:rsidRPr="00AC4E10">
        <w:rPr>
          <w:rFonts w:ascii="Verdana" w:hAnsi="Verdana"/>
          <w:sz w:val="20"/>
          <w:szCs w:val="20"/>
        </w:rPr>
        <w:t>RELEVANT POLICIES AND SUPPLEMENTARY PLANNING GUIDANCE</w:t>
      </w:r>
    </w:p>
    <w:p w:rsidR="004D5E8E" w:rsidRPr="00AC4E10" w:rsidRDefault="004D5E8E" w:rsidP="004D5E8E">
      <w:pPr>
        <w:rPr>
          <w:rFonts w:ascii="Verdana" w:hAnsi="Verdana"/>
          <w:sz w:val="20"/>
          <w:szCs w:val="20"/>
        </w:rPr>
      </w:pPr>
      <w:r w:rsidRPr="00AC4E10">
        <w:rPr>
          <w:rFonts w:ascii="Verdana" w:hAnsi="Verdana"/>
          <w:sz w:val="20"/>
          <w:szCs w:val="20"/>
        </w:rPr>
        <w:t xml:space="preserve">Legal and Planning Policy Context </w:t>
      </w:r>
    </w:p>
    <w:p w:rsidR="004D5E8E" w:rsidRPr="00AC4E10" w:rsidRDefault="004D5E8E" w:rsidP="004D5E8E">
      <w:pPr>
        <w:rPr>
          <w:rFonts w:ascii="Verdana" w:hAnsi="Verdana"/>
          <w:sz w:val="20"/>
          <w:szCs w:val="20"/>
        </w:rPr>
      </w:pPr>
      <w:r w:rsidRPr="00AC4E10">
        <w:rPr>
          <w:rFonts w:ascii="Verdana" w:hAnsi="Verdana"/>
          <w:sz w:val="20"/>
          <w:szCs w:val="20"/>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r>
        <w:rPr>
          <w:rFonts w:ascii="Verdana" w:hAnsi="Verdana"/>
          <w:sz w:val="20"/>
          <w:szCs w:val="20"/>
        </w:rPr>
        <w:t xml:space="preserve">  </w:t>
      </w:r>
      <w:r w:rsidRPr="00AC4E10">
        <w:rPr>
          <w:rFonts w:ascii="Verdana" w:hAnsi="Verdana"/>
          <w:sz w:val="20"/>
          <w:szCs w:val="20"/>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r>
        <w:rPr>
          <w:rFonts w:ascii="Verdana" w:hAnsi="Verdana"/>
          <w:sz w:val="20"/>
          <w:szCs w:val="20"/>
        </w:rPr>
        <w:t xml:space="preserve">  </w:t>
      </w:r>
      <w:r w:rsidRPr="00AC4E10">
        <w:rPr>
          <w:rFonts w:ascii="Verdana" w:hAnsi="Verdana"/>
          <w:sz w:val="20"/>
          <w:szCs w:val="20"/>
        </w:rPr>
        <w:t xml:space="preserve">The Council's adopted Supplementary Planning Guidance and Supplementary Planning Documents are also material planning considerations.    </w:t>
      </w:r>
    </w:p>
    <w:p w:rsidR="004D5E8E" w:rsidRPr="00AC4E10" w:rsidRDefault="004D5E8E" w:rsidP="004D5E8E">
      <w:pPr>
        <w:rPr>
          <w:rFonts w:ascii="Verdana" w:hAnsi="Verdana"/>
          <w:sz w:val="20"/>
          <w:szCs w:val="20"/>
        </w:rPr>
      </w:pPr>
    </w:p>
    <w:p w:rsidR="004D5E8E" w:rsidRDefault="004D5E8E" w:rsidP="004D5E8E">
      <w:pPr>
        <w:rPr>
          <w:rFonts w:ascii="Verdana" w:hAnsi="Verdana"/>
          <w:sz w:val="20"/>
          <w:szCs w:val="20"/>
        </w:rPr>
      </w:pPr>
      <w:r w:rsidRPr="00AC4E10">
        <w:rPr>
          <w:rFonts w:ascii="Verdana" w:hAnsi="Verdana"/>
          <w:sz w:val="20"/>
          <w:szCs w:val="20"/>
        </w:rPr>
        <w:t>Accordingly, the National Planning Policy Framework and the following development plan policies and supplementary planning guidance are relevant:</w:t>
      </w:r>
    </w:p>
    <w:p w:rsidR="004D5E8E" w:rsidRPr="00AC4E10" w:rsidRDefault="004D5E8E" w:rsidP="004D5E8E">
      <w:pPr>
        <w:rPr>
          <w:rFonts w:ascii="Verdana" w:hAnsi="Verdana"/>
          <w:sz w:val="20"/>
          <w:szCs w:val="20"/>
        </w:rPr>
      </w:pPr>
    </w:p>
    <w:p w:rsidR="004D5E8E" w:rsidRPr="00AC4E10" w:rsidRDefault="004D5E8E" w:rsidP="004D5E8E">
      <w:pPr>
        <w:rPr>
          <w:rFonts w:ascii="Verdana" w:hAnsi="Verdana"/>
          <w:sz w:val="20"/>
          <w:szCs w:val="20"/>
          <w:u w:val="single"/>
        </w:rPr>
      </w:pPr>
      <w:r w:rsidRPr="00AC4E10">
        <w:rPr>
          <w:rFonts w:ascii="Verdana" w:hAnsi="Verdana"/>
          <w:sz w:val="20"/>
          <w:szCs w:val="20"/>
          <w:u w:val="single"/>
        </w:rPr>
        <w:t>National Planning Policy Framework (NPPF)</w:t>
      </w:r>
    </w:p>
    <w:p w:rsidR="004D5E8E" w:rsidRDefault="005F787B" w:rsidP="00860085">
      <w:pPr>
        <w:ind w:hanging="66"/>
        <w:rPr>
          <w:rFonts w:ascii="Verdana" w:hAnsi="Verdana"/>
          <w:sz w:val="20"/>
          <w:szCs w:val="20"/>
        </w:rPr>
      </w:pPr>
      <w:proofErr w:type="gramStart"/>
      <w:r>
        <w:rPr>
          <w:rFonts w:ascii="Verdana" w:hAnsi="Verdana"/>
          <w:sz w:val="20"/>
          <w:szCs w:val="20"/>
        </w:rPr>
        <w:t>Nothing relevant at this scale of development.</w:t>
      </w:r>
      <w:proofErr w:type="gramEnd"/>
    </w:p>
    <w:p w:rsidR="004D5E8E" w:rsidRPr="00AC4E10" w:rsidRDefault="004D5E8E" w:rsidP="004D5E8E">
      <w:pPr>
        <w:rPr>
          <w:rFonts w:ascii="Verdana" w:hAnsi="Verdana"/>
          <w:sz w:val="20"/>
          <w:szCs w:val="20"/>
        </w:rPr>
      </w:pPr>
    </w:p>
    <w:p w:rsidR="004D5E8E" w:rsidRPr="00AC4E10" w:rsidRDefault="004D5E8E" w:rsidP="004D5E8E">
      <w:pPr>
        <w:rPr>
          <w:rFonts w:ascii="Verdana" w:hAnsi="Verdana"/>
          <w:sz w:val="20"/>
          <w:szCs w:val="20"/>
          <w:u w:val="single"/>
        </w:rPr>
      </w:pPr>
      <w:r w:rsidRPr="00AC4E10">
        <w:rPr>
          <w:rFonts w:ascii="Verdana" w:hAnsi="Verdana"/>
          <w:sz w:val="20"/>
          <w:szCs w:val="20"/>
          <w:u w:val="single"/>
        </w:rPr>
        <w:t>Reading Borough LDF: Core Strategy (2008)</w:t>
      </w:r>
    </w:p>
    <w:p w:rsidR="004D5E8E" w:rsidRDefault="005F787B" w:rsidP="004D5E8E">
      <w:pPr>
        <w:rPr>
          <w:rFonts w:ascii="Verdana" w:hAnsi="Verdana"/>
          <w:sz w:val="20"/>
          <w:szCs w:val="20"/>
        </w:rPr>
      </w:pPr>
      <w:r>
        <w:rPr>
          <w:rFonts w:ascii="Verdana" w:hAnsi="Verdana"/>
          <w:sz w:val="20"/>
          <w:szCs w:val="20"/>
        </w:rPr>
        <w:t>CS7</w:t>
      </w:r>
    </w:p>
    <w:p w:rsidR="004D5E8E" w:rsidRDefault="004D5E8E" w:rsidP="004D5E8E">
      <w:pPr>
        <w:rPr>
          <w:rFonts w:ascii="Verdana" w:hAnsi="Verdana"/>
          <w:sz w:val="20"/>
          <w:szCs w:val="20"/>
        </w:rPr>
      </w:pPr>
    </w:p>
    <w:p w:rsidR="005F787B" w:rsidRPr="005F787B" w:rsidRDefault="005F787B" w:rsidP="004D5E8E">
      <w:pPr>
        <w:rPr>
          <w:rFonts w:ascii="Verdana" w:hAnsi="Verdana"/>
          <w:sz w:val="20"/>
          <w:szCs w:val="20"/>
          <w:u w:val="single"/>
        </w:rPr>
      </w:pPr>
      <w:r>
        <w:rPr>
          <w:rFonts w:ascii="Verdana" w:hAnsi="Verdana"/>
          <w:sz w:val="20"/>
          <w:szCs w:val="20"/>
          <w:u w:val="single"/>
        </w:rPr>
        <w:t>RCAAP</w:t>
      </w:r>
    </w:p>
    <w:p w:rsidR="005F787B" w:rsidRDefault="005F787B" w:rsidP="004D5E8E">
      <w:pPr>
        <w:rPr>
          <w:rFonts w:ascii="Verdana" w:hAnsi="Verdana"/>
          <w:sz w:val="20"/>
          <w:szCs w:val="20"/>
        </w:rPr>
      </w:pPr>
      <w:r>
        <w:rPr>
          <w:rFonts w:ascii="Verdana" w:hAnsi="Verdana"/>
          <w:sz w:val="20"/>
          <w:szCs w:val="20"/>
        </w:rPr>
        <w:t>RC1 area, RC5, RC10, RC14</w:t>
      </w:r>
    </w:p>
    <w:p w:rsidR="005F787B" w:rsidRPr="00AC4E10" w:rsidRDefault="005F787B" w:rsidP="004D5E8E">
      <w:pPr>
        <w:rPr>
          <w:rFonts w:ascii="Verdana" w:hAnsi="Verdana"/>
          <w:sz w:val="20"/>
          <w:szCs w:val="20"/>
        </w:rPr>
      </w:pPr>
    </w:p>
    <w:p w:rsidR="004D5E8E" w:rsidRPr="00AC4E10" w:rsidRDefault="004D5E8E" w:rsidP="004D5E8E">
      <w:pPr>
        <w:rPr>
          <w:rFonts w:ascii="Verdana" w:hAnsi="Verdana"/>
          <w:sz w:val="20"/>
          <w:szCs w:val="20"/>
          <w:u w:val="single"/>
        </w:rPr>
      </w:pPr>
      <w:r w:rsidRPr="00AC4E10">
        <w:rPr>
          <w:rFonts w:ascii="Verdana" w:hAnsi="Verdana"/>
          <w:sz w:val="20"/>
          <w:szCs w:val="20"/>
          <w:u w:val="single"/>
        </w:rPr>
        <w:t>Reading Borough LDF: Sites and Detailed Policies Document (2012)</w:t>
      </w:r>
    </w:p>
    <w:p w:rsidR="004D5E8E" w:rsidRDefault="004D5E8E" w:rsidP="004D5E8E">
      <w:pPr>
        <w:rPr>
          <w:rFonts w:ascii="Verdana" w:hAnsi="Verdana"/>
          <w:sz w:val="20"/>
          <w:szCs w:val="20"/>
        </w:rPr>
      </w:pPr>
      <w:r>
        <w:rPr>
          <w:rFonts w:ascii="Verdana" w:hAnsi="Verdana"/>
          <w:sz w:val="20"/>
          <w:szCs w:val="20"/>
        </w:rPr>
        <w:t>SD1 (Presumption in Favour of Sustainable Development)</w:t>
      </w:r>
    </w:p>
    <w:p w:rsidR="004D5E8E" w:rsidRDefault="004D5E8E" w:rsidP="004D5E8E">
      <w:pPr>
        <w:rPr>
          <w:rFonts w:ascii="Verdana" w:hAnsi="Verdana"/>
          <w:sz w:val="20"/>
          <w:szCs w:val="20"/>
        </w:rPr>
      </w:pPr>
      <w:r>
        <w:rPr>
          <w:rFonts w:ascii="Verdana" w:hAnsi="Verdana"/>
          <w:sz w:val="20"/>
          <w:szCs w:val="20"/>
        </w:rPr>
        <w:t>DM4 (Safeguarding Amenity)</w:t>
      </w:r>
    </w:p>
    <w:p w:rsidR="004D5E8E" w:rsidRPr="00AC4E10" w:rsidRDefault="004D5E8E" w:rsidP="004D5E8E">
      <w:pPr>
        <w:rPr>
          <w:rFonts w:ascii="Verdana" w:hAnsi="Verdana"/>
          <w:sz w:val="20"/>
          <w:szCs w:val="20"/>
        </w:rPr>
      </w:pPr>
    </w:p>
    <w:p w:rsidR="004D5E8E" w:rsidRPr="00C60779" w:rsidRDefault="004D5E8E" w:rsidP="004D5E8E">
      <w:pPr>
        <w:rPr>
          <w:rFonts w:ascii="Verdana" w:hAnsi="Verdana"/>
          <w:sz w:val="20"/>
          <w:szCs w:val="20"/>
          <w:u w:val="single"/>
        </w:rPr>
      </w:pPr>
      <w:r w:rsidRPr="00C60779">
        <w:rPr>
          <w:rFonts w:ascii="Verdana" w:hAnsi="Verdana"/>
          <w:sz w:val="20"/>
          <w:szCs w:val="20"/>
          <w:u w:val="single"/>
        </w:rPr>
        <w:t>SPD/SPG</w:t>
      </w:r>
    </w:p>
    <w:p w:rsidR="004D5E8E" w:rsidRDefault="005F787B" w:rsidP="004D5E8E">
      <w:pPr>
        <w:rPr>
          <w:rFonts w:ascii="Verdana" w:hAnsi="Verdana"/>
          <w:sz w:val="20"/>
          <w:szCs w:val="20"/>
        </w:rPr>
      </w:pPr>
      <w:r>
        <w:rPr>
          <w:rFonts w:ascii="Verdana" w:hAnsi="Verdana"/>
          <w:sz w:val="20"/>
          <w:szCs w:val="20"/>
        </w:rPr>
        <w:t>Is within the Station Hill South Planning and Urban Design Brief (2007) area</w:t>
      </w:r>
    </w:p>
    <w:p w:rsidR="004D5E8E" w:rsidRPr="00AC4E10" w:rsidRDefault="004D5E8E" w:rsidP="004D5E8E">
      <w:pPr>
        <w:rPr>
          <w:rFonts w:ascii="Verdana" w:hAnsi="Verdana"/>
          <w:sz w:val="20"/>
          <w:szCs w:val="20"/>
        </w:rPr>
      </w:pPr>
    </w:p>
    <w:p w:rsidR="004D5E8E" w:rsidRPr="00AC4E10" w:rsidRDefault="004D5E8E" w:rsidP="004D5E8E">
      <w:pPr>
        <w:rPr>
          <w:rFonts w:ascii="Verdana" w:hAnsi="Verdana"/>
          <w:sz w:val="20"/>
          <w:szCs w:val="20"/>
        </w:rPr>
      </w:pPr>
      <w:r w:rsidRPr="00AC4E10">
        <w:rPr>
          <w:rFonts w:ascii="Verdana" w:hAnsi="Verdana"/>
          <w:sz w:val="20"/>
          <w:szCs w:val="20"/>
        </w:rPr>
        <w:t>CONSULTATION RESPONSES</w:t>
      </w:r>
    </w:p>
    <w:p w:rsidR="004D5E8E" w:rsidRDefault="005F787B" w:rsidP="004D5E8E">
      <w:pPr>
        <w:rPr>
          <w:rFonts w:ascii="Verdana" w:hAnsi="Verdana"/>
          <w:sz w:val="20"/>
          <w:szCs w:val="20"/>
        </w:rPr>
      </w:pPr>
      <w:r>
        <w:rPr>
          <w:rFonts w:ascii="Verdana" w:hAnsi="Verdana"/>
          <w:sz w:val="20"/>
          <w:szCs w:val="20"/>
        </w:rPr>
        <w:t>CPDA: no response</w:t>
      </w:r>
    </w:p>
    <w:p w:rsidR="005F787B" w:rsidRDefault="005F787B" w:rsidP="004D5E8E">
      <w:pPr>
        <w:rPr>
          <w:rFonts w:ascii="Verdana" w:hAnsi="Verdana"/>
          <w:sz w:val="20"/>
          <w:szCs w:val="20"/>
        </w:rPr>
      </w:pPr>
      <w:r>
        <w:rPr>
          <w:rFonts w:ascii="Verdana" w:hAnsi="Verdana"/>
          <w:sz w:val="20"/>
          <w:szCs w:val="20"/>
        </w:rPr>
        <w:t>No neighbours consulted, site notice erected.</w:t>
      </w:r>
      <w:r w:rsidR="00B71601">
        <w:rPr>
          <w:rFonts w:ascii="Verdana" w:hAnsi="Verdana"/>
          <w:sz w:val="20"/>
          <w:szCs w:val="20"/>
        </w:rPr>
        <w:t xml:space="preserve">  No representations.</w:t>
      </w:r>
    </w:p>
    <w:p w:rsidR="004D5E8E" w:rsidRPr="00AC4E10" w:rsidRDefault="004D5E8E" w:rsidP="004D5E8E">
      <w:pPr>
        <w:rPr>
          <w:rFonts w:ascii="Verdana" w:hAnsi="Verdana"/>
          <w:sz w:val="20"/>
          <w:szCs w:val="20"/>
        </w:rPr>
      </w:pPr>
    </w:p>
    <w:p w:rsidR="004D5E8E" w:rsidRPr="00AC4E10" w:rsidRDefault="004D5E8E" w:rsidP="004D5E8E">
      <w:pPr>
        <w:rPr>
          <w:rFonts w:ascii="Verdana" w:hAnsi="Verdana"/>
          <w:sz w:val="20"/>
          <w:szCs w:val="20"/>
        </w:rPr>
      </w:pPr>
      <w:r w:rsidRPr="00AC4E10">
        <w:rPr>
          <w:rFonts w:ascii="Verdana" w:hAnsi="Verdana"/>
          <w:sz w:val="20"/>
          <w:szCs w:val="20"/>
        </w:rPr>
        <w:t>PLANNING HISTORY</w:t>
      </w:r>
    </w:p>
    <w:p w:rsidR="00351FF3" w:rsidRPr="00351FF3" w:rsidRDefault="00351FF3" w:rsidP="00351FF3">
      <w:pPr>
        <w:rPr>
          <w:rFonts w:ascii="Verdana" w:hAnsi="Verdana"/>
          <w:sz w:val="20"/>
          <w:szCs w:val="20"/>
        </w:rPr>
      </w:pPr>
      <w:r>
        <w:rPr>
          <w:rFonts w:ascii="Verdana" w:hAnsi="Verdana"/>
          <w:sz w:val="20"/>
          <w:szCs w:val="20"/>
        </w:rPr>
        <w:t xml:space="preserve">020090 </w:t>
      </w:r>
      <w:r w:rsidRPr="00351FF3">
        <w:rPr>
          <w:rFonts w:ascii="Verdana" w:hAnsi="Verdana"/>
          <w:sz w:val="20"/>
          <w:szCs w:val="20"/>
        </w:rPr>
        <w:t>Change of use of first, second and third floors from A2/A1 to form six</w:t>
      </w:r>
    </w:p>
    <w:p w:rsidR="00351FF3" w:rsidRDefault="00351FF3" w:rsidP="00351FF3">
      <w:pPr>
        <w:rPr>
          <w:rFonts w:ascii="Verdana" w:hAnsi="Verdana"/>
          <w:sz w:val="20"/>
          <w:szCs w:val="20"/>
        </w:rPr>
      </w:pPr>
      <w:proofErr w:type="gramStart"/>
      <w:r w:rsidRPr="00351FF3">
        <w:rPr>
          <w:rFonts w:ascii="Verdana" w:hAnsi="Verdana"/>
          <w:sz w:val="20"/>
          <w:szCs w:val="20"/>
        </w:rPr>
        <w:t>1 bedroom flats, rear extensions to second and third floors.</w:t>
      </w:r>
      <w:proofErr w:type="gramEnd"/>
      <w:r>
        <w:rPr>
          <w:rFonts w:ascii="Verdana" w:hAnsi="Verdana"/>
          <w:sz w:val="20"/>
          <w:szCs w:val="20"/>
        </w:rPr>
        <w:t xml:space="preserve">  </w:t>
      </w:r>
      <w:proofErr w:type="gramStart"/>
      <w:r>
        <w:rPr>
          <w:rFonts w:ascii="Verdana" w:hAnsi="Verdana"/>
          <w:sz w:val="20"/>
          <w:szCs w:val="20"/>
        </w:rPr>
        <w:t>PERMISSION 11/10/02 and implemented.</w:t>
      </w:r>
      <w:proofErr w:type="gramEnd"/>
    </w:p>
    <w:p w:rsidR="005F787B" w:rsidRDefault="005F787B" w:rsidP="004D5E8E">
      <w:pPr>
        <w:rPr>
          <w:rFonts w:ascii="Verdana" w:hAnsi="Verdana"/>
          <w:sz w:val="20"/>
          <w:szCs w:val="20"/>
        </w:rPr>
      </w:pPr>
      <w:r>
        <w:rPr>
          <w:rFonts w:ascii="Verdana" w:hAnsi="Verdana"/>
          <w:sz w:val="20"/>
          <w:szCs w:val="20"/>
        </w:rPr>
        <w:t xml:space="preserve">030802 </w:t>
      </w:r>
      <w:r w:rsidRPr="005F787B">
        <w:rPr>
          <w:rFonts w:ascii="Verdana" w:hAnsi="Verdana"/>
          <w:sz w:val="20"/>
          <w:szCs w:val="20"/>
        </w:rPr>
        <w:t>Proposed enclosed entrance to serve flats.</w:t>
      </w:r>
      <w:r w:rsidR="00351FF3">
        <w:rPr>
          <w:rFonts w:ascii="Verdana" w:hAnsi="Verdana"/>
          <w:sz w:val="20"/>
          <w:szCs w:val="20"/>
        </w:rPr>
        <w:t xml:space="preserve">  PERMISSION 15/1/2004.  Not implemented.  Similar proposal, but was for only half the area.</w:t>
      </w:r>
    </w:p>
    <w:p w:rsidR="004D5E8E" w:rsidRDefault="00351FF3" w:rsidP="004D5E8E">
      <w:pPr>
        <w:rPr>
          <w:rFonts w:ascii="Verdana" w:hAnsi="Verdana"/>
          <w:sz w:val="20"/>
          <w:szCs w:val="20"/>
        </w:rPr>
      </w:pPr>
      <w:r>
        <w:rPr>
          <w:rFonts w:ascii="Verdana" w:hAnsi="Verdana"/>
          <w:sz w:val="20"/>
          <w:szCs w:val="20"/>
        </w:rPr>
        <w:t xml:space="preserve">170815/PREAPP: </w:t>
      </w:r>
      <w:r w:rsidRPr="00351FF3">
        <w:rPr>
          <w:rFonts w:ascii="Verdana" w:hAnsi="Verdana"/>
          <w:sz w:val="20"/>
          <w:szCs w:val="20"/>
        </w:rPr>
        <w:t>Pre-application advice for installation of outer door at street level</w:t>
      </w:r>
      <w:r>
        <w:rPr>
          <w:rFonts w:ascii="Verdana" w:hAnsi="Verdana"/>
          <w:sz w:val="20"/>
          <w:szCs w:val="20"/>
        </w:rPr>
        <w:t xml:space="preserve"> </w:t>
      </w:r>
      <w:proofErr w:type="spellStart"/>
      <w:r>
        <w:rPr>
          <w:rFonts w:ascii="Verdana" w:hAnsi="Verdana"/>
          <w:sz w:val="20"/>
          <w:szCs w:val="20"/>
        </w:rPr>
        <w:t>obs</w:t>
      </w:r>
      <w:proofErr w:type="spellEnd"/>
      <w:r>
        <w:rPr>
          <w:rFonts w:ascii="Verdana" w:hAnsi="Verdana"/>
          <w:sz w:val="20"/>
          <w:szCs w:val="20"/>
        </w:rPr>
        <w:t xml:space="preserve"> given 23/6/17</w:t>
      </w:r>
    </w:p>
    <w:p w:rsidR="005F787B" w:rsidRDefault="005F787B" w:rsidP="004D5E8E">
      <w:pPr>
        <w:rPr>
          <w:rFonts w:ascii="Verdana" w:hAnsi="Verdana"/>
          <w:sz w:val="20"/>
          <w:szCs w:val="20"/>
        </w:rPr>
      </w:pPr>
    </w:p>
    <w:p w:rsidR="005F787B" w:rsidRPr="00AC4E10" w:rsidRDefault="005F787B" w:rsidP="004D5E8E">
      <w:pPr>
        <w:rPr>
          <w:rFonts w:ascii="Verdana" w:hAnsi="Verdana"/>
          <w:sz w:val="20"/>
          <w:szCs w:val="20"/>
        </w:rPr>
      </w:pPr>
    </w:p>
    <w:p w:rsidR="004D5E8E" w:rsidRPr="00AC4E10" w:rsidRDefault="004D5E8E" w:rsidP="004D5E8E">
      <w:pPr>
        <w:rPr>
          <w:rFonts w:ascii="Verdana" w:hAnsi="Verdana"/>
          <w:sz w:val="20"/>
          <w:szCs w:val="20"/>
        </w:rPr>
      </w:pPr>
      <w:r w:rsidRPr="00AC4E10">
        <w:rPr>
          <w:rFonts w:ascii="Verdana" w:hAnsi="Verdana"/>
          <w:sz w:val="20"/>
          <w:szCs w:val="20"/>
        </w:rPr>
        <w:t>SUMMARY OF DISCUSSIONS WITH APPLICANT/AGENT (pro-active approach to the application)</w:t>
      </w:r>
      <w:r w:rsidR="005F787B">
        <w:rPr>
          <w:rFonts w:ascii="Verdana" w:hAnsi="Verdana"/>
          <w:sz w:val="20"/>
          <w:szCs w:val="20"/>
        </w:rPr>
        <w:t xml:space="preserve"> </w:t>
      </w:r>
      <w:proofErr w:type="gramStart"/>
      <w:r w:rsidR="005F787B">
        <w:rPr>
          <w:rFonts w:ascii="Verdana" w:hAnsi="Verdana"/>
          <w:sz w:val="20"/>
          <w:szCs w:val="20"/>
        </w:rPr>
        <w:t>None</w:t>
      </w:r>
      <w:proofErr w:type="gramEnd"/>
      <w:r w:rsidR="005F787B">
        <w:rPr>
          <w:rFonts w:ascii="Verdana" w:hAnsi="Verdana"/>
          <w:sz w:val="20"/>
          <w:szCs w:val="20"/>
        </w:rPr>
        <w:t xml:space="preserve"> required.</w:t>
      </w:r>
    </w:p>
    <w:p w:rsidR="004D5E8E" w:rsidRPr="00AC4E10" w:rsidRDefault="004D5E8E" w:rsidP="004D5E8E">
      <w:pPr>
        <w:rPr>
          <w:rFonts w:ascii="Verdana" w:hAnsi="Verdana"/>
          <w:sz w:val="20"/>
          <w:szCs w:val="20"/>
        </w:rPr>
      </w:pPr>
    </w:p>
    <w:p w:rsidR="004D5E8E" w:rsidRPr="00AC4E10" w:rsidRDefault="005F787B" w:rsidP="004D5E8E">
      <w:pPr>
        <w:rPr>
          <w:rFonts w:ascii="Verdana" w:hAnsi="Verdana"/>
          <w:b/>
          <w:sz w:val="20"/>
          <w:szCs w:val="20"/>
        </w:rPr>
      </w:pPr>
      <w:r>
        <w:rPr>
          <w:rFonts w:ascii="Verdana" w:hAnsi="Verdana"/>
          <w:b/>
          <w:sz w:val="20"/>
          <w:szCs w:val="20"/>
        </w:rPr>
        <w:t>A</w:t>
      </w:r>
      <w:r w:rsidR="004D5E8E" w:rsidRPr="00AC4E10">
        <w:rPr>
          <w:rFonts w:ascii="Verdana" w:hAnsi="Verdana"/>
          <w:b/>
          <w:sz w:val="20"/>
          <w:szCs w:val="20"/>
        </w:rPr>
        <w:t>PPRAISAL</w:t>
      </w:r>
    </w:p>
    <w:p w:rsidR="004D5E8E" w:rsidRDefault="004D5E8E" w:rsidP="004D5E8E">
      <w:pPr>
        <w:rPr>
          <w:rFonts w:ascii="Verdana" w:hAnsi="Verdana"/>
          <w:sz w:val="20"/>
          <w:szCs w:val="20"/>
        </w:rPr>
      </w:pPr>
    </w:p>
    <w:p w:rsidR="004D5E8E" w:rsidRDefault="00BD4A35" w:rsidP="004D5E8E">
      <w:pPr>
        <w:rPr>
          <w:rFonts w:ascii="Verdana" w:hAnsi="Verdana"/>
          <w:sz w:val="20"/>
          <w:szCs w:val="20"/>
        </w:rPr>
      </w:pPr>
      <w:r>
        <w:rPr>
          <w:rFonts w:ascii="Verdana" w:hAnsi="Verdana"/>
          <w:sz w:val="20"/>
          <w:szCs w:val="20"/>
        </w:rPr>
        <w:t>The a</w:t>
      </w:r>
      <w:r w:rsidR="004D5E8E">
        <w:rPr>
          <w:rFonts w:ascii="Verdana" w:hAnsi="Verdana"/>
          <w:sz w:val="20"/>
          <w:szCs w:val="20"/>
        </w:rPr>
        <w:t xml:space="preserve">pplication site is </w:t>
      </w:r>
      <w:r w:rsidR="005F787B">
        <w:rPr>
          <w:rFonts w:ascii="Verdana" w:hAnsi="Verdana"/>
          <w:sz w:val="20"/>
          <w:szCs w:val="20"/>
        </w:rPr>
        <w:t xml:space="preserve">a small </w:t>
      </w:r>
      <w:proofErr w:type="spellStart"/>
      <w:r w:rsidR="005F787B">
        <w:rPr>
          <w:rFonts w:ascii="Verdana" w:hAnsi="Verdana"/>
          <w:sz w:val="20"/>
          <w:szCs w:val="20"/>
        </w:rPr>
        <w:t>undercroft</w:t>
      </w:r>
      <w:proofErr w:type="spellEnd"/>
      <w:r w:rsidR="005F787B">
        <w:rPr>
          <w:rFonts w:ascii="Verdana" w:hAnsi="Verdana"/>
          <w:sz w:val="20"/>
          <w:szCs w:val="20"/>
        </w:rPr>
        <w:t xml:space="preserve"> area to an upper floors residential block on Station Road.  Area is </w:t>
      </w:r>
      <w:proofErr w:type="gramStart"/>
      <w:r w:rsidR="005F787B">
        <w:rPr>
          <w:rFonts w:ascii="Verdana" w:hAnsi="Verdana"/>
          <w:sz w:val="20"/>
          <w:szCs w:val="20"/>
        </w:rPr>
        <w:t xml:space="preserve">approx. </w:t>
      </w:r>
      <w:r w:rsidR="00B71601">
        <w:rPr>
          <w:rFonts w:ascii="Verdana" w:hAnsi="Verdana"/>
          <w:sz w:val="20"/>
          <w:szCs w:val="20"/>
        </w:rPr>
        <w:t>5</w:t>
      </w:r>
      <w:r w:rsidR="005F787B">
        <w:rPr>
          <w:rFonts w:ascii="Verdana" w:hAnsi="Verdana"/>
          <w:sz w:val="20"/>
          <w:szCs w:val="20"/>
        </w:rPr>
        <w:t xml:space="preserve"> </w:t>
      </w:r>
      <w:proofErr w:type="spellStart"/>
      <w:r w:rsidR="005F787B">
        <w:rPr>
          <w:rFonts w:ascii="Verdana" w:hAnsi="Verdana"/>
          <w:sz w:val="20"/>
          <w:szCs w:val="20"/>
        </w:rPr>
        <w:t>sq.m</w:t>
      </w:r>
      <w:proofErr w:type="spellEnd"/>
      <w:proofErr w:type="gramEnd"/>
      <w:r w:rsidR="005F787B">
        <w:rPr>
          <w:rFonts w:ascii="Verdana" w:hAnsi="Verdana"/>
          <w:sz w:val="20"/>
          <w:szCs w:val="20"/>
        </w:rPr>
        <w:t xml:space="preserve">. </w:t>
      </w:r>
      <w:proofErr w:type="gramStart"/>
      <w:r w:rsidR="005F787B">
        <w:rPr>
          <w:rFonts w:ascii="Verdana" w:hAnsi="Verdana"/>
          <w:sz w:val="20"/>
          <w:szCs w:val="20"/>
        </w:rPr>
        <w:t>and</w:t>
      </w:r>
      <w:proofErr w:type="gramEnd"/>
      <w:r w:rsidR="005F787B">
        <w:rPr>
          <w:rFonts w:ascii="Verdana" w:hAnsi="Verdana"/>
          <w:sz w:val="20"/>
          <w:szCs w:val="20"/>
        </w:rPr>
        <w:t xml:space="preserve"> used for storage of waste and appears to also be used for rough sleeping.</w:t>
      </w:r>
    </w:p>
    <w:p w:rsidR="00351FF3" w:rsidRDefault="00351FF3" w:rsidP="004D5E8E">
      <w:pPr>
        <w:rPr>
          <w:rFonts w:ascii="Verdana" w:hAnsi="Verdana"/>
          <w:sz w:val="20"/>
          <w:szCs w:val="20"/>
        </w:rPr>
      </w:pPr>
    </w:p>
    <w:p w:rsidR="00351FF3" w:rsidRDefault="0008529E" w:rsidP="004D5E8E">
      <w:pPr>
        <w:rPr>
          <w:rFonts w:ascii="Verdana" w:hAnsi="Verdana"/>
          <w:sz w:val="20"/>
          <w:szCs w:val="20"/>
        </w:rPr>
      </w:pPr>
      <w:r>
        <w:rPr>
          <w:noProof/>
          <w:lang w:eastAsia="en-GB"/>
        </w:rPr>
        <w:drawing>
          <wp:inline distT="0" distB="0" distL="0" distR="0" wp14:anchorId="3BAEA486" wp14:editId="129DB030">
            <wp:extent cx="5459095" cy="30707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59095" cy="3070741"/>
                    </a:xfrm>
                    <a:prstGeom prst="rect">
                      <a:avLst/>
                    </a:prstGeom>
                  </pic:spPr>
                </pic:pic>
              </a:graphicData>
            </a:graphic>
          </wp:inline>
        </w:drawing>
      </w:r>
    </w:p>
    <w:p w:rsidR="005F787B" w:rsidRDefault="005F787B" w:rsidP="004D5E8E">
      <w:pPr>
        <w:rPr>
          <w:rFonts w:ascii="Verdana" w:hAnsi="Verdana"/>
          <w:sz w:val="20"/>
          <w:szCs w:val="20"/>
        </w:rPr>
      </w:pPr>
      <w:r>
        <w:rPr>
          <w:rFonts w:ascii="Verdana" w:hAnsi="Verdana"/>
          <w:sz w:val="20"/>
          <w:szCs w:val="20"/>
        </w:rPr>
        <w:br/>
        <w:t>Proposal is to enclose this area.  No identified harm to amenity or public safety</w:t>
      </w:r>
      <w:r w:rsidR="00B71601">
        <w:rPr>
          <w:rFonts w:ascii="Verdana" w:hAnsi="Verdana"/>
          <w:sz w:val="20"/>
          <w:szCs w:val="20"/>
        </w:rPr>
        <w:t>, maintains an active frontage</w:t>
      </w:r>
      <w:r>
        <w:rPr>
          <w:rFonts w:ascii="Verdana" w:hAnsi="Verdana"/>
          <w:sz w:val="20"/>
          <w:szCs w:val="20"/>
        </w:rPr>
        <w:t>.</w:t>
      </w:r>
      <w:r w:rsidR="00351FF3">
        <w:rPr>
          <w:rFonts w:ascii="Verdana" w:hAnsi="Verdana"/>
          <w:sz w:val="20"/>
          <w:szCs w:val="20"/>
        </w:rPr>
        <w:t xml:space="preserve">  </w:t>
      </w:r>
      <w:r w:rsidR="00B71601">
        <w:rPr>
          <w:rFonts w:ascii="Verdana" w:hAnsi="Verdana"/>
          <w:sz w:val="20"/>
          <w:szCs w:val="20"/>
        </w:rPr>
        <w:t xml:space="preserve">Waste area unchanged, now out of sight.  </w:t>
      </w:r>
      <w:r w:rsidR="00351FF3">
        <w:rPr>
          <w:rFonts w:ascii="Verdana" w:hAnsi="Verdana"/>
          <w:sz w:val="20"/>
          <w:szCs w:val="20"/>
        </w:rPr>
        <w:t>Simple material finish</w:t>
      </w:r>
      <w:r w:rsidR="00B71601">
        <w:rPr>
          <w:rFonts w:ascii="Verdana" w:hAnsi="Verdana"/>
          <w:sz w:val="20"/>
          <w:szCs w:val="20"/>
        </w:rPr>
        <w:t xml:space="preserve"> proposed (aluminium glazing </w:t>
      </w:r>
      <w:proofErr w:type="spellStart"/>
      <w:r w:rsidR="00B71601">
        <w:rPr>
          <w:rFonts w:ascii="Verdana" w:hAnsi="Verdana"/>
          <w:sz w:val="20"/>
          <w:szCs w:val="20"/>
        </w:rPr>
        <w:t>sysem</w:t>
      </w:r>
      <w:proofErr w:type="spellEnd"/>
      <w:r w:rsidR="00B71601">
        <w:rPr>
          <w:rFonts w:ascii="Verdana" w:hAnsi="Verdana"/>
          <w:sz w:val="20"/>
          <w:szCs w:val="20"/>
        </w:rPr>
        <w:t>).</w:t>
      </w:r>
    </w:p>
    <w:p w:rsidR="00351FF3" w:rsidRDefault="00351FF3" w:rsidP="004D5E8E">
      <w:pPr>
        <w:rPr>
          <w:rFonts w:ascii="Verdana" w:hAnsi="Verdana"/>
          <w:sz w:val="20"/>
          <w:szCs w:val="20"/>
        </w:rPr>
      </w:pPr>
    </w:p>
    <w:p w:rsidR="00351FF3" w:rsidRDefault="00351FF3" w:rsidP="004D5E8E">
      <w:pPr>
        <w:rPr>
          <w:rFonts w:ascii="Verdana" w:hAnsi="Verdana"/>
          <w:sz w:val="20"/>
          <w:szCs w:val="20"/>
        </w:rPr>
      </w:pPr>
      <w:r>
        <w:rPr>
          <w:rFonts w:ascii="Verdana" w:hAnsi="Verdana"/>
          <w:sz w:val="20"/>
          <w:szCs w:val="20"/>
        </w:rPr>
        <w:t xml:space="preserve">Regarding </w:t>
      </w:r>
      <w:r w:rsidR="0008529E">
        <w:rPr>
          <w:rFonts w:ascii="Verdana" w:hAnsi="Verdana"/>
          <w:sz w:val="20"/>
          <w:szCs w:val="20"/>
        </w:rPr>
        <w:t>equalities, there may be a loss of area for those rough sleeping, however, this is an issue to be addressed by other LA functions and is not considered material to the consideration of this planning application.</w:t>
      </w:r>
    </w:p>
    <w:p w:rsidR="005F787B" w:rsidRDefault="005F787B" w:rsidP="004D5E8E">
      <w:pPr>
        <w:rPr>
          <w:rFonts w:ascii="Verdana" w:hAnsi="Verdana"/>
          <w:sz w:val="20"/>
          <w:szCs w:val="20"/>
        </w:rPr>
      </w:pPr>
    </w:p>
    <w:p w:rsidR="004D5E8E" w:rsidRPr="00AC4E10" w:rsidRDefault="004D5E8E" w:rsidP="004D5E8E">
      <w:pPr>
        <w:rPr>
          <w:rFonts w:ascii="Verdana" w:hAnsi="Verdana"/>
          <w:sz w:val="20"/>
          <w:szCs w:val="20"/>
          <w:u w:val="single"/>
        </w:rPr>
      </w:pPr>
      <w:r w:rsidRPr="00AC4E10">
        <w:rPr>
          <w:rFonts w:ascii="Verdana" w:hAnsi="Verdana"/>
          <w:sz w:val="20"/>
          <w:szCs w:val="20"/>
          <w:u w:val="single"/>
        </w:rPr>
        <w:t>Equalities Act</w:t>
      </w:r>
    </w:p>
    <w:p w:rsidR="004D5E8E" w:rsidRPr="00AC4E10" w:rsidRDefault="004D5E8E" w:rsidP="004D5E8E">
      <w:pPr>
        <w:overflowPunct w:val="0"/>
        <w:autoSpaceDE w:val="0"/>
        <w:autoSpaceDN w:val="0"/>
        <w:adjustRightInd w:val="0"/>
        <w:ind w:right="-96"/>
        <w:jc w:val="both"/>
        <w:textAlignment w:val="baseline"/>
        <w:rPr>
          <w:rFonts w:ascii="Verdana" w:hAnsi="Verdana"/>
          <w:sz w:val="20"/>
          <w:szCs w:val="20"/>
          <w:lang w:eastAsia="en-GB"/>
        </w:rPr>
      </w:pPr>
      <w:r w:rsidRPr="00AC4E10">
        <w:rPr>
          <w:rFonts w:ascii="Verdana" w:hAnsi="Verdana"/>
          <w:sz w:val="20"/>
          <w:szCs w:val="20"/>
          <w:lang w:eastAsia="en-GB"/>
        </w:rPr>
        <w:t xml:space="preserve">In determining this application, the </w:t>
      </w:r>
      <w:r>
        <w:rPr>
          <w:rFonts w:ascii="Verdana" w:hAnsi="Verdana"/>
          <w:sz w:val="20"/>
          <w:szCs w:val="20"/>
          <w:lang w:eastAsia="en-GB"/>
        </w:rPr>
        <w:t>Council</w:t>
      </w:r>
      <w:r w:rsidRPr="00AC4E10">
        <w:rPr>
          <w:rFonts w:ascii="Verdana" w:hAnsi="Verdana"/>
          <w:sz w:val="20"/>
          <w:szCs w:val="20"/>
          <w:lang w:eastAsia="en-GB"/>
        </w:rPr>
        <w:t xml:space="preserve"> is required to have regard to its obligations under the Equality Act 2010.  The key equalities protected characteristics include age, disability, gender, gender reassignment, marriage and civil partnership, pregnancy and maternity, race, religion or belief, sexual orientation.</w:t>
      </w:r>
      <w:r>
        <w:rPr>
          <w:rFonts w:ascii="Verdana" w:hAnsi="Verdana"/>
          <w:sz w:val="20"/>
          <w:szCs w:val="20"/>
          <w:lang w:eastAsia="en-GB"/>
        </w:rPr>
        <w:t xml:space="preserve">  </w:t>
      </w:r>
      <w:r w:rsidRPr="00AC4E10">
        <w:rPr>
          <w:rFonts w:ascii="Verdana" w:hAnsi="Verdana"/>
          <w:sz w:val="20"/>
          <w:szCs w:val="20"/>
          <w:lang w:eastAsia="en-GB"/>
        </w:rPr>
        <w:t xml:space="preserve">There is no indication or evidence (including from consultation on the application) that the protected groups have or will have different needs, experiences, issues and priorities in relation to the particular planning application.  </w:t>
      </w:r>
      <w:r w:rsidRPr="00AC4E10">
        <w:rPr>
          <w:rFonts w:ascii="Verdana" w:hAnsi="Verdana" w:cs="Arial"/>
          <w:bCs/>
          <w:sz w:val="20"/>
          <w:szCs w:val="20"/>
          <w:lang w:eastAsia="en-GB"/>
        </w:rPr>
        <w:t>In terms of the key equalities protected characteristics it is considered there would be no significant adverse impacts as a result of the development.</w:t>
      </w:r>
    </w:p>
    <w:p w:rsidR="004D5E8E" w:rsidRPr="00AC4E10" w:rsidRDefault="004D5E8E" w:rsidP="004D5E8E">
      <w:pPr>
        <w:rPr>
          <w:rFonts w:ascii="Verdana" w:hAnsi="Verdana"/>
          <w:sz w:val="20"/>
          <w:szCs w:val="20"/>
        </w:rPr>
      </w:pPr>
    </w:p>
    <w:p w:rsidR="004B4461" w:rsidRDefault="004D5E8E">
      <w:r w:rsidRPr="00AC4E10">
        <w:rPr>
          <w:rFonts w:ascii="Verdana" w:hAnsi="Verdana"/>
          <w:b/>
          <w:sz w:val="20"/>
          <w:szCs w:val="20"/>
        </w:rPr>
        <w:t>RECOMMENDATION</w:t>
      </w:r>
      <w:r w:rsidR="0008529E">
        <w:rPr>
          <w:rFonts w:ascii="Verdana" w:hAnsi="Verdana"/>
          <w:b/>
          <w:sz w:val="20"/>
          <w:szCs w:val="20"/>
        </w:rPr>
        <w:t>: GRANT</w:t>
      </w:r>
      <w:bookmarkStart w:id="0" w:name="_GoBack"/>
      <w:bookmarkEnd w:id="0"/>
      <w:r w:rsidR="0008529E">
        <w:rPr>
          <w:rFonts w:ascii="Verdana" w:hAnsi="Verdana"/>
          <w:b/>
          <w:sz w:val="20"/>
          <w:szCs w:val="20"/>
        </w:rPr>
        <w:t xml:space="preserve"> planning permission.</w:t>
      </w:r>
    </w:p>
    <w:sectPr w:rsidR="004B4461" w:rsidSect="00860085">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4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4A35" w:rsidRDefault="00BD4A35" w:rsidP="00BD4A35">
      <w:r>
        <w:separator/>
      </w:r>
    </w:p>
  </w:endnote>
  <w:endnote w:type="continuationSeparator" w:id="0">
    <w:p w:rsidR="00BD4A35" w:rsidRDefault="00BD4A35" w:rsidP="00BD4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4A35" w:rsidRDefault="00BD4A35" w:rsidP="00BD4A35">
      <w:r>
        <w:separator/>
      </w:r>
    </w:p>
  </w:footnote>
  <w:footnote w:type="continuationSeparator" w:id="0">
    <w:p w:rsidR="00BD4A35" w:rsidRDefault="00BD4A35" w:rsidP="00BD4A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81748B"/>
    <w:multiLevelType w:val="hybridMultilevel"/>
    <w:tmpl w:val="5428D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D5E8E"/>
    <w:rsid w:val="0001257F"/>
    <w:rsid w:val="00022459"/>
    <w:rsid w:val="000267D6"/>
    <w:rsid w:val="00035F1E"/>
    <w:rsid w:val="00041DBB"/>
    <w:rsid w:val="00044856"/>
    <w:rsid w:val="00052D1C"/>
    <w:rsid w:val="0005649A"/>
    <w:rsid w:val="0006247A"/>
    <w:rsid w:val="00075878"/>
    <w:rsid w:val="0008529E"/>
    <w:rsid w:val="00095483"/>
    <w:rsid w:val="000A5B7F"/>
    <w:rsid w:val="000C6CA6"/>
    <w:rsid w:val="000E75A8"/>
    <w:rsid w:val="000E7E69"/>
    <w:rsid w:val="001013BA"/>
    <w:rsid w:val="00124897"/>
    <w:rsid w:val="001524D6"/>
    <w:rsid w:val="0016644F"/>
    <w:rsid w:val="00170EB1"/>
    <w:rsid w:val="00196474"/>
    <w:rsid w:val="00196ACA"/>
    <w:rsid w:val="001A04BB"/>
    <w:rsid w:val="001B0D16"/>
    <w:rsid w:val="001B579E"/>
    <w:rsid w:val="001D1CB5"/>
    <w:rsid w:val="001D35AC"/>
    <w:rsid w:val="001D6601"/>
    <w:rsid w:val="001E1A6C"/>
    <w:rsid w:val="001F0339"/>
    <w:rsid w:val="001F21D4"/>
    <w:rsid w:val="00202604"/>
    <w:rsid w:val="00221753"/>
    <w:rsid w:val="00223ECD"/>
    <w:rsid w:val="00234C9D"/>
    <w:rsid w:val="002838BF"/>
    <w:rsid w:val="00290330"/>
    <w:rsid w:val="002B740F"/>
    <w:rsid w:val="002C44A0"/>
    <w:rsid w:val="002C7AD3"/>
    <w:rsid w:val="002D2905"/>
    <w:rsid w:val="002E4305"/>
    <w:rsid w:val="002E6012"/>
    <w:rsid w:val="00300A22"/>
    <w:rsid w:val="003065D6"/>
    <w:rsid w:val="00306AF3"/>
    <w:rsid w:val="00311E08"/>
    <w:rsid w:val="0031233D"/>
    <w:rsid w:val="00313741"/>
    <w:rsid w:val="003262B6"/>
    <w:rsid w:val="00330C7A"/>
    <w:rsid w:val="00340132"/>
    <w:rsid w:val="00345A5D"/>
    <w:rsid w:val="003465C5"/>
    <w:rsid w:val="0034688B"/>
    <w:rsid w:val="0034706B"/>
    <w:rsid w:val="003476B1"/>
    <w:rsid w:val="00351FF3"/>
    <w:rsid w:val="00360FB9"/>
    <w:rsid w:val="00361CE6"/>
    <w:rsid w:val="0037272C"/>
    <w:rsid w:val="00373B40"/>
    <w:rsid w:val="003A2324"/>
    <w:rsid w:val="003B3967"/>
    <w:rsid w:val="003B4773"/>
    <w:rsid w:val="003C03B7"/>
    <w:rsid w:val="003C130C"/>
    <w:rsid w:val="003D4F95"/>
    <w:rsid w:val="003D537A"/>
    <w:rsid w:val="003E68BB"/>
    <w:rsid w:val="003E6E4E"/>
    <w:rsid w:val="003F4D04"/>
    <w:rsid w:val="003F53FB"/>
    <w:rsid w:val="00412789"/>
    <w:rsid w:val="00417C57"/>
    <w:rsid w:val="004344B8"/>
    <w:rsid w:val="00446AAC"/>
    <w:rsid w:val="00447811"/>
    <w:rsid w:val="00450169"/>
    <w:rsid w:val="00485874"/>
    <w:rsid w:val="004934AC"/>
    <w:rsid w:val="004B003B"/>
    <w:rsid w:val="004B0647"/>
    <w:rsid w:val="004B4461"/>
    <w:rsid w:val="004B5AFB"/>
    <w:rsid w:val="004C6028"/>
    <w:rsid w:val="004D1863"/>
    <w:rsid w:val="004D5E8E"/>
    <w:rsid w:val="004E3968"/>
    <w:rsid w:val="004F0971"/>
    <w:rsid w:val="004F2566"/>
    <w:rsid w:val="005048C2"/>
    <w:rsid w:val="00507AB2"/>
    <w:rsid w:val="00510136"/>
    <w:rsid w:val="0051353B"/>
    <w:rsid w:val="00530F63"/>
    <w:rsid w:val="00534534"/>
    <w:rsid w:val="00543FB4"/>
    <w:rsid w:val="00544765"/>
    <w:rsid w:val="00550689"/>
    <w:rsid w:val="0055499F"/>
    <w:rsid w:val="00587F87"/>
    <w:rsid w:val="005A1580"/>
    <w:rsid w:val="005A286F"/>
    <w:rsid w:val="005C40E6"/>
    <w:rsid w:val="005C579B"/>
    <w:rsid w:val="005D14D0"/>
    <w:rsid w:val="005D2D6B"/>
    <w:rsid w:val="005F3E76"/>
    <w:rsid w:val="005F787B"/>
    <w:rsid w:val="006108A8"/>
    <w:rsid w:val="006474A0"/>
    <w:rsid w:val="00653621"/>
    <w:rsid w:val="00657EEC"/>
    <w:rsid w:val="00663633"/>
    <w:rsid w:val="006705D5"/>
    <w:rsid w:val="006736E3"/>
    <w:rsid w:val="00674BEF"/>
    <w:rsid w:val="0067770F"/>
    <w:rsid w:val="006A4C90"/>
    <w:rsid w:val="006B4367"/>
    <w:rsid w:val="006B4F82"/>
    <w:rsid w:val="006C02AB"/>
    <w:rsid w:val="006E544C"/>
    <w:rsid w:val="006F630B"/>
    <w:rsid w:val="00705FCD"/>
    <w:rsid w:val="00745844"/>
    <w:rsid w:val="00760D89"/>
    <w:rsid w:val="007646D8"/>
    <w:rsid w:val="0077259B"/>
    <w:rsid w:val="00785EFC"/>
    <w:rsid w:val="007C28C0"/>
    <w:rsid w:val="007D3933"/>
    <w:rsid w:val="007D4137"/>
    <w:rsid w:val="007E33B3"/>
    <w:rsid w:val="007E4CBF"/>
    <w:rsid w:val="00811EB2"/>
    <w:rsid w:val="00822F6C"/>
    <w:rsid w:val="00833E94"/>
    <w:rsid w:val="008342FC"/>
    <w:rsid w:val="008363A6"/>
    <w:rsid w:val="00860085"/>
    <w:rsid w:val="008657B1"/>
    <w:rsid w:val="008C1C68"/>
    <w:rsid w:val="008C7081"/>
    <w:rsid w:val="008C7A1F"/>
    <w:rsid w:val="008D2E87"/>
    <w:rsid w:val="008D7F5F"/>
    <w:rsid w:val="008E1EEC"/>
    <w:rsid w:val="008F159E"/>
    <w:rsid w:val="00907D7E"/>
    <w:rsid w:val="009135CA"/>
    <w:rsid w:val="00920D86"/>
    <w:rsid w:val="00923723"/>
    <w:rsid w:val="00932A5E"/>
    <w:rsid w:val="00933827"/>
    <w:rsid w:val="00937A0D"/>
    <w:rsid w:val="009545B7"/>
    <w:rsid w:val="00962797"/>
    <w:rsid w:val="009661A3"/>
    <w:rsid w:val="00967356"/>
    <w:rsid w:val="00985136"/>
    <w:rsid w:val="009860F8"/>
    <w:rsid w:val="009877B6"/>
    <w:rsid w:val="009912C3"/>
    <w:rsid w:val="009B3123"/>
    <w:rsid w:val="009D016A"/>
    <w:rsid w:val="009D2454"/>
    <w:rsid w:val="009D3E42"/>
    <w:rsid w:val="009E0AF9"/>
    <w:rsid w:val="009E1A5B"/>
    <w:rsid w:val="009E2EAB"/>
    <w:rsid w:val="009E476E"/>
    <w:rsid w:val="009F5BEA"/>
    <w:rsid w:val="009F6833"/>
    <w:rsid w:val="00A152A3"/>
    <w:rsid w:val="00A15E12"/>
    <w:rsid w:val="00A22ED7"/>
    <w:rsid w:val="00A42A85"/>
    <w:rsid w:val="00A75ACB"/>
    <w:rsid w:val="00A7790F"/>
    <w:rsid w:val="00A81825"/>
    <w:rsid w:val="00A926A8"/>
    <w:rsid w:val="00AA14CB"/>
    <w:rsid w:val="00AB03CA"/>
    <w:rsid w:val="00AB207F"/>
    <w:rsid w:val="00AC018A"/>
    <w:rsid w:val="00AC3DAD"/>
    <w:rsid w:val="00AC46D5"/>
    <w:rsid w:val="00AC66C7"/>
    <w:rsid w:val="00AD6552"/>
    <w:rsid w:val="00AE2BC3"/>
    <w:rsid w:val="00AF01D9"/>
    <w:rsid w:val="00AF0E17"/>
    <w:rsid w:val="00AF3BAD"/>
    <w:rsid w:val="00AF7106"/>
    <w:rsid w:val="00B231F8"/>
    <w:rsid w:val="00B25B58"/>
    <w:rsid w:val="00B307BF"/>
    <w:rsid w:val="00B4335D"/>
    <w:rsid w:val="00B61EAE"/>
    <w:rsid w:val="00B64392"/>
    <w:rsid w:val="00B71601"/>
    <w:rsid w:val="00B77CAD"/>
    <w:rsid w:val="00B77DE4"/>
    <w:rsid w:val="00B87F3C"/>
    <w:rsid w:val="00B934BC"/>
    <w:rsid w:val="00BA266B"/>
    <w:rsid w:val="00BA4DF0"/>
    <w:rsid w:val="00BA55D9"/>
    <w:rsid w:val="00BB2FBE"/>
    <w:rsid w:val="00BC7CF3"/>
    <w:rsid w:val="00BD1F91"/>
    <w:rsid w:val="00BD2709"/>
    <w:rsid w:val="00BD451F"/>
    <w:rsid w:val="00BD4A35"/>
    <w:rsid w:val="00C51B83"/>
    <w:rsid w:val="00C7044A"/>
    <w:rsid w:val="00C721F4"/>
    <w:rsid w:val="00C74977"/>
    <w:rsid w:val="00C761BF"/>
    <w:rsid w:val="00C83A48"/>
    <w:rsid w:val="00C92163"/>
    <w:rsid w:val="00C96616"/>
    <w:rsid w:val="00CA2991"/>
    <w:rsid w:val="00CA7432"/>
    <w:rsid w:val="00CB2105"/>
    <w:rsid w:val="00CC2860"/>
    <w:rsid w:val="00CD015A"/>
    <w:rsid w:val="00CD0901"/>
    <w:rsid w:val="00CD0FF8"/>
    <w:rsid w:val="00CE3DDF"/>
    <w:rsid w:val="00CE459D"/>
    <w:rsid w:val="00D2737C"/>
    <w:rsid w:val="00D4634B"/>
    <w:rsid w:val="00D55F4F"/>
    <w:rsid w:val="00D74FA1"/>
    <w:rsid w:val="00D819CC"/>
    <w:rsid w:val="00D83713"/>
    <w:rsid w:val="00D872DD"/>
    <w:rsid w:val="00D9385F"/>
    <w:rsid w:val="00D97D14"/>
    <w:rsid w:val="00DB5AD9"/>
    <w:rsid w:val="00DC3EB4"/>
    <w:rsid w:val="00DF033F"/>
    <w:rsid w:val="00E07E6E"/>
    <w:rsid w:val="00E10816"/>
    <w:rsid w:val="00E1219F"/>
    <w:rsid w:val="00E156F4"/>
    <w:rsid w:val="00E2641E"/>
    <w:rsid w:val="00E3412F"/>
    <w:rsid w:val="00E44652"/>
    <w:rsid w:val="00E53D1E"/>
    <w:rsid w:val="00E61534"/>
    <w:rsid w:val="00E71965"/>
    <w:rsid w:val="00E759B3"/>
    <w:rsid w:val="00E76508"/>
    <w:rsid w:val="00E76DC3"/>
    <w:rsid w:val="00E90353"/>
    <w:rsid w:val="00E909F8"/>
    <w:rsid w:val="00E9225C"/>
    <w:rsid w:val="00EA33A5"/>
    <w:rsid w:val="00EA4E39"/>
    <w:rsid w:val="00EA4FA0"/>
    <w:rsid w:val="00EC45D0"/>
    <w:rsid w:val="00EC535F"/>
    <w:rsid w:val="00ED13A2"/>
    <w:rsid w:val="00ED3CD1"/>
    <w:rsid w:val="00EE32D5"/>
    <w:rsid w:val="00F074D6"/>
    <w:rsid w:val="00F12E40"/>
    <w:rsid w:val="00F14848"/>
    <w:rsid w:val="00F22A13"/>
    <w:rsid w:val="00F25E92"/>
    <w:rsid w:val="00F34740"/>
    <w:rsid w:val="00F36395"/>
    <w:rsid w:val="00F40984"/>
    <w:rsid w:val="00F4448D"/>
    <w:rsid w:val="00F44FBF"/>
    <w:rsid w:val="00F7639F"/>
    <w:rsid w:val="00F82470"/>
    <w:rsid w:val="00F91D89"/>
    <w:rsid w:val="00FA50B9"/>
    <w:rsid w:val="00FA7803"/>
    <w:rsid w:val="00FB54A5"/>
    <w:rsid w:val="00FC5300"/>
    <w:rsid w:val="00FC7C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E8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E8E"/>
    <w:pPr>
      <w:ind w:left="720"/>
      <w:contextualSpacing/>
    </w:pPr>
  </w:style>
  <w:style w:type="paragraph" w:styleId="Header">
    <w:name w:val="header"/>
    <w:basedOn w:val="Normal"/>
    <w:link w:val="HeaderChar"/>
    <w:uiPriority w:val="99"/>
    <w:unhideWhenUsed/>
    <w:rsid w:val="00BD4A35"/>
    <w:pPr>
      <w:tabs>
        <w:tab w:val="center" w:pos="4513"/>
        <w:tab w:val="right" w:pos="9026"/>
      </w:tabs>
    </w:pPr>
  </w:style>
  <w:style w:type="character" w:customStyle="1" w:styleId="HeaderChar">
    <w:name w:val="Header Char"/>
    <w:basedOn w:val="DefaultParagraphFont"/>
    <w:link w:val="Header"/>
    <w:uiPriority w:val="99"/>
    <w:rsid w:val="00BD4A35"/>
    <w:rPr>
      <w:sz w:val="24"/>
      <w:szCs w:val="24"/>
      <w:lang w:eastAsia="en-US"/>
    </w:rPr>
  </w:style>
  <w:style w:type="paragraph" w:styleId="Footer">
    <w:name w:val="footer"/>
    <w:basedOn w:val="Normal"/>
    <w:link w:val="FooterChar"/>
    <w:uiPriority w:val="99"/>
    <w:unhideWhenUsed/>
    <w:rsid w:val="00BD4A35"/>
    <w:pPr>
      <w:tabs>
        <w:tab w:val="center" w:pos="4513"/>
        <w:tab w:val="right" w:pos="9026"/>
      </w:tabs>
    </w:pPr>
  </w:style>
  <w:style w:type="character" w:customStyle="1" w:styleId="FooterChar">
    <w:name w:val="Footer Char"/>
    <w:basedOn w:val="DefaultParagraphFont"/>
    <w:link w:val="Footer"/>
    <w:uiPriority w:val="99"/>
    <w:rsid w:val="00BD4A35"/>
    <w:rPr>
      <w:sz w:val="24"/>
      <w:szCs w:val="24"/>
      <w:lang w:eastAsia="en-US"/>
    </w:rPr>
  </w:style>
  <w:style w:type="paragraph" w:styleId="BalloonText">
    <w:name w:val="Balloon Text"/>
    <w:basedOn w:val="Normal"/>
    <w:link w:val="BalloonTextChar"/>
    <w:uiPriority w:val="99"/>
    <w:semiHidden/>
    <w:unhideWhenUsed/>
    <w:rsid w:val="0008529E"/>
    <w:rPr>
      <w:rFonts w:ascii="Tahoma" w:hAnsi="Tahoma" w:cs="Tahoma"/>
      <w:sz w:val="16"/>
      <w:szCs w:val="16"/>
    </w:rPr>
  </w:style>
  <w:style w:type="character" w:customStyle="1" w:styleId="BalloonTextChar">
    <w:name w:val="Balloon Text Char"/>
    <w:basedOn w:val="DefaultParagraphFont"/>
    <w:link w:val="BalloonText"/>
    <w:uiPriority w:val="99"/>
    <w:semiHidden/>
    <w:rsid w:val="0008529E"/>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559</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Eatough, Richard</dc:creator>
  <cp:lastModifiedBy>Eatough, Richard</cp:lastModifiedBy>
  <cp:revision>3</cp:revision>
  <dcterms:created xsi:type="dcterms:W3CDTF">2017-10-04T11:44:00Z</dcterms:created>
  <dcterms:modified xsi:type="dcterms:W3CDTF">2017-10-04T11:54:00Z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RBC\EatoRic</vt:lpwstr>
  </property>
  <property fmtid="{D5CDD505-2E9C-101B-9397-08002B2CF9AE}" pid="5" name="ClassificationMadeExternally">
    <vt:lpwstr>No</vt:lpwstr>
  </property>
  <property fmtid="{D5CDD505-2E9C-101B-9397-08002B2CF9AE}" pid="6" name="ClassificationMadeOn">
    <vt:filetime>2017-06-28T11:40:50Z</vt:filetime>
  </property>
</Properties>
</file>