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7A9" w:rsidRPr="001407A9" w:rsidRDefault="001407A9" w:rsidP="001407A9">
      <w:pPr>
        <w:keepNext/>
        <w:spacing w:before="240" w:after="60" w:line="240" w:lineRule="auto"/>
        <w:outlineLvl w:val="2"/>
        <w:rPr>
          <w:rFonts w:ascii="Trebuchet MS" w:eastAsia="Times New Roman" w:hAnsi="Trebuchet MS" w:cs="Arial"/>
          <w:bCs/>
          <w:color w:val="000000"/>
          <w:sz w:val="24"/>
          <w:szCs w:val="24"/>
        </w:rPr>
      </w:pPr>
      <w:r w:rsidRPr="001407A9">
        <w:rPr>
          <w:rFonts w:ascii="Trebuchet MS" w:eastAsia="Times New Roman" w:hAnsi="Trebuchet MS" w:cs="Arial"/>
          <w:b/>
          <w:bCs/>
          <w:color w:val="000000"/>
          <w:sz w:val="24"/>
          <w:szCs w:val="24"/>
        </w:rPr>
        <w:t>Delegated Application Report</w:t>
      </w:r>
      <w:r w:rsidRPr="001407A9">
        <w:rPr>
          <w:rFonts w:ascii="Trebuchet MS" w:eastAsia="Times New Roman" w:hAnsi="Trebuchet MS" w:cs="Arial"/>
          <w:b/>
          <w:bCs/>
          <w:color w:val="000000"/>
          <w:sz w:val="24"/>
          <w:szCs w:val="24"/>
        </w:rPr>
        <w:tab/>
      </w:r>
      <w:r w:rsidRPr="001407A9">
        <w:rPr>
          <w:rFonts w:ascii="Trebuchet MS" w:eastAsia="Times New Roman" w:hAnsi="Trebuchet MS" w:cs="Arial"/>
          <w:b/>
          <w:bCs/>
          <w:color w:val="000000"/>
          <w:sz w:val="24"/>
          <w:szCs w:val="24"/>
        </w:rPr>
        <w:tab/>
      </w:r>
      <w:r w:rsidRPr="001407A9">
        <w:rPr>
          <w:rFonts w:ascii="Trebuchet MS" w:eastAsia="Times New Roman" w:hAnsi="Trebuchet MS" w:cs="Arial"/>
          <w:b/>
          <w:bCs/>
          <w:color w:val="000000"/>
          <w:sz w:val="24"/>
          <w:szCs w:val="24"/>
        </w:rPr>
        <w:tab/>
        <w:t>Target Date:</w:t>
      </w:r>
      <w:r w:rsidRPr="001407A9">
        <w:rPr>
          <w:rFonts w:ascii="Trebuchet MS" w:eastAsia="Times New Roman" w:hAnsi="Trebuchet MS" w:cs="Arial"/>
          <w:bCs/>
          <w:color w:val="000000"/>
          <w:sz w:val="24"/>
          <w:szCs w:val="24"/>
        </w:rPr>
        <w:t xml:space="preserve"> </w:t>
      </w:r>
      <w:r w:rsidR="005437E7">
        <w:rPr>
          <w:rFonts w:ascii="Trebuchet MS" w:eastAsia="Times New Roman" w:hAnsi="Trebuchet MS" w:cs="Arial"/>
          <w:bCs/>
          <w:color w:val="000000"/>
          <w:sz w:val="24"/>
          <w:szCs w:val="24"/>
        </w:rPr>
        <w:t>01</w:t>
      </w:r>
      <w:bookmarkStart w:id="0" w:name="_GoBack"/>
      <w:bookmarkEnd w:id="0"/>
      <w:r w:rsidR="005437E7">
        <w:rPr>
          <w:rFonts w:ascii="Trebuchet MS" w:eastAsia="Times New Roman" w:hAnsi="Trebuchet MS" w:cs="Arial"/>
          <w:bCs/>
          <w:color w:val="000000"/>
          <w:sz w:val="24"/>
          <w:szCs w:val="24"/>
        </w:rPr>
        <w:t>/08</w:t>
      </w:r>
      <w:r w:rsidRPr="001407A9">
        <w:rPr>
          <w:rFonts w:ascii="Trebuchet MS" w:eastAsia="Times New Roman" w:hAnsi="Trebuchet MS" w:cs="Arial"/>
          <w:bCs/>
          <w:color w:val="000000"/>
          <w:sz w:val="24"/>
          <w:szCs w:val="24"/>
        </w:rPr>
        <w:t>/2017</w:t>
      </w:r>
    </w:p>
    <w:p w:rsidR="001407A9" w:rsidRPr="001407A9" w:rsidRDefault="001407A9" w:rsidP="001407A9">
      <w:pPr>
        <w:spacing w:after="0" w:line="240" w:lineRule="auto"/>
        <w:rPr>
          <w:rFonts w:ascii="Trebuchet MS" w:eastAsia="Times New Roman" w:hAnsi="Trebuchet MS" w:cs="Times New Roman"/>
          <w:color w:val="000000"/>
          <w:sz w:val="24"/>
          <w:szCs w:val="24"/>
        </w:rPr>
      </w:pPr>
    </w:p>
    <w:p w:rsidR="001407A9" w:rsidRPr="001407A9" w:rsidRDefault="001407A9" w:rsidP="001407A9">
      <w:pPr>
        <w:spacing w:after="0" w:line="240" w:lineRule="auto"/>
        <w:rPr>
          <w:rFonts w:ascii="Trebuchet MS" w:eastAsia="Times New Roman" w:hAnsi="Trebuchet MS" w:cs="Times New Roman"/>
          <w:bCs/>
          <w:color w:val="000000"/>
          <w:sz w:val="24"/>
          <w:szCs w:val="24"/>
        </w:rPr>
      </w:pPr>
      <w:r w:rsidRPr="001407A9">
        <w:rPr>
          <w:rFonts w:ascii="Trebuchet MS" w:eastAsia="Times New Roman" w:hAnsi="Trebuchet MS" w:cs="Times New Roman"/>
          <w:b/>
          <w:color w:val="000000"/>
          <w:sz w:val="24"/>
          <w:szCs w:val="24"/>
        </w:rPr>
        <w:t xml:space="preserve">Address: </w:t>
      </w:r>
      <w:r w:rsidRPr="001407A9">
        <w:rPr>
          <w:rFonts w:ascii="Trebuchet MS" w:eastAsia="Times New Roman" w:hAnsi="Trebuchet MS" w:cs="Times New Roman"/>
          <w:bCs/>
          <w:color w:val="000000"/>
          <w:sz w:val="24"/>
          <w:szCs w:val="24"/>
        </w:rPr>
        <w:t xml:space="preserve"> </w:t>
      </w:r>
      <w:r w:rsidRPr="001407A9">
        <w:rPr>
          <w:rFonts w:ascii="Trebuchet MS" w:eastAsia="Times New Roman" w:hAnsi="Trebuchet MS" w:cs="Times New Roman"/>
          <w:bCs/>
          <w:color w:val="000000"/>
          <w:sz w:val="24"/>
          <w:szCs w:val="24"/>
        </w:rPr>
        <w:t>22 Henry Street, Reading</w:t>
      </w:r>
    </w:p>
    <w:p w:rsidR="001407A9" w:rsidRPr="001407A9" w:rsidRDefault="001407A9" w:rsidP="001407A9">
      <w:pPr>
        <w:spacing w:after="0" w:line="240" w:lineRule="auto"/>
        <w:rPr>
          <w:rFonts w:ascii="Trebuchet MS" w:eastAsia="Times New Roman" w:hAnsi="Trebuchet MS" w:cs="Times New Roman"/>
          <w:b/>
          <w:color w:val="000000"/>
          <w:sz w:val="24"/>
          <w:szCs w:val="24"/>
        </w:rPr>
      </w:pPr>
      <w:r w:rsidRPr="001407A9">
        <w:rPr>
          <w:rFonts w:ascii="Trebuchet MS" w:eastAsia="Times New Roman" w:hAnsi="Trebuchet MS" w:cs="Times New Roman"/>
          <w:b/>
          <w:color w:val="000000"/>
          <w:sz w:val="24"/>
          <w:szCs w:val="24"/>
        </w:rPr>
        <w:t xml:space="preserve">Application No: </w:t>
      </w:r>
      <w:r w:rsidRPr="001407A9">
        <w:rPr>
          <w:rFonts w:ascii="Trebuchet MS" w:eastAsia="Times New Roman" w:hAnsi="Trebuchet MS" w:cs="Times New Roman"/>
          <w:color w:val="000000"/>
          <w:sz w:val="24"/>
          <w:szCs w:val="24"/>
        </w:rPr>
        <w:t>1</w:t>
      </w:r>
      <w:r>
        <w:rPr>
          <w:rFonts w:ascii="Trebuchet MS" w:eastAsia="Times New Roman" w:hAnsi="Trebuchet MS" w:cs="Times New Roman"/>
          <w:color w:val="000000"/>
          <w:sz w:val="24"/>
          <w:szCs w:val="24"/>
        </w:rPr>
        <w:t>70923</w:t>
      </w:r>
      <w:r w:rsidRPr="001407A9">
        <w:rPr>
          <w:rFonts w:ascii="Trebuchet MS" w:eastAsia="Times New Roman" w:hAnsi="Trebuchet MS" w:cs="Times New Roman"/>
          <w:color w:val="000000"/>
          <w:sz w:val="24"/>
          <w:szCs w:val="24"/>
        </w:rPr>
        <w:t>/CLP</w:t>
      </w:r>
      <w:r w:rsidRPr="001407A9">
        <w:rPr>
          <w:rFonts w:ascii="Trebuchet MS" w:eastAsia="Times New Roman" w:hAnsi="Trebuchet MS" w:cs="Times New Roman"/>
          <w:b/>
          <w:color w:val="000000"/>
          <w:sz w:val="24"/>
          <w:szCs w:val="24"/>
        </w:rPr>
        <w:t xml:space="preserve"> </w:t>
      </w:r>
    </w:p>
    <w:p w:rsidR="001407A9" w:rsidRPr="001407A9" w:rsidRDefault="001407A9" w:rsidP="001407A9">
      <w:pPr>
        <w:spacing w:after="0" w:line="240" w:lineRule="auto"/>
        <w:rPr>
          <w:rFonts w:ascii="Trebuchet MS" w:eastAsia="Times New Roman" w:hAnsi="Trebuchet MS" w:cs="Times New Roman"/>
          <w:color w:val="000000"/>
          <w:sz w:val="24"/>
          <w:szCs w:val="24"/>
        </w:rPr>
      </w:pPr>
      <w:r w:rsidRPr="001407A9">
        <w:rPr>
          <w:rFonts w:ascii="Trebuchet MS" w:eastAsia="Times New Roman" w:hAnsi="Trebuchet MS" w:cs="Times New Roman"/>
          <w:b/>
          <w:color w:val="000000"/>
          <w:sz w:val="24"/>
          <w:szCs w:val="24"/>
        </w:rPr>
        <w:t xml:space="preserve">Proposal: </w:t>
      </w:r>
      <w:r w:rsidRPr="001407A9">
        <w:rPr>
          <w:rFonts w:ascii="Trebuchet MS" w:eastAsia="Times New Roman" w:hAnsi="Trebuchet MS" w:cs="Times New Roman"/>
          <w:color w:val="000000"/>
          <w:sz w:val="24"/>
          <w:szCs w:val="24"/>
        </w:rPr>
        <w:t>Certificate of Lawfulness for</w:t>
      </w:r>
      <w:r w:rsidRPr="001407A9">
        <w:t xml:space="preserve"> </w:t>
      </w:r>
      <w:r w:rsidRPr="001407A9">
        <w:rPr>
          <w:rFonts w:ascii="Trebuchet MS" w:eastAsia="Times New Roman" w:hAnsi="Trebuchet MS" w:cs="Times New Roman"/>
          <w:color w:val="000000"/>
          <w:sz w:val="24"/>
          <w:szCs w:val="24"/>
        </w:rPr>
        <w:t>Loft conversion consisting of flat roof dormer to rear elevation and</w:t>
      </w:r>
      <w:r>
        <w:rPr>
          <w:rFonts w:ascii="Trebuchet MS" w:eastAsia="Times New Roman" w:hAnsi="Trebuchet MS" w:cs="Times New Roman"/>
          <w:color w:val="000000"/>
          <w:sz w:val="24"/>
          <w:szCs w:val="24"/>
        </w:rPr>
        <w:t xml:space="preserve"> </w:t>
      </w:r>
      <w:r w:rsidRPr="001407A9">
        <w:rPr>
          <w:rFonts w:ascii="Trebuchet MS" w:eastAsia="Times New Roman" w:hAnsi="Trebuchet MS" w:cs="Times New Roman"/>
          <w:color w:val="000000"/>
          <w:sz w:val="24"/>
          <w:szCs w:val="24"/>
        </w:rPr>
        <w:t>two rooflights to front elevation.</w:t>
      </w:r>
    </w:p>
    <w:p w:rsidR="001407A9" w:rsidRPr="001407A9" w:rsidRDefault="001407A9" w:rsidP="001407A9">
      <w:pPr>
        <w:spacing w:after="0" w:line="240" w:lineRule="auto"/>
        <w:rPr>
          <w:rFonts w:ascii="Trebuchet MS" w:eastAsia="Times New Roman" w:hAnsi="Trebuchet MS" w:cs="Times New Roman"/>
          <w:color w:val="000000"/>
          <w:sz w:val="24"/>
          <w:szCs w:val="24"/>
        </w:rPr>
      </w:pPr>
      <w:r w:rsidRPr="001407A9">
        <w:rPr>
          <w:rFonts w:ascii="Trebuchet MS" w:eastAsia="Times New Roman" w:hAnsi="Trebuchet MS" w:cs="Times New Roman"/>
          <w:b/>
          <w:color w:val="000000"/>
          <w:sz w:val="24"/>
          <w:szCs w:val="24"/>
        </w:rPr>
        <w:t xml:space="preserve">Case Officer: </w:t>
      </w:r>
      <w:r w:rsidRPr="001407A9">
        <w:rPr>
          <w:rFonts w:ascii="Trebuchet MS" w:eastAsia="Times New Roman" w:hAnsi="Trebuchet MS" w:cs="Times New Roman"/>
          <w:color w:val="000000"/>
          <w:sz w:val="24"/>
          <w:szCs w:val="24"/>
        </w:rPr>
        <w:t>Ralph Chakadya</w:t>
      </w:r>
    </w:p>
    <w:p w:rsidR="001407A9" w:rsidRPr="001407A9" w:rsidRDefault="001407A9" w:rsidP="001407A9">
      <w:pPr>
        <w:spacing w:after="0" w:line="240" w:lineRule="auto"/>
        <w:rPr>
          <w:rFonts w:ascii="Trebuchet MS" w:eastAsia="Times New Roman" w:hAnsi="Trebuchet MS" w:cs="Times New Roman"/>
          <w:color w:val="000000"/>
          <w:sz w:val="24"/>
          <w:szCs w:val="24"/>
        </w:rPr>
      </w:pPr>
    </w:p>
    <w:p w:rsidR="001407A9" w:rsidRPr="001407A9" w:rsidRDefault="001407A9" w:rsidP="001407A9">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1407A9" w:rsidRPr="001407A9" w:rsidRDefault="001407A9" w:rsidP="001407A9">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1407A9">
        <w:rPr>
          <w:rFonts w:ascii="Trebuchet MS" w:eastAsia="Times New Roman" w:hAnsi="Trebuchet MS" w:cs="Times New Roman"/>
          <w:b/>
          <w:color w:val="000000"/>
          <w:sz w:val="24"/>
          <w:szCs w:val="24"/>
        </w:rPr>
        <w:t>Introduction &amp; Proposal</w:t>
      </w: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r w:rsidRPr="001407A9">
        <w:rPr>
          <w:rFonts w:ascii="Trebuchet MS" w:eastAsia="Times New Roman" w:hAnsi="Trebuchet MS" w:cs="Times New Roman"/>
          <w:color w:val="000000"/>
          <w:sz w:val="24"/>
          <w:szCs w:val="24"/>
        </w:rPr>
        <w:t xml:space="preserve">The application site is a </w:t>
      </w:r>
      <w:r>
        <w:rPr>
          <w:rFonts w:ascii="Trebuchet MS" w:eastAsia="Times New Roman" w:hAnsi="Trebuchet MS" w:cs="Times New Roman"/>
          <w:color w:val="000000"/>
          <w:sz w:val="24"/>
          <w:szCs w:val="24"/>
        </w:rPr>
        <w:t>mid-terrace two-storey dwelling on a residential street.</w:t>
      </w:r>
      <w:r w:rsidRPr="001407A9">
        <w:rPr>
          <w:rFonts w:ascii="Trebuchet MS" w:eastAsia="Times New Roman" w:hAnsi="Trebuchet MS" w:cs="Times New Roman"/>
          <w:color w:val="000000"/>
          <w:sz w:val="24"/>
          <w:szCs w:val="24"/>
        </w:rPr>
        <w:t xml:space="preserve"> The house is not listed or in a conservation area. </w:t>
      </w:r>
    </w:p>
    <w:p w:rsidR="001407A9" w:rsidRPr="001407A9" w:rsidRDefault="001407A9" w:rsidP="001407A9">
      <w:pPr>
        <w:spacing w:after="0" w:line="240" w:lineRule="auto"/>
        <w:rPr>
          <w:rFonts w:ascii="Trebuchet MS" w:eastAsia="Times New Roman" w:hAnsi="Trebuchet MS" w:cs="Times New Roman"/>
          <w:color w:val="000000"/>
          <w:sz w:val="24"/>
          <w:szCs w:val="24"/>
        </w:rPr>
      </w:pPr>
      <w:r w:rsidRPr="001407A9">
        <w:rPr>
          <w:rFonts w:ascii="Trebuchet MS" w:eastAsia="Times New Roman" w:hAnsi="Trebuchet MS" w:cs="Times New Roman"/>
          <w:color w:val="000000"/>
          <w:sz w:val="24"/>
          <w:szCs w:val="24"/>
        </w:rPr>
        <w:t xml:space="preserve"> </w:t>
      </w:r>
    </w:p>
    <w:p w:rsidR="001407A9" w:rsidRPr="001407A9" w:rsidRDefault="001407A9" w:rsidP="001407A9">
      <w:pPr>
        <w:spacing w:after="0" w:line="240" w:lineRule="auto"/>
        <w:rPr>
          <w:rFonts w:ascii="Trebuchet MS" w:eastAsia="Times New Roman" w:hAnsi="Trebuchet MS" w:cs="Times New Roman"/>
          <w:b/>
          <w:color w:val="000000"/>
          <w:sz w:val="24"/>
          <w:szCs w:val="24"/>
        </w:rPr>
      </w:pPr>
      <w:r w:rsidRPr="001407A9">
        <w:rPr>
          <w:rFonts w:ascii="Trebuchet MS" w:eastAsia="Times New Roman" w:hAnsi="Trebuchet MS" w:cs="Times New Roman"/>
          <w:b/>
          <w:color w:val="000000"/>
          <w:sz w:val="24"/>
          <w:szCs w:val="24"/>
        </w:rPr>
        <w:t>Plans Submitted:</w:t>
      </w:r>
    </w:p>
    <w:p w:rsidR="001407A9" w:rsidRPr="001407A9" w:rsidRDefault="001407A9" w:rsidP="001407A9">
      <w:pPr>
        <w:spacing w:after="0" w:line="240" w:lineRule="auto"/>
        <w:rPr>
          <w:rFonts w:ascii="Trebuchet MS" w:eastAsia="Times New Roman" w:hAnsi="Trebuchet MS" w:cs="Times New Roman"/>
          <w:sz w:val="24"/>
          <w:szCs w:val="24"/>
        </w:rPr>
      </w:pPr>
      <w:r w:rsidRPr="001407A9">
        <w:rPr>
          <w:rFonts w:ascii="Trebuchet MS" w:eastAsia="Times New Roman" w:hAnsi="Trebuchet MS" w:cs="Times New Roman"/>
          <w:color w:val="000000"/>
          <w:sz w:val="24"/>
          <w:szCs w:val="24"/>
        </w:rPr>
        <w:t>The agent supplied the f</w:t>
      </w:r>
      <w:r w:rsidRPr="001407A9">
        <w:rPr>
          <w:rFonts w:ascii="Trebuchet MS" w:eastAsia="Times New Roman" w:hAnsi="Trebuchet MS" w:cs="Times New Roman"/>
          <w:sz w:val="24"/>
          <w:szCs w:val="24"/>
        </w:rPr>
        <w:t xml:space="preserve">ollowing drawings, received on </w:t>
      </w:r>
      <w:r w:rsidR="00281DA1" w:rsidRPr="00281DA1">
        <w:rPr>
          <w:rFonts w:ascii="Trebuchet MS" w:eastAsia="Times New Roman" w:hAnsi="Trebuchet MS" w:cs="Times New Roman"/>
          <w:sz w:val="24"/>
          <w:szCs w:val="24"/>
        </w:rPr>
        <w:t>6</w:t>
      </w:r>
      <w:r w:rsidR="00281DA1" w:rsidRPr="00281DA1">
        <w:rPr>
          <w:rFonts w:ascii="Trebuchet MS" w:eastAsia="Times New Roman" w:hAnsi="Trebuchet MS" w:cs="Times New Roman"/>
          <w:sz w:val="24"/>
          <w:szCs w:val="24"/>
          <w:vertAlign w:val="superscript"/>
        </w:rPr>
        <w:t>th</w:t>
      </w:r>
      <w:r w:rsidR="00281DA1" w:rsidRPr="00281DA1">
        <w:rPr>
          <w:rFonts w:ascii="Trebuchet MS" w:eastAsia="Times New Roman" w:hAnsi="Trebuchet MS" w:cs="Times New Roman"/>
          <w:sz w:val="24"/>
          <w:szCs w:val="24"/>
        </w:rPr>
        <w:t xml:space="preserve"> June</w:t>
      </w:r>
      <w:r w:rsidRPr="001407A9">
        <w:rPr>
          <w:rFonts w:ascii="Trebuchet MS" w:eastAsia="Times New Roman" w:hAnsi="Trebuchet MS" w:cs="Times New Roman"/>
          <w:sz w:val="24"/>
          <w:szCs w:val="24"/>
        </w:rPr>
        <w:t xml:space="preserve"> 2017:</w:t>
      </w:r>
    </w:p>
    <w:p w:rsidR="00281DA1" w:rsidRDefault="00281DA1" w:rsidP="00281DA1">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Unnumbered Location Plan </w:t>
      </w:r>
    </w:p>
    <w:p w:rsidR="00281DA1" w:rsidRDefault="00281DA1" w:rsidP="00281DA1">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No.</w:t>
      </w:r>
      <w:r>
        <w:rPr>
          <w:rFonts w:ascii="Trebuchet MS" w:eastAsia="Times New Roman" w:hAnsi="Trebuchet MS" w:cs="Times New Roman"/>
          <w:bCs/>
          <w:color w:val="000000"/>
          <w:sz w:val="24"/>
          <w:szCs w:val="24"/>
        </w:rPr>
        <w:t>1 Proposed Ground Floor Plan</w:t>
      </w:r>
    </w:p>
    <w:p w:rsidR="00281DA1" w:rsidRDefault="00281DA1" w:rsidP="00281DA1">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No.2 Proposed First Floor Plan</w:t>
      </w:r>
    </w:p>
    <w:p w:rsidR="00281DA1" w:rsidRDefault="00281DA1" w:rsidP="00281DA1">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No.3 Proposed Loft Plan</w:t>
      </w:r>
    </w:p>
    <w:p w:rsidR="00281DA1" w:rsidRDefault="00281DA1" w:rsidP="00281DA1">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No.4 Proposed Elevation Plan</w:t>
      </w:r>
    </w:p>
    <w:p w:rsidR="001407A9" w:rsidRPr="001407A9" w:rsidRDefault="00281DA1" w:rsidP="00281DA1">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No.6 Proposed Section Plan</w:t>
      </w:r>
    </w:p>
    <w:p w:rsidR="001407A9" w:rsidRPr="001407A9" w:rsidRDefault="001407A9" w:rsidP="001407A9">
      <w:pPr>
        <w:spacing w:after="0" w:line="240" w:lineRule="auto"/>
        <w:rPr>
          <w:rFonts w:ascii="Trebuchet MS" w:eastAsia="Times New Roman" w:hAnsi="Trebuchet MS" w:cs="Times New Roman"/>
          <w:bCs/>
          <w:color w:val="000000"/>
          <w:sz w:val="24"/>
          <w:szCs w:val="24"/>
        </w:rPr>
      </w:pPr>
    </w:p>
    <w:p w:rsidR="001407A9" w:rsidRPr="001407A9" w:rsidRDefault="001407A9" w:rsidP="001407A9">
      <w:pPr>
        <w:spacing w:after="0" w:line="240" w:lineRule="auto"/>
        <w:rPr>
          <w:rFonts w:ascii="Trebuchet MS" w:eastAsia="Times New Roman" w:hAnsi="Trebuchet MS" w:cs="Times New Roman"/>
          <w:color w:val="000000"/>
          <w:sz w:val="24"/>
          <w:szCs w:val="24"/>
        </w:rPr>
      </w:pPr>
      <w:r w:rsidRPr="001407A9">
        <w:rPr>
          <w:rFonts w:ascii="Trebuchet MS" w:eastAsia="Times New Roman" w:hAnsi="Trebuchet MS" w:cs="Times New Roman"/>
          <w:b/>
          <w:bCs/>
          <w:color w:val="000000"/>
          <w:sz w:val="24"/>
          <w:szCs w:val="24"/>
        </w:rPr>
        <w:t>Relevant Planning History:</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None</w:t>
      </w:r>
    </w:p>
    <w:p w:rsidR="001407A9" w:rsidRPr="001407A9" w:rsidRDefault="001407A9" w:rsidP="001407A9">
      <w:pPr>
        <w:spacing w:after="0" w:line="240" w:lineRule="auto"/>
        <w:rPr>
          <w:rFonts w:ascii="Trebuchet MS" w:eastAsia="Times New Roman" w:hAnsi="Trebuchet MS" w:cs="Times New Roman"/>
          <w:bCs/>
          <w:color w:val="000000"/>
          <w:sz w:val="24"/>
          <w:szCs w:val="24"/>
        </w:rPr>
      </w:pPr>
    </w:p>
    <w:p w:rsidR="001407A9" w:rsidRPr="001407A9" w:rsidRDefault="001407A9" w:rsidP="001407A9">
      <w:pPr>
        <w:spacing w:after="0" w:line="240" w:lineRule="auto"/>
        <w:rPr>
          <w:rFonts w:ascii="Trebuchet MS" w:eastAsia="Times New Roman" w:hAnsi="Trebuchet MS" w:cs="Times New Roman"/>
          <w:b/>
          <w:color w:val="000000"/>
          <w:sz w:val="24"/>
          <w:szCs w:val="24"/>
        </w:rPr>
      </w:pPr>
      <w:r w:rsidRPr="001407A9">
        <w:rPr>
          <w:rFonts w:ascii="Trebuchet MS" w:eastAsia="Times New Roman" w:hAnsi="Trebuchet MS" w:cs="Times New Roman"/>
          <w:b/>
          <w:color w:val="000000"/>
          <w:sz w:val="24"/>
          <w:szCs w:val="24"/>
        </w:rPr>
        <w:t>Summary of Consultations:</w:t>
      </w:r>
    </w:p>
    <w:p w:rsidR="001407A9" w:rsidRPr="001407A9" w:rsidRDefault="001407A9" w:rsidP="001407A9">
      <w:pPr>
        <w:spacing w:after="0" w:line="240" w:lineRule="auto"/>
        <w:rPr>
          <w:rFonts w:ascii="Trebuchet MS" w:eastAsia="Times New Roman" w:hAnsi="Trebuchet MS" w:cs="Times New Roman"/>
          <w:color w:val="000000"/>
          <w:sz w:val="24"/>
          <w:szCs w:val="24"/>
        </w:rPr>
      </w:pPr>
      <w:r w:rsidRPr="001407A9">
        <w:rPr>
          <w:rFonts w:ascii="Trebuchet MS" w:eastAsia="Times New Roman" w:hAnsi="Trebuchet MS" w:cs="Times New Roman"/>
          <w:bCs/>
          <w:color w:val="000000"/>
          <w:sz w:val="24"/>
          <w:szCs w:val="24"/>
        </w:rPr>
        <w:t xml:space="preserve">No consultations were undertaken as it is not required for an application of this type.  </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
          <w:color w:val="000000"/>
          <w:sz w:val="24"/>
          <w:szCs w:val="24"/>
        </w:rPr>
      </w:pPr>
      <w:r w:rsidRPr="001407A9">
        <w:rPr>
          <w:rFonts w:ascii="Trebuchet MS" w:eastAsia="Times New Roman" w:hAnsi="Trebuchet MS" w:cs="Times New Roman"/>
          <w:b/>
          <w:color w:val="000000"/>
          <w:sz w:val="24"/>
          <w:szCs w:val="24"/>
        </w:rPr>
        <w:t>Relevant Planning Policy &amp; Guidance:</w:t>
      </w: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r w:rsidRPr="001407A9">
        <w:rPr>
          <w:rFonts w:ascii="Trebuchet MS" w:eastAsia="Times New Roman" w:hAnsi="Trebuchet MS" w:cs="Times New Roman"/>
          <w:color w:val="000000"/>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r w:rsidRPr="001407A9">
        <w:rPr>
          <w:rFonts w:ascii="Trebuchet MS" w:eastAsia="Times New Roman" w:hAnsi="Trebuchet MS" w:cs="Times New Roman"/>
          <w:color w:val="000000"/>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r w:rsidRPr="001407A9">
        <w:rPr>
          <w:rFonts w:ascii="Trebuchet MS" w:eastAsia="Times New Roman" w:hAnsi="Trebuchet MS" w:cs="Times New Roman"/>
          <w:color w:val="000000"/>
          <w:sz w:val="24"/>
          <w:szCs w:val="24"/>
        </w:rPr>
        <w:t xml:space="preserve">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w:t>
      </w:r>
      <w:r w:rsidRPr="001407A9">
        <w:rPr>
          <w:rFonts w:ascii="Trebuchet MS" w:eastAsia="Times New Roman" w:hAnsi="Trebuchet MS" w:cs="Times New Roman"/>
          <w:color w:val="000000"/>
          <w:sz w:val="24"/>
          <w:szCs w:val="24"/>
        </w:rPr>
        <w:lastRenderedPageBreak/>
        <w:t>relevant planning law or judicial authority. The responsibility is on the applicant to provide evidence to support the application.</w:t>
      </w: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r w:rsidRPr="001407A9">
        <w:rPr>
          <w:rFonts w:ascii="Trebuchet MS" w:eastAsia="Times New Roman" w:hAnsi="Trebuchet MS" w:cs="Times New Roman"/>
          <w:color w:val="000000"/>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1407A9" w:rsidRPr="001407A9" w:rsidRDefault="001407A9" w:rsidP="001407A9">
      <w:pPr>
        <w:spacing w:after="0" w:line="240" w:lineRule="auto"/>
        <w:rPr>
          <w:rFonts w:ascii="Trebuchet MS" w:eastAsia="Times New Roman" w:hAnsi="Trebuchet MS" w:cs="Times New Roman"/>
          <w:color w:val="000000"/>
          <w:sz w:val="24"/>
          <w:szCs w:val="24"/>
        </w:rPr>
      </w:pPr>
    </w:p>
    <w:p w:rsidR="001407A9" w:rsidRPr="001407A9" w:rsidRDefault="001407A9" w:rsidP="001407A9">
      <w:pPr>
        <w:keepNext/>
        <w:spacing w:after="0" w:line="240" w:lineRule="auto"/>
        <w:outlineLvl w:val="1"/>
        <w:rPr>
          <w:rFonts w:ascii="Trebuchet MS" w:eastAsia="Times New Roman" w:hAnsi="Trebuchet MS" w:cs="Times New Roman"/>
          <w:b/>
          <w:color w:val="000000"/>
          <w:sz w:val="24"/>
          <w:szCs w:val="24"/>
        </w:rPr>
      </w:pPr>
      <w:r w:rsidRPr="001407A9">
        <w:rPr>
          <w:rFonts w:ascii="Trebuchet MS" w:eastAsia="Times New Roman" w:hAnsi="Trebuchet MS" w:cs="Times New Roman"/>
          <w:b/>
          <w:color w:val="000000"/>
          <w:sz w:val="24"/>
          <w:szCs w:val="24"/>
        </w:rPr>
        <w:t>Assessment:</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A Certificate of Lawfulness for a Proposed Development has been submitted as the applicant considers the proposal falls within the permitted development rights of the property.</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The proposal must be assessed to ensure that it complies with the conditions set out in Class B &amp; Class C, Part 1, Schedule 2 of the Town and Country Planning (General Permitted Development) (England) Order 2015 (as amended), which relates to ‘</w:t>
      </w:r>
      <w:r w:rsidRPr="001407A9">
        <w:rPr>
          <w:rFonts w:ascii="Trebuchet MS" w:eastAsia="Times New Roman" w:hAnsi="Trebuchet MS" w:cs="Times New Roman"/>
          <w:bCs/>
          <w:i/>
          <w:color w:val="000000"/>
          <w:sz w:val="24"/>
          <w:szCs w:val="24"/>
        </w:rPr>
        <w:t>the enlargement of a dwellinghouse consisting of an addition or alteration to its roof’ and ‘any other alteration to the roof of a dwellinghouse’</w:t>
      </w:r>
      <w:r w:rsidRPr="001407A9">
        <w:rPr>
          <w:rFonts w:ascii="Trebuchet MS" w:eastAsia="Times New Roman" w:hAnsi="Trebuchet MS" w:cs="Times New Roman"/>
          <w:bCs/>
          <w:color w:val="000000"/>
          <w:sz w:val="24"/>
          <w:szCs w:val="24"/>
        </w:rPr>
        <w:t xml:space="preserve">.  </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Development is not permitted by Class B if:</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B.1 (a) permission to use the dwellinghouse as a dwellinghouse has been granted only by virtue of Class M, N, P or Q of Part 3 of this Schedule (changes of use); </w:t>
      </w:r>
      <w:r w:rsidRPr="001407A9">
        <w:rPr>
          <w:rFonts w:ascii="Trebuchet MS" w:eastAsia="Times New Roman" w:hAnsi="Trebuchet MS" w:cs="Times New Roman"/>
          <w:b/>
          <w:bCs/>
          <w:color w:val="000000"/>
          <w:sz w:val="24"/>
          <w:szCs w:val="24"/>
        </w:rPr>
        <w:t>COMPLIES.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B.1 (b) any part of the dwellinghouse would, as a result of the works, exceed the height of the highest part of the existing roof; </w:t>
      </w:r>
      <w:r w:rsidRPr="001407A9">
        <w:rPr>
          <w:rFonts w:ascii="Trebuchet MS" w:eastAsia="Times New Roman" w:hAnsi="Trebuchet MS" w:cs="Times New Roman"/>
          <w:b/>
          <w:bCs/>
          <w:color w:val="000000"/>
          <w:sz w:val="24"/>
          <w:szCs w:val="24"/>
        </w:rPr>
        <w:t>COMPLIES.</w:t>
      </w:r>
    </w:p>
    <w:p w:rsidR="001407A9" w:rsidRPr="001407A9" w:rsidRDefault="001407A9" w:rsidP="001407A9">
      <w:pPr>
        <w:spacing w:after="0" w:line="240" w:lineRule="auto"/>
        <w:jc w:val="both"/>
        <w:rPr>
          <w:rFonts w:ascii="Trebuchet MS" w:eastAsia="Times New Roman" w:hAnsi="Trebuchet MS" w:cs="Times New Roman"/>
          <w:b/>
          <w:bCs/>
          <w:color w:val="000000"/>
          <w:sz w:val="24"/>
          <w:szCs w:val="24"/>
        </w:rPr>
      </w:pPr>
      <w:r w:rsidRPr="001407A9">
        <w:rPr>
          <w:rFonts w:ascii="Trebuchet MS" w:eastAsia="Times New Roman" w:hAnsi="Trebuchet MS" w:cs="Times New Roman"/>
          <w:bCs/>
          <w:color w:val="000000"/>
          <w:sz w:val="24"/>
          <w:szCs w:val="24"/>
        </w:rPr>
        <w:t xml:space="preserve">B.1 (c) any part of the dwellinghouse would, as a result of the works, extend beyond the plane of any existing roof slope which forms the principal elevation of the dwellinghouse and fronts a highway; </w:t>
      </w:r>
      <w:r w:rsidRPr="001407A9">
        <w:rPr>
          <w:rFonts w:ascii="Trebuchet MS" w:eastAsia="Times New Roman" w:hAnsi="Trebuchet MS" w:cs="Times New Roman"/>
          <w:b/>
          <w:bCs/>
          <w:color w:val="000000"/>
          <w:sz w:val="24"/>
          <w:szCs w:val="24"/>
        </w:rPr>
        <w:t>COMPLIES.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B.1 (d) the cubic content of the resulting roof space would exceed the cubic content of the or</w:t>
      </w:r>
      <w:r w:rsidR="000F1804">
        <w:rPr>
          <w:rFonts w:ascii="Trebuchet MS" w:eastAsia="Times New Roman" w:hAnsi="Trebuchet MS" w:cs="Times New Roman"/>
          <w:bCs/>
          <w:color w:val="000000"/>
          <w:sz w:val="24"/>
          <w:szCs w:val="24"/>
        </w:rPr>
        <w:t>iginal roof space by more than 4</w:t>
      </w:r>
      <w:r w:rsidRPr="001407A9">
        <w:rPr>
          <w:rFonts w:ascii="Trebuchet MS" w:eastAsia="Times New Roman" w:hAnsi="Trebuchet MS" w:cs="Times New Roman"/>
          <w:bCs/>
          <w:color w:val="000000"/>
          <w:sz w:val="24"/>
          <w:szCs w:val="24"/>
        </w:rPr>
        <w:t xml:space="preserve">0 cubic metres in the case of a </w:t>
      </w:r>
      <w:r w:rsidR="000F1804">
        <w:rPr>
          <w:rFonts w:ascii="Trebuchet MS" w:eastAsia="Times New Roman" w:hAnsi="Trebuchet MS" w:cs="Times New Roman"/>
          <w:bCs/>
          <w:color w:val="000000"/>
          <w:sz w:val="24"/>
          <w:szCs w:val="24"/>
        </w:rPr>
        <w:t>terraced</w:t>
      </w:r>
      <w:r w:rsidRPr="001407A9">
        <w:rPr>
          <w:rFonts w:ascii="Trebuchet MS" w:eastAsia="Times New Roman" w:hAnsi="Trebuchet MS" w:cs="Times New Roman"/>
          <w:bCs/>
          <w:color w:val="000000"/>
          <w:sz w:val="24"/>
          <w:szCs w:val="24"/>
        </w:rPr>
        <w:t xml:space="preserve"> house; </w:t>
      </w:r>
      <w:r w:rsidRPr="001407A9">
        <w:rPr>
          <w:rFonts w:ascii="Trebuchet MS" w:eastAsia="Times New Roman" w:hAnsi="Trebuchet MS" w:cs="Times New Roman"/>
          <w:b/>
          <w:bCs/>
          <w:color w:val="000000"/>
          <w:sz w:val="24"/>
          <w:szCs w:val="24"/>
        </w:rPr>
        <w:t>COMPLIES</w:t>
      </w:r>
      <w:r w:rsidR="000F1804">
        <w:rPr>
          <w:rFonts w:ascii="Trebuchet MS" w:eastAsia="Times New Roman" w:hAnsi="Trebuchet MS" w:cs="Times New Roman"/>
          <w:bCs/>
          <w:color w:val="000000"/>
          <w:sz w:val="24"/>
          <w:szCs w:val="24"/>
        </w:rPr>
        <w:t>, the calculated volume is 14.5</w:t>
      </w:r>
      <w:r w:rsidRPr="001407A9">
        <w:rPr>
          <w:rFonts w:ascii="Trebuchet MS" w:eastAsia="Times New Roman" w:hAnsi="Trebuchet MS" w:cs="Times New Roman"/>
          <w:bCs/>
          <w:color w:val="000000"/>
          <w:sz w:val="24"/>
          <w:szCs w:val="24"/>
        </w:rPr>
        <w:t xml:space="preserve"> cubic metres.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B.1 (e) it would consist of or include (i) the construction or provision of a veranda, balcony or raised platform, or (ii) the installation, alteration or replacement of a chimney, flue or soil and vent pipe</w:t>
      </w:r>
      <w:r w:rsidRPr="001407A9">
        <w:rPr>
          <w:rFonts w:ascii="Trebuchet MS" w:eastAsia="Times New Roman" w:hAnsi="Trebuchet MS" w:cs="Times New Roman"/>
          <w:b/>
          <w:bCs/>
          <w:color w:val="000000"/>
          <w:sz w:val="24"/>
          <w:szCs w:val="24"/>
        </w:rPr>
        <w:t>; NOT APPLICABLE IN THIS INSTANCE</w:t>
      </w:r>
      <w:r w:rsidRPr="001407A9">
        <w:rPr>
          <w:rFonts w:ascii="Trebuchet MS" w:eastAsia="Times New Roman" w:hAnsi="Trebuchet MS" w:cs="Times New Roman"/>
          <w:bCs/>
          <w:color w:val="000000"/>
          <w:sz w:val="24"/>
          <w:szCs w:val="24"/>
        </w:rPr>
        <w:t xml:space="preserve"> or</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B.1 (f) the dwellinghouse is on article 2(3) land.  </w:t>
      </w:r>
      <w:r w:rsidRPr="001407A9">
        <w:rPr>
          <w:rFonts w:ascii="Trebuchet MS" w:eastAsia="Times New Roman" w:hAnsi="Trebuchet MS" w:cs="Times New Roman"/>
          <w:b/>
          <w:bCs/>
          <w:color w:val="000000"/>
          <w:sz w:val="24"/>
          <w:szCs w:val="24"/>
        </w:rPr>
        <w:t>COMPLIES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Development is permitted by Class B subject to the following conditions: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numPr>
          <w:ilvl w:val="0"/>
          <w:numId w:val="1"/>
        </w:numPr>
        <w:spacing w:after="0" w:line="240" w:lineRule="auto"/>
        <w:ind w:left="777"/>
        <w:contextualSpacing/>
        <w:jc w:val="both"/>
        <w:rPr>
          <w:rFonts w:ascii="Trebuchet MS" w:eastAsia="Times New Roman" w:hAnsi="Trebuchet MS" w:cs="Times New Roman"/>
          <w:b/>
          <w:bCs/>
          <w:color w:val="000000"/>
          <w:sz w:val="24"/>
          <w:szCs w:val="24"/>
        </w:rPr>
      </w:pPr>
      <w:r w:rsidRPr="001407A9">
        <w:rPr>
          <w:rFonts w:ascii="Trebuchet MS" w:eastAsia="Times New Roman" w:hAnsi="Trebuchet MS" w:cs="Times New Roman"/>
          <w:bCs/>
          <w:color w:val="000000"/>
          <w:sz w:val="24"/>
          <w:szCs w:val="24"/>
        </w:rPr>
        <w:t xml:space="preserve">B.2 (a) the materials used in any exterior work shall be of similar appearance to those used in the construction of the exterior of the existing dwellinghouse; </w:t>
      </w:r>
      <w:r w:rsidRPr="001407A9">
        <w:rPr>
          <w:rFonts w:ascii="Trebuchet MS" w:eastAsia="Times New Roman" w:hAnsi="Trebuchet MS" w:cs="Times New Roman"/>
          <w:b/>
          <w:bCs/>
          <w:color w:val="000000"/>
          <w:sz w:val="24"/>
          <w:szCs w:val="24"/>
        </w:rPr>
        <w:t>COMPLIES.</w:t>
      </w:r>
    </w:p>
    <w:p w:rsidR="001407A9" w:rsidRPr="001407A9" w:rsidRDefault="001407A9" w:rsidP="001407A9">
      <w:pPr>
        <w:numPr>
          <w:ilvl w:val="0"/>
          <w:numId w:val="1"/>
        </w:numPr>
        <w:spacing w:after="0" w:line="240" w:lineRule="auto"/>
        <w:ind w:left="777"/>
        <w:contextualSpacing/>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B.2 (b) the enlargement must be constructed so that – </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(i)</w:t>
      </w:r>
      <w:r w:rsidRPr="001407A9">
        <w:rPr>
          <w:rFonts w:ascii="Trebuchet MS" w:eastAsia="Times New Roman" w:hAnsi="Trebuchet MS" w:cs="Times New Roman"/>
          <w:bCs/>
          <w:color w:val="000000"/>
          <w:sz w:val="24"/>
          <w:szCs w:val="24"/>
        </w:rPr>
        <w:tab/>
        <w:t xml:space="preserve">other than in the case of a hip-to-gable enlargement or an enlargement which joins the original roof to the roof of a rear or side extension – (aa) the eaves of the original roof are maintained or reinstated; </w:t>
      </w:r>
      <w:r w:rsidRPr="001407A9">
        <w:rPr>
          <w:rFonts w:ascii="Trebuchet MS" w:eastAsia="Times New Roman" w:hAnsi="Trebuchet MS" w:cs="Times New Roman"/>
          <w:bCs/>
          <w:color w:val="000000"/>
          <w:sz w:val="24"/>
          <w:szCs w:val="24"/>
        </w:rPr>
        <w:lastRenderedPageBreak/>
        <w:t xml:space="preserve">and (bb) the edge of the enlargement closest to the eaves of the original roof is, so far as practicable, not less than 0.2 metres from the eaves, measured along the roof slope from the outside edge of the eaves; </w:t>
      </w:r>
      <w:r w:rsidRPr="001407A9">
        <w:rPr>
          <w:rFonts w:ascii="Trebuchet MS" w:eastAsia="Times New Roman" w:hAnsi="Trebuchet MS" w:cs="Times New Roman"/>
          <w:b/>
          <w:bCs/>
          <w:color w:val="000000"/>
          <w:sz w:val="24"/>
          <w:szCs w:val="24"/>
        </w:rPr>
        <w:t>COMPLIES</w:t>
      </w:r>
      <w:r w:rsidRPr="001407A9">
        <w:rPr>
          <w:rFonts w:ascii="Trebuchet MS" w:eastAsia="Times New Roman" w:hAnsi="Trebuchet MS" w:cs="Times New Roman"/>
          <w:bCs/>
          <w:color w:val="000000"/>
          <w:sz w:val="24"/>
          <w:szCs w:val="24"/>
        </w:rPr>
        <w:t>, and;</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(ii) Other than in the case of an enlargement which joins the original roof to the roof of a rear or side extension, no part of the enlargement extends beyond the outside face of any external wall of the original dwellinghouse; </w:t>
      </w:r>
      <w:r w:rsidRPr="001407A9">
        <w:rPr>
          <w:rFonts w:ascii="Trebuchet MS" w:eastAsia="Times New Roman" w:hAnsi="Trebuchet MS" w:cs="Times New Roman"/>
          <w:b/>
          <w:bCs/>
          <w:color w:val="000000"/>
          <w:sz w:val="24"/>
          <w:szCs w:val="24"/>
        </w:rPr>
        <w:t>COMPLIES</w:t>
      </w:r>
      <w:r w:rsidRPr="001407A9">
        <w:rPr>
          <w:rFonts w:ascii="Trebuchet MS" w:eastAsia="Times New Roman" w:hAnsi="Trebuchet MS" w:cs="Times New Roman"/>
          <w:bCs/>
          <w:color w:val="000000"/>
          <w:sz w:val="24"/>
          <w:szCs w:val="24"/>
        </w:rPr>
        <w:t xml:space="preserve">. </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w:t>
      </w:r>
      <w:r w:rsidRPr="001407A9">
        <w:rPr>
          <w:rFonts w:ascii="Trebuchet MS" w:eastAsia="Times New Roman" w:hAnsi="Trebuchet MS" w:cs="Times New Roman"/>
          <w:bCs/>
          <w:color w:val="000000"/>
          <w:sz w:val="24"/>
          <w:szCs w:val="24"/>
        </w:rPr>
        <w:tab/>
        <w:t xml:space="preserve">B.2 (c) any window inserted on a wall or roof slope forming a side </w:t>
      </w:r>
      <w:r w:rsidRPr="001407A9">
        <w:rPr>
          <w:rFonts w:ascii="Trebuchet MS" w:eastAsia="Times New Roman" w:hAnsi="Trebuchet MS" w:cs="Times New Roman"/>
          <w:bCs/>
          <w:color w:val="000000"/>
          <w:sz w:val="24"/>
          <w:szCs w:val="24"/>
        </w:rPr>
        <w:tab/>
        <w:t xml:space="preserve">elevation of the dwellinghouse must be (i) obscure-glazed, and (ii) </w:t>
      </w:r>
      <w:r w:rsidRPr="001407A9">
        <w:rPr>
          <w:rFonts w:ascii="Trebuchet MS" w:eastAsia="Times New Roman" w:hAnsi="Trebuchet MS" w:cs="Times New Roman"/>
          <w:bCs/>
          <w:color w:val="000000"/>
          <w:sz w:val="24"/>
          <w:szCs w:val="24"/>
        </w:rPr>
        <w:tab/>
        <w:t xml:space="preserve">non-opening unless the parts of the windows which can be opened are </w:t>
      </w:r>
      <w:r w:rsidRPr="001407A9">
        <w:rPr>
          <w:rFonts w:ascii="Trebuchet MS" w:eastAsia="Times New Roman" w:hAnsi="Trebuchet MS" w:cs="Times New Roman"/>
          <w:bCs/>
          <w:color w:val="000000"/>
          <w:sz w:val="24"/>
          <w:szCs w:val="24"/>
        </w:rPr>
        <w:tab/>
        <w:t xml:space="preserve">more than 1.7 metres above the floor of the room in which the </w:t>
      </w:r>
      <w:r w:rsidRPr="001407A9">
        <w:rPr>
          <w:rFonts w:ascii="Trebuchet MS" w:eastAsia="Times New Roman" w:hAnsi="Trebuchet MS" w:cs="Times New Roman"/>
          <w:bCs/>
          <w:color w:val="000000"/>
          <w:sz w:val="24"/>
          <w:szCs w:val="24"/>
        </w:rPr>
        <w:tab/>
        <w:t xml:space="preserve">window is installed; </w:t>
      </w:r>
      <w:r w:rsidR="000F1804" w:rsidRPr="000F1804">
        <w:rPr>
          <w:rFonts w:ascii="Trebuchet MS" w:eastAsia="Times New Roman" w:hAnsi="Trebuchet MS" w:cs="Times New Roman"/>
          <w:b/>
          <w:bCs/>
          <w:color w:val="000000"/>
          <w:sz w:val="24"/>
          <w:szCs w:val="24"/>
        </w:rPr>
        <w:t>NOT APPLICABLE IN THIS INSTANCE</w:t>
      </w:r>
      <w:r w:rsidRPr="001407A9">
        <w:rPr>
          <w:rFonts w:ascii="Trebuchet MS" w:eastAsia="Times New Roman" w:hAnsi="Trebuchet MS" w:cs="Times New Roman"/>
          <w:bCs/>
          <w:color w:val="000000"/>
          <w:sz w:val="24"/>
          <w:szCs w:val="24"/>
        </w:rPr>
        <w:t>.</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Development is not permitted by Class C if:</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C.1 (a) permission to use the dwellinghouse as a dwellinghouse has been granted only by virtue of Class M, N, P or Q of Part 3 of this Schedule (changes of use); </w:t>
      </w:r>
      <w:r w:rsidRPr="001407A9">
        <w:rPr>
          <w:rFonts w:ascii="Trebuchet MS" w:eastAsia="Times New Roman" w:hAnsi="Trebuchet MS" w:cs="Times New Roman"/>
          <w:b/>
          <w:bCs/>
          <w:color w:val="000000"/>
          <w:sz w:val="24"/>
          <w:szCs w:val="24"/>
        </w:rPr>
        <w:t>COMPLIES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C.1 (b) the alteration would protrude more than 0.15m beyond the plane of the slope of the original roof; </w:t>
      </w:r>
      <w:r w:rsidRPr="001407A9">
        <w:rPr>
          <w:rFonts w:ascii="Trebuchet MS" w:eastAsia="Times New Roman" w:hAnsi="Trebuchet MS" w:cs="Times New Roman"/>
          <w:b/>
          <w:bCs/>
          <w:color w:val="000000"/>
          <w:sz w:val="24"/>
          <w:szCs w:val="24"/>
        </w:rPr>
        <w:t>COMPLIES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C.1 (c) it would result in the highest part of the alteration being higher than the highest part of the original roof; </w:t>
      </w:r>
      <w:r w:rsidRPr="001407A9">
        <w:rPr>
          <w:rFonts w:ascii="Trebuchet MS" w:eastAsia="Times New Roman" w:hAnsi="Trebuchet MS" w:cs="Times New Roman"/>
          <w:b/>
          <w:bCs/>
          <w:color w:val="000000"/>
          <w:sz w:val="24"/>
          <w:szCs w:val="24"/>
        </w:rPr>
        <w:t>COMPLIES</w:t>
      </w:r>
      <w:r w:rsidRPr="001407A9">
        <w:rPr>
          <w:rFonts w:ascii="Trebuchet MS" w:eastAsia="Times New Roman" w:hAnsi="Trebuchet MS" w:cs="Times New Roman"/>
          <w:bCs/>
          <w:color w:val="000000"/>
          <w:sz w:val="24"/>
          <w:szCs w:val="24"/>
        </w:rPr>
        <w:t xml:space="preserve"> or</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C.1 (d) it would consist of or include (i) the installation, alteration or replacement of a chimney, flue or soil and vent pipe, or (ii) the installation, alteration or replacement of solar photovoltaics or solar thermal equipment. </w:t>
      </w:r>
      <w:r w:rsidRPr="001407A9">
        <w:rPr>
          <w:rFonts w:ascii="Trebuchet MS" w:eastAsia="Times New Roman" w:hAnsi="Trebuchet MS" w:cs="Times New Roman"/>
          <w:b/>
          <w:bCs/>
          <w:color w:val="000000"/>
          <w:sz w:val="24"/>
          <w:szCs w:val="24"/>
        </w:rPr>
        <w:t>COMPLIES</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Development is permitted by Class C subject to the condition that any window located on a roof slope forming a side elevation of a dwellinghouse shall be:</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w:t>
      </w:r>
      <w:r w:rsidRPr="001407A9">
        <w:rPr>
          <w:rFonts w:ascii="Trebuchet MS" w:eastAsia="Times New Roman" w:hAnsi="Trebuchet MS" w:cs="Times New Roman"/>
          <w:bCs/>
          <w:color w:val="000000"/>
          <w:sz w:val="24"/>
          <w:szCs w:val="24"/>
        </w:rPr>
        <w:tab/>
        <w:t xml:space="preserve">C.2 (a) Obscure glazed; and (b) non-opening unless the parts of the </w:t>
      </w:r>
      <w:r w:rsidRPr="001407A9">
        <w:rPr>
          <w:rFonts w:ascii="Trebuchet MS" w:eastAsia="Times New Roman" w:hAnsi="Trebuchet MS" w:cs="Times New Roman"/>
          <w:bCs/>
          <w:color w:val="000000"/>
          <w:sz w:val="24"/>
          <w:szCs w:val="24"/>
        </w:rPr>
        <w:tab/>
        <w:t xml:space="preserve">window which can be opened are more than 1.7 metres above the </w:t>
      </w:r>
      <w:r w:rsidRPr="001407A9">
        <w:rPr>
          <w:rFonts w:ascii="Trebuchet MS" w:eastAsia="Times New Roman" w:hAnsi="Trebuchet MS" w:cs="Times New Roman"/>
          <w:bCs/>
          <w:color w:val="000000"/>
          <w:sz w:val="24"/>
          <w:szCs w:val="24"/>
        </w:rPr>
        <w:tab/>
        <w:t xml:space="preserve">floor of the room in which the window is installed; </w:t>
      </w:r>
      <w:r w:rsidR="000F1804" w:rsidRPr="001407A9">
        <w:rPr>
          <w:rFonts w:ascii="Trebuchet MS" w:eastAsia="Times New Roman" w:hAnsi="Trebuchet MS" w:cs="Times New Roman"/>
          <w:b/>
          <w:bCs/>
          <w:color w:val="000000"/>
          <w:sz w:val="24"/>
          <w:szCs w:val="24"/>
        </w:rPr>
        <w:t xml:space="preserve">NOT APPLICABLE </w:t>
      </w:r>
      <w:r w:rsidR="000F1804">
        <w:rPr>
          <w:rFonts w:ascii="Trebuchet MS" w:eastAsia="Times New Roman" w:hAnsi="Trebuchet MS" w:cs="Times New Roman"/>
          <w:b/>
          <w:bCs/>
          <w:color w:val="000000"/>
          <w:sz w:val="24"/>
          <w:szCs w:val="24"/>
        </w:rPr>
        <w:tab/>
      </w:r>
      <w:r w:rsidR="000F1804" w:rsidRPr="001407A9">
        <w:rPr>
          <w:rFonts w:ascii="Trebuchet MS" w:eastAsia="Times New Roman" w:hAnsi="Trebuchet MS" w:cs="Times New Roman"/>
          <w:b/>
          <w:bCs/>
          <w:color w:val="000000"/>
          <w:sz w:val="24"/>
          <w:szCs w:val="24"/>
        </w:rPr>
        <w:t>IN THIS INSTANCE</w:t>
      </w:r>
      <w:r w:rsidRPr="001407A9">
        <w:rPr>
          <w:rFonts w:ascii="Trebuchet MS" w:eastAsia="Times New Roman" w:hAnsi="Trebuchet MS" w:cs="Times New Roman"/>
          <w:bCs/>
          <w:color w:val="000000"/>
          <w:sz w:val="24"/>
          <w:szCs w:val="24"/>
        </w:rPr>
        <w:t>.</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Conclusion</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 xml:space="preserve">The proposal has been assessed against the Town and Country Planning Act 1990 (as amended) and Class B and Class C, Part 1, Schedule 2 of the Town and Country Planning (General Permitted Development) (England) Order 2015 (as amended), and it has been confirmed that the proposal would be lawful, on the basis of the following submitted drawings received on </w:t>
      </w:r>
      <w:r w:rsidR="000F1804">
        <w:rPr>
          <w:rFonts w:ascii="Trebuchet MS" w:eastAsia="Times New Roman" w:hAnsi="Trebuchet MS" w:cs="Times New Roman"/>
          <w:bCs/>
          <w:color w:val="000000"/>
          <w:sz w:val="24"/>
          <w:szCs w:val="24"/>
        </w:rPr>
        <w:t>6</w:t>
      </w:r>
      <w:r w:rsidR="000F1804" w:rsidRPr="000F1804">
        <w:rPr>
          <w:rFonts w:ascii="Trebuchet MS" w:eastAsia="Times New Roman" w:hAnsi="Trebuchet MS" w:cs="Times New Roman"/>
          <w:bCs/>
          <w:color w:val="000000"/>
          <w:sz w:val="24"/>
          <w:szCs w:val="24"/>
          <w:vertAlign w:val="superscript"/>
        </w:rPr>
        <w:t>th</w:t>
      </w:r>
      <w:r w:rsidR="000F1804">
        <w:rPr>
          <w:rFonts w:ascii="Trebuchet MS" w:eastAsia="Times New Roman" w:hAnsi="Trebuchet MS" w:cs="Times New Roman"/>
          <w:bCs/>
          <w:color w:val="000000"/>
          <w:sz w:val="24"/>
          <w:szCs w:val="24"/>
        </w:rPr>
        <w:t xml:space="preserve"> June</w:t>
      </w:r>
      <w:r w:rsidRPr="001407A9">
        <w:rPr>
          <w:rFonts w:ascii="Trebuchet MS" w:eastAsia="Times New Roman" w:hAnsi="Trebuchet MS" w:cs="Times New Roman"/>
          <w:bCs/>
          <w:color w:val="000000"/>
          <w:sz w:val="24"/>
          <w:szCs w:val="24"/>
        </w:rPr>
        <w:t xml:space="preserve"> 2017:</w:t>
      </w:r>
    </w:p>
    <w:p w:rsidR="001407A9" w:rsidRPr="001407A9" w:rsidRDefault="001407A9" w:rsidP="001407A9">
      <w:pPr>
        <w:spacing w:after="0" w:line="240" w:lineRule="auto"/>
        <w:jc w:val="both"/>
        <w:rPr>
          <w:rFonts w:ascii="Trebuchet MS" w:eastAsia="Times New Roman" w:hAnsi="Trebuchet MS" w:cs="Times New Roman"/>
          <w:bCs/>
          <w:color w:val="000000"/>
          <w:sz w:val="24"/>
          <w:szCs w:val="24"/>
        </w:rPr>
      </w:pPr>
    </w:p>
    <w:p w:rsidR="000F1804" w:rsidRDefault="000F1804" w:rsidP="001407A9">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Unnumbered Location Plan </w:t>
      </w:r>
    </w:p>
    <w:p w:rsidR="001407A9" w:rsidRDefault="001407A9" w:rsidP="001407A9">
      <w:pPr>
        <w:spacing w:after="0" w:line="240" w:lineRule="auto"/>
        <w:jc w:val="both"/>
        <w:rPr>
          <w:rFonts w:ascii="Trebuchet MS" w:eastAsia="Times New Roman" w:hAnsi="Trebuchet MS" w:cs="Times New Roman"/>
          <w:bCs/>
          <w:color w:val="000000"/>
          <w:sz w:val="24"/>
          <w:szCs w:val="24"/>
        </w:rPr>
      </w:pPr>
      <w:r w:rsidRPr="001407A9">
        <w:rPr>
          <w:rFonts w:ascii="Trebuchet MS" w:eastAsia="Times New Roman" w:hAnsi="Trebuchet MS" w:cs="Times New Roman"/>
          <w:bCs/>
          <w:color w:val="000000"/>
          <w:sz w:val="24"/>
          <w:szCs w:val="24"/>
        </w:rPr>
        <w:t>No.</w:t>
      </w:r>
      <w:r w:rsidR="000F1804">
        <w:rPr>
          <w:rFonts w:ascii="Trebuchet MS" w:eastAsia="Times New Roman" w:hAnsi="Trebuchet MS" w:cs="Times New Roman"/>
          <w:bCs/>
          <w:color w:val="000000"/>
          <w:sz w:val="24"/>
          <w:szCs w:val="24"/>
        </w:rPr>
        <w:t>1 Proposed Ground Floor Plan</w:t>
      </w:r>
    </w:p>
    <w:p w:rsidR="000F1804" w:rsidRDefault="000F1804" w:rsidP="001407A9">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No.2 Proposed First Floor Plan</w:t>
      </w:r>
    </w:p>
    <w:p w:rsidR="000F1804" w:rsidRDefault="000F1804" w:rsidP="001407A9">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No.3 Proposed Loft Plan</w:t>
      </w:r>
    </w:p>
    <w:p w:rsidR="000F1804" w:rsidRDefault="000F1804" w:rsidP="001407A9">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No.4 Proposed Elevation Plan</w:t>
      </w:r>
    </w:p>
    <w:p w:rsidR="000F1804" w:rsidRDefault="000F1804" w:rsidP="001407A9">
      <w:pPr>
        <w:spacing w:after="0" w:line="240" w:lineRule="auto"/>
        <w:jc w:val="both"/>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No.6 Proposed Section Plan</w:t>
      </w: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r w:rsidRPr="001407A9">
        <w:rPr>
          <w:rFonts w:ascii="Trebuchet MS" w:eastAsia="Times New Roman" w:hAnsi="Trebuchet MS" w:cs="Times New Roman"/>
          <w:color w:val="000000"/>
          <w:sz w:val="24"/>
          <w:szCs w:val="24"/>
        </w:rPr>
        <w:lastRenderedPageBreak/>
        <w:t>Therefore the Local Planning Authority will, on this occasion, issue the applicant with a Certificate of Lawfulness for the proposed development.</w:t>
      </w:r>
    </w:p>
    <w:p w:rsidR="001407A9" w:rsidRPr="001407A9" w:rsidRDefault="001407A9" w:rsidP="001407A9">
      <w:pPr>
        <w:spacing w:after="0" w:line="240" w:lineRule="auto"/>
        <w:jc w:val="both"/>
        <w:rPr>
          <w:rFonts w:ascii="Trebuchet MS" w:eastAsia="Times New Roman" w:hAnsi="Trebuchet MS" w:cs="Times New Roman"/>
          <w:color w:val="000000"/>
          <w:sz w:val="24"/>
          <w:szCs w:val="24"/>
        </w:rPr>
      </w:pPr>
    </w:p>
    <w:p w:rsidR="001407A9" w:rsidRPr="001407A9" w:rsidRDefault="001407A9" w:rsidP="001407A9">
      <w:pPr>
        <w:spacing w:after="0" w:line="240" w:lineRule="auto"/>
        <w:jc w:val="both"/>
        <w:rPr>
          <w:rFonts w:ascii="Trebuchet MS" w:eastAsia="Times New Roman" w:hAnsi="Trebuchet MS" w:cs="Times New Roman"/>
          <w:b/>
          <w:color w:val="000000"/>
          <w:sz w:val="24"/>
          <w:szCs w:val="24"/>
        </w:rPr>
      </w:pPr>
      <w:r w:rsidRPr="001407A9">
        <w:rPr>
          <w:rFonts w:ascii="Trebuchet MS" w:eastAsia="Times New Roman" w:hAnsi="Trebuchet MS" w:cs="Times New Roman"/>
          <w:b/>
          <w:color w:val="000000"/>
          <w:sz w:val="24"/>
          <w:szCs w:val="24"/>
        </w:rPr>
        <w:t xml:space="preserve">Recommendation: </w:t>
      </w:r>
    </w:p>
    <w:p w:rsidR="001407A9" w:rsidRPr="001407A9" w:rsidRDefault="001407A9" w:rsidP="001407A9">
      <w:pPr>
        <w:spacing w:after="0" w:line="240" w:lineRule="auto"/>
        <w:jc w:val="both"/>
        <w:rPr>
          <w:rFonts w:ascii="Trebuchet MS" w:eastAsia="MS Mincho" w:hAnsi="Trebuchet MS" w:cs="Times New Roman"/>
          <w:color w:val="000000"/>
          <w:sz w:val="24"/>
          <w:szCs w:val="24"/>
        </w:rPr>
      </w:pPr>
      <w:r w:rsidRPr="001407A9">
        <w:rPr>
          <w:rFonts w:ascii="Trebuchet MS" w:eastAsia="MS Mincho" w:hAnsi="Trebuchet MS" w:cs="Times New Roman"/>
          <w:color w:val="000000"/>
          <w:sz w:val="24"/>
          <w:szCs w:val="24"/>
        </w:rPr>
        <w:t xml:space="preserve">GRANT Certificate  </w:t>
      </w:r>
    </w:p>
    <w:p w:rsidR="001407A9" w:rsidRPr="001407A9" w:rsidRDefault="001407A9" w:rsidP="001407A9">
      <w:pPr>
        <w:spacing w:after="0" w:line="240" w:lineRule="auto"/>
        <w:rPr>
          <w:rFonts w:ascii="Trebuchet MS" w:eastAsia="MS Mincho" w:hAnsi="Trebuchet MS" w:cs="Times New Roman"/>
          <w:color w:val="000000"/>
          <w:sz w:val="24"/>
          <w:szCs w:val="24"/>
        </w:rPr>
      </w:pPr>
    </w:p>
    <w:p w:rsidR="001407A9" w:rsidRPr="001407A9" w:rsidRDefault="001407A9" w:rsidP="001407A9">
      <w:pPr>
        <w:spacing w:after="0" w:line="240" w:lineRule="auto"/>
        <w:rPr>
          <w:rFonts w:ascii="Trebuchet MS" w:eastAsia="MS Mincho" w:hAnsi="Trebuchet MS" w:cs="Times New Roman"/>
          <w:b/>
          <w:color w:val="000000"/>
          <w:sz w:val="24"/>
          <w:szCs w:val="24"/>
        </w:rPr>
      </w:pPr>
      <w:r w:rsidRPr="001407A9">
        <w:rPr>
          <w:rFonts w:ascii="Trebuchet MS" w:eastAsia="MS Mincho" w:hAnsi="Trebuchet MS" w:cs="Times New Roman"/>
          <w:b/>
          <w:color w:val="000000"/>
          <w:sz w:val="24"/>
          <w:szCs w:val="24"/>
        </w:rPr>
        <w:t>Informatives</w:t>
      </w:r>
    </w:p>
    <w:p w:rsidR="001407A9" w:rsidRPr="001407A9" w:rsidRDefault="001407A9" w:rsidP="001407A9">
      <w:pPr>
        <w:spacing w:after="0" w:line="240" w:lineRule="auto"/>
        <w:rPr>
          <w:rFonts w:ascii="Trebuchet MS" w:eastAsia="MS Mincho" w:hAnsi="Trebuchet MS" w:cs="Times New Roman"/>
          <w:color w:val="000000"/>
          <w:sz w:val="24"/>
          <w:szCs w:val="24"/>
        </w:rPr>
      </w:pPr>
      <w:r w:rsidRPr="001407A9">
        <w:rPr>
          <w:rFonts w:ascii="Trebuchet MS" w:eastAsia="MS Mincho" w:hAnsi="Trebuchet MS" w:cs="Times New Roman"/>
          <w:color w:val="000000"/>
          <w:sz w:val="24"/>
          <w:szCs w:val="24"/>
        </w:rPr>
        <w:t>Building Regulations</w:t>
      </w:r>
    </w:p>
    <w:p w:rsidR="001407A9" w:rsidRPr="001407A9" w:rsidRDefault="001407A9" w:rsidP="001407A9">
      <w:pPr>
        <w:spacing w:after="0" w:line="240" w:lineRule="auto"/>
        <w:rPr>
          <w:rFonts w:ascii="Trebuchet MS" w:eastAsia="MS Mincho" w:hAnsi="Trebuchet MS" w:cs="Times New Roman"/>
          <w:color w:val="000000"/>
          <w:sz w:val="24"/>
          <w:szCs w:val="24"/>
        </w:rPr>
      </w:pPr>
      <w:r w:rsidRPr="001407A9">
        <w:rPr>
          <w:rFonts w:ascii="Trebuchet MS" w:eastAsia="MS Mincho" w:hAnsi="Trebuchet MS" w:cs="Times New Roman"/>
          <w:color w:val="000000"/>
          <w:sz w:val="24"/>
          <w:szCs w:val="24"/>
        </w:rPr>
        <w:t>Encroachment and Party Wall</w:t>
      </w:r>
    </w:p>
    <w:p w:rsidR="001407A9" w:rsidRPr="001407A9" w:rsidRDefault="001407A9" w:rsidP="001407A9">
      <w:pPr>
        <w:spacing w:after="0" w:line="240" w:lineRule="auto"/>
        <w:rPr>
          <w:rFonts w:ascii="Trebuchet MS" w:eastAsia="MS Mincho" w:hAnsi="Trebuchet MS" w:cs="Times New Roman"/>
          <w:color w:val="000000"/>
          <w:sz w:val="24"/>
          <w:szCs w:val="24"/>
        </w:rPr>
      </w:pPr>
      <w:r w:rsidRPr="001407A9">
        <w:rPr>
          <w:rFonts w:ascii="Trebuchet MS" w:eastAsia="MS Mincho" w:hAnsi="Trebuchet MS" w:cs="Times New Roman"/>
          <w:color w:val="000000"/>
          <w:sz w:val="24"/>
          <w:szCs w:val="24"/>
        </w:rPr>
        <w:t xml:space="preserve">Construction and demolition </w:t>
      </w:r>
    </w:p>
    <w:p w:rsidR="001407A9" w:rsidRPr="001407A9" w:rsidRDefault="001407A9" w:rsidP="001407A9">
      <w:pPr>
        <w:spacing w:after="0" w:line="240" w:lineRule="auto"/>
        <w:rPr>
          <w:rFonts w:ascii="Trebuchet MS" w:eastAsia="MS Mincho" w:hAnsi="Trebuchet MS" w:cs="Times New Roman"/>
          <w:color w:val="000000"/>
          <w:sz w:val="24"/>
          <w:szCs w:val="24"/>
        </w:rPr>
      </w:pPr>
      <w:r w:rsidRPr="001407A9">
        <w:rPr>
          <w:rFonts w:ascii="Trebuchet MS" w:eastAsia="MS Mincho" w:hAnsi="Trebuchet MS" w:cs="Times New Roman"/>
          <w:color w:val="000000"/>
          <w:sz w:val="24"/>
          <w:szCs w:val="24"/>
        </w:rPr>
        <w:t>Bats</w:t>
      </w:r>
    </w:p>
    <w:p w:rsidR="001407A9" w:rsidRPr="001407A9" w:rsidRDefault="001407A9" w:rsidP="001407A9">
      <w:pPr>
        <w:spacing w:after="0" w:line="240" w:lineRule="auto"/>
        <w:rPr>
          <w:rFonts w:ascii="Trebuchet MS" w:eastAsia="MS Mincho" w:hAnsi="Trebuchet MS" w:cs="Times New Roman"/>
          <w:color w:val="000000"/>
          <w:sz w:val="24"/>
          <w:szCs w:val="24"/>
        </w:rPr>
      </w:pPr>
      <w:r w:rsidRPr="001407A9">
        <w:rPr>
          <w:rFonts w:ascii="Trebuchet MS" w:eastAsia="MS Mincho" w:hAnsi="Trebuchet MS" w:cs="Times New Roman"/>
          <w:color w:val="000000"/>
          <w:sz w:val="24"/>
          <w:szCs w:val="24"/>
        </w:rPr>
        <w:t>GPDO 2015</w:t>
      </w:r>
    </w:p>
    <w:p w:rsidR="001407A9" w:rsidRPr="001407A9" w:rsidRDefault="001407A9" w:rsidP="001407A9">
      <w:pPr>
        <w:spacing w:after="0" w:line="240" w:lineRule="auto"/>
        <w:rPr>
          <w:rFonts w:ascii="Trebuchet MS" w:eastAsia="MS Mincho" w:hAnsi="Trebuchet MS" w:cs="Times New Roman"/>
          <w:color w:val="000000"/>
          <w:sz w:val="24"/>
          <w:szCs w:val="24"/>
        </w:rPr>
      </w:pPr>
    </w:p>
    <w:p w:rsidR="001407A9" w:rsidRPr="001407A9" w:rsidRDefault="001407A9" w:rsidP="001407A9">
      <w:pPr>
        <w:spacing w:after="0" w:line="240" w:lineRule="auto"/>
        <w:rPr>
          <w:rFonts w:ascii="Trebuchet MS" w:eastAsia="MS Mincho" w:hAnsi="Trebuchet MS" w:cs="Times New Roman"/>
          <w:color w:val="000000"/>
          <w:sz w:val="24"/>
          <w:szCs w:val="24"/>
        </w:rPr>
      </w:pPr>
    </w:p>
    <w:p w:rsidR="001407A9" w:rsidRPr="001407A9" w:rsidRDefault="001407A9" w:rsidP="001407A9">
      <w:pPr>
        <w:spacing w:after="0" w:line="240" w:lineRule="auto"/>
        <w:rPr>
          <w:rFonts w:ascii="Trebuchet MS" w:eastAsia="MS Mincho" w:hAnsi="Trebuchet MS" w:cs="Times New Roman"/>
          <w:color w:val="000000"/>
          <w:sz w:val="24"/>
          <w:szCs w:val="24"/>
        </w:rPr>
      </w:pPr>
    </w:p>
    <w:p w:rsidR="001407A9" w:rsidRPr="001407A9" w:rsidRDefault="00281DA1" w:rsidP="001407A9">
      <w:pPr>
        <w:spacing w:after="0" w:line="240" w:lineRule="auto"/>
        <w:rPr>
          <w:rFonts w:ascii="Trebuchet MS" w:eastAsia="MS Mincho" w:hAnsi="Trebuchet MS" w:cs="Times New Roman"/>
          <w:color w:val="000000"/>
          <w:sz w:val="24"/>
          <w:szCs w:val="24"/>
        </w:rPr>
      </w:pPr>
      <w:r>
        <w:rPr>
          <w:rFonts w:ascii="Trebuchet MS" w:eastAsia="MS Mincho" w:hAnsi="Trebuchet MS" w:cs="Times New Roman"/>
          <w:noProof/>
          <w:color w:val="000000"/>
          <w:sz w:val="24"/>
          <w:szCs w:val="24"/>
          <w:lang w:eastAsia="en-GB"/>
        </w:rPr>
        <w:drawing>
          <wp:inline distT="0" distB="0" distL="0" distR="0">
            <wp:extent cx="5303520" cy="4047490"/>
            <wp:effectExtent l="76200" t="76200" r="106680" b="1054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3520" cy="40474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07A9" w:rsidRPr="001407A9">
        <w:rPr>
          <w:rFonts w:ascii="Trebuchet MS" w:eastAsia="Times New Roman" w:hAnsi="Trebuchet MS" w:cs="Times New Roman"/>
          <w:noProof/>
          <w:sz w:val="24"/>
          <w:szCs w:val="24"/>
          <w:lang w:eastAsia="en-GB"/>
        </w:rPr>
        <w:pict>
          <v:shapetype id="_x0000_t32" coordsize="21600,21600" o:spt="32" o:oned="t" path="m,l21600,21600e" filled="f">
            <v:path arrowok="t" fillok="f" o:connecttype="none"/>
            <o:lock v:ext="edit" shapetype="t"/>
          </v:shapetype>
          <v:shape id="_x0000_s1026" type="#_x0000_t32" style="position:absolute;margin-left:284pt;margin-top:155.9pt;width:42.55pt;height:2.55pt;z-index:251659264;mso-position-horizontal-relative:text;mso-position-vertical-relative:text" o:connectortype="straight" stroked="f" strokeweight="0">
            <v:shadow type="perspective" color="#7f7f7f [1601]" offset="1pt" offset2="-3pt"/>
          </v:shape>
        </w:pict>
      </w:r>
    </w:p>
    <w:p w:rsidR="001407A9" w:rsidRPr="001407A9" w:rsidRDefault="001407A9" w:rsidP="001407A9">
      <w:pPr>
        <w:spacing w:after="0" w:line="240" w:lineRule="auto"/>
        <w:rPr>
          <w:rFonts w:ascii="Trebuchet MS" w:eastAsia="Times New Roman" w:hAnsi="Trebuchet MS" w:cs="Times New Roman"/>
          <w:sz w:val="24"/>
          <w:szCs w:val="24"/>
        </w:rPr>
      </w:pPr>
    </w:p>
    <w:p w:rsidR="001407A9" w:rsidRPr="001407A9" w:rsidRDefault="001407A9" w:rsidP="00281DA1">
      <w:pPr>
        <w:spacing w:after="0" w:line="240" w:lineRule="auto"/>
        <w:jc w:val="center"/>
        <w:rPr>
          <w:rFonts w:ascii="Trebuchet MS" w:eastAsia="Times New Roman" w:hAnsi="Trebuchet MS" w:cs="Times New Roman"/>
          <w:sz w:val="24"/>
          <w:szCs w:val="24"/>
        </w:rPr>
      </w:pPr>
      <w:r w:rsidRPr="001407A9">
        <w:rPr>
          <w:rFonts w:ascii="Trebuchet MS" w:eastAsia="Times New Roman" w:hAnsi="Trebuchet MS" w:cs="Times New Roman"/>
          <w:sz w:val="24"/>
          <w:szCs w:val="24"/>
        </w:rPr>
        <w:t xml:space="preserve">Location plan </w:t>
      </w:r>
      <w:r w:rsidRPr="001407A9">
        <w:rPr>
          <w:rFonts w:ascii="Trebuchet MS" w:eastAsia="Times New Roman" w:hAnsi="Trebuchet MS" w:cs="Times New Roman"/>
          <w:i/>
          <w:sz w:val="24"/>
          <w:szCs w:val="24"/>
        </w:rPr>
        <w:t>(Not to scale)</w:t>
      </w:r>
    </w:p>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1906" w:h="16838" w:code="9"/>
      <w:pgMar w:top="709" w:right="1797" w:bottom="1440" w:left="1758" w:header="720" w:footer="720" w:gutter="0"/>
      <w:paperSrc w:first="15" w:other="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DA1" w:rsidRDefault="00281DA1" w:rsidP="00281DA1">
      <w:pPr>
        <w:spacing w:after="0" w:line="240" w:lineRule="auto"/>
      </w:pPr>
      <w:r>
        <w:separator/>
      </w:r>
    </w:p>
  </w:endnote>
  <w:endnote w:type="continuationSeparator" w:id="0">
    <w:p w:rsidR="00281DA1" w:rsidRDefault="00281DA1" w:rsidP="00281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56" w:rsidRDefault="005437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56" w:rsidRDefault="005437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56" w:rsidRDefault="005437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DA1" w:rsidRDefault="00281DA1" w:rsidP="00281DA1">
      <w:pPr>
        <w:spacing w:after="0" w:line="240" w:lineRule="auto"/>
      </w:pPr>
      <w:r>
        <w:separator/>
      </w:r>
    </w:p>
  </w:footnote>
  <w:footnote w:type="continuationSeparator" w:id="0">
    <w:p w:rsidR="00281DA1" w:rsidRDefault="00281DA1" w:rsidP="00281D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56" w:rsidRDefault="005437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56" w:rsidRDefault="005437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56" w:rsidRDefault="005437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A821B0"/>
    <w:multiLevelType w:val="hybridMultilevel"/>
    <w:tmpl w:val="18409EE0"/>
    <w:lvl w:ilvl="0" w:tplc="AACE177C">
      <w:numFmt w:val="bullet"/>
      <w:lvlText w:val="•"/>
      <w:lvlJc w:val="left"/>
      <w:pPr>
        <w:ind w:left="1440" w:hanging="720"/>
      </w:pPr>
      <w:rPr>
        <w:rFonts w:ascii="Trebuchet MS" w:eastAsia="Times New Roman"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407A9"/>
    <w:rsid w:val="0004334D"/>
    <w:rsid w:val="00052F3E"/>
    <w:rsid w:val="000C0291"/>
    <w:rsid w:val="000C6562"/>
    <w:rsid w:val="000F1804"/>
    <w:rsid w:val="00122117"/>
    <w:rsid w:val="0013203D"/>
    <w:rsid w:val="001407A9"/>
    <w:rsid w:val="0019108B"/>
    <w:rsid w:val="00195314"/>
    <w:rsid w:val="001F18C0"/>
    <w:rsid w:val="001F41CC"/>
    <w:rsid w:val="002009E9"/>
    <w:rsid w:val="00207701"/>
    <w:rsid w:val="0023148F"/>
    <w:rsid w:val="00252D22"/>
    <w:rsid w:val="00281DA1"/>
    <w:rsid w:val="00292061"/>
    <w:rsid w:val="002B6247"/>
    <w:rsid w:val="002C5795"/>
    <w:rsid w:val="00332E8D"/>
    <w:rsid w:val="00365FB2"/>
    <w:rsid w:val="00385A31"/>
    <w:rsid w:val="004120AE"/>
    <w:rsid w:val="00412340"/>
    <w:rsid w:val="00461297"/>
    <w:rsid w:val="004C22BD"/>
    <w:rsid w:val="004E6A00"/>
    <w:rsid w:val="005437E7"/>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7A9"/>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1407A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407A9"/>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407A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407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7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2017-07-10T13:00:00Z</dcterms:created>
  <dcterms:modified xsi:type="dcterms:W3CDTF">2017-07-10T14:05:00Z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2017-07-10T13:44:45Z</vt:filetime>
  </property>
</Properties>
</file>