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CD53F7"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DELEGATED APPL</w:t>
      </w:r>
      <w:r w:rsidR="00633773" w:rsidRPr="00BF0E6D">
        <w:rPr>
          <w:rFonts w:ascii="Trebuchet MS" w:hAnsi="Trebuchet MS"/>
          <w:b/>
          <w:color w:val="000000" w:themeColor="text1"/>
          <w:sz w:val="22"/>
          <w:szCs w:val="24"/>
        </w:rPr>
        <w:t xml:space="preserve">ICATION REPORT </w:t>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BF0E6D">
        <w:rPr>
          <w:rFonts w:ascii="Trebuchet MS" w:hAnsi="Trebuchet MS"/>
          <w:b/>
          <w:color w:val="000000" w:themeColor="text1"/>
          <w:sz w:val="22"/>
          <w:szCs w:val="24"/>
        </w:rPr>
        <w:tab/>
      </w:r>
      <w:r w:rsidR="00CD53F7">
        <w:rPr>
          <w:rFonts w:ascii="Trebuchet MS" w:hAnsi="Trebuchet MS"/>
          <w:b/>
          <w:color w:val="000000" w:themeColor="text1"/>
          <w:sz w:val="22"/>
          <w:szCs w:val="24"/>
        </w:rPr>
        <w:t xml:space="preserve">    </w:t>
      </w:r>
      <w:r w:rsidR="00633773" w:rsidRPr="00BF0E6D">
        <w:rPr>
          <w:rFonts w:ascii="Trebuchet MS" w:hAnsi="Trebuchet MS"/>
          <w:b/>
          <w:color w:val="000000" w:themeColor="text1"/>
          <w:sz w:val="22"/>
          <w:szCs w:val="24"/>
        </w:rPr>
        <w:t>Target Date:</w:t>
      </w:r>
      <w:r w:rsidR="00CD53F7">
        <w:rPr>
          <w:rFonts w:ascii="Trebuchet MS" w:hAnsi="Trebuchet MS"/>
          <w:b/>
          <w:color w:val="000000" w:themeColor="text1"/>
          <w:sz w:val="22"/>
          <w:szCs w:val="24"/>
        </w:rPr>
        <w:t xml:space="preserve"> </w:t>
      </w:r>
      <w:r w:rsidR="00CD53F7">
        <w:rPr>
          <w:rFonts w:ascii="Trebuchet MS" w:hAnsi="Trebuchet MS"/>
          <w:color w:val="000000" w:themeColor="text1"/>
          <w:sz w:val="22"/>
          <w:szCs w:val="24"/>
        </w:rPr>
        <w:t>07/12/18</w:t>
      </w:r>
    </w:p>
    <w:p w:rsidR="00FA1CFE" w:rsidRPr="00BF0E6D" w:rsidRDefault="00FA1CFE" w:rsidP="00BF0E6D">
      <w:pPr>
        <w:pStyle w:val="PlainText"/>
        <w:rPr>
          <w:rFonts w:ascii="Trebuchet MS" w:hAnsi="Trebuchet MS"/>
          <w:color w:val="000000" w:themeColor="text1"/>
          <w:sz w:val="22"/>
          <w:szCs w:val="24"/>
        </w:rPr>
      </w:pPr>
    </w:p>
    <w:p w:rsidR="00FA1CFE" w:rsidRPr="00CD53F7" w:rsidRDefault="00E90482"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Application No:</w:t>
      </w:r>
      <w:r w:rsidR="00CD53F7">
        <w:rPr>
          <w:rFonts w:ascii="Trebuchet MS" w:hAnsi="Trebuchet MS"/>
          <w:b/>
          <w:color w:val="000000" w:themeColor="text1"/>
          <w:sz w:val="22"/>
          <w:szCs w:val="24"/>
        </w:rPr>
        <w:t xml:space="preserve"> </w:t>
      </w:r>
      <w:r w:rsidR="00CD53F7">
        <w:rPr>
          <w:rFonts w:ascii="Trebuchet MS" w:hAnsi="Trebuchet MS"/>
          <w:color w:val="000000" w:themeColor="text1"/>
          <w:sz w:val="22"/>
          <w:szCs w:val="24"/>
        </w:rPr>
        <w:t>181789/HOU</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Address:</w:t>
      </w:r>
      <w:r w:rsidRPr="00BF0E6D">
        <w:rPr>
          <w:rFonts w:ascii="Trebuchet MS" w:hAnsi="Trebuchet MS"/>
          <w:color w:val="000000" w:themeColor="text1"/>
          <w:sz w:val="22"/>
          <w:szCs w:val="24"/>
        </w:rPr>
        <w:t xml:space="preserve"> </w:t>
      </w:r>
      <w:r w:rsidR="00CD53F7">
        <w:rPr>
          <w:rFonts w:ascii="Trebuchet MS" w:hAnsi="Trebuchet MS"/>
          <w:color w:val="000000" w:themeColor="text1"/>
          <w:sz w:val="22"/>
          <w:szCs w:val="24"/>
        </w:rPr>
        <w:t>1 Links Drive</w:t>
      </w:r>
    </w:p>
    <w:p w:rsidR="00D235B9" w:rsidRPr="00CD53F7"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Proposal: </w:t>
      </w:r>
      <w:r w:rsidR="00CD53F7">
        <w:rPr>
          <w:rFonts w:ascii="Trebuchet MS" w:hAnsi="Trebuchet MS"/>
          <w:color w:val="000000" w:themeColor="text1"/>
          <w:sz w:val="22"/>
          <w:szCs w:val="24"/>
        </w:rPr>
        <w:t>Two storey side extension</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Case officer: </w:t>
      </w:r>
      <w:r w:rsidR="00E90482" w:rsidRPr="00BF0E6D">
        <w:rPr>
          <w:rFonts w:ascii="Trebuchet MS" w:hAnsi="Trebuchet MS"/>
          <w:color w:val="000000" w:themeColor="text1"/>
          <w:sz w:val="22"/>
          <w:szCs w:val="24"/>
        </w:rPr>
        <w:t>Tom Hughes</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Site Descr</w:t>
      </w:r>
      <w:r w:rsidR="00633773" w:rsidRPr="00BF0E6D">
        <w:rPr>
          <w:rFonts w:ascii="Trebuchet MS" w:hAnsi="Trebuchet MS"/>
          <w:b/>
          <w:color w:val="000000" w:themeColor="text1"/>
          <w:sz w:val="22"/>
          <w:szCs w:val="24"/>
        </w:rPr>
        <w:t>iption and Surrounding Area</w:t>
      </w:r>
      <w:r w:rsidRPr="00BF0E6D">
        <w:rPr>
          <w:rFonts w:ascii="Trebuchet MS" w:hAnsi="Trebuchet MS"/>
          <w:b/>
          <w:color w:val="000000" w:themeColor="text1"/>
          <w:sz w:val="22"/>
          <w:szCs w:val="24"/>
        </w:rPr>
        <w:t xml:space="preserve"> </w:t>
      </w:r>
    </w:p>
    <w:p w:rsidR="00FA1CFE" w:rsidRDefault="000303D4" w:rsidP="00BF0E6D">
      <w:pPr>
        <w:autoSpaceDE/>
        <w:autoSpaceDN/>
        <w:rPr>
          <w:rFonts w:ascii="Trebuchet MS" w:hAnsi="Trebuchet MS"/>
          <w:color w:val="000000" w:themeColor="text1"/>
          <w:sz w:val="22"/>
          <w:szCs w:val="24"/>
        </w:rPr>
      </w:pPr>
      <w:r>
        <w:rPr>
          <w:rFonts w:ascii="Trebuchet MS" w:hAnsi="Trebuchet MS"/>
          <w:color w:val="000000" w:themeColor="text1"/>
          <w:sz w:val="22"/>
          <w:szCs w:val="24"/>
        </w:rPr>
        <w:t xml:space="preserve">The application site is a two storey semi-detached dwelling with a hipped roof. The dwelling benefits from a short single storey rear projection and a rear conservatory. The dwelling is located on a spur off Links Drive, accessed via a footpath only. Vehicle parking is located outside the curtilage of the site, beyond the end of the rear garden, with direct access to Links Drive. The dwelling fronts Norcot Road, set comfortably above the highway as the site topography rises in an easterly direction. The site splays out to the frontage, with the dwelling oriented towards the neighbouring dwelling at 224a Norcot Road. The surrounding area is predominantly residential. </w:t>
      </w:r>
      <w:r w:rsidR="007A21A5">
        <w:rPr>
          <w:rFonts w:ascii="Trebuchet MS" w:hAnsi="Trebuchet MS"/>
          <w:color w:val="000000" w:themeColor="text1"/>
          <w:sz w:val="22"/>
          <w:szCs w:val="24"/>
        </w:rPr>
        <w:t xml:space="preserve">The neighbouring dwelling at 224a Norcot Road is a later addition to the street scene, with planning permission granted in 1998. </w:t>
      </w:r>
    </w:p>
    <w:p w:rsidR="000303D4" w:rsidRPr="00BF0E6D" w:rsidRDefault="000303D4" w:rsidP="00BF0E6D">
      <w:pPr>
        <w:autoSpaceDE/>
        <w:autoSpaceDN/>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Proposal</w:t>
      </w:r>
      <w:r w:rsidR="00FA1CFE" w:rsidRPr="00BF0E6D">
        <w:rPr>
          <w:rFonts w:ascii="Trebuchet MS" w:hAnsi="Trebuchet MS"/>
          <w:b/>
          <w:color w:val="000000" w:themeColor="text1"/>
          <w:sz w:val="22"/>
          <w:szCs w:val="24"/>
        </w:rPr>
        <w:t xml:space="preserve">  </w:t>
      </w:r>
    </w:p>
    <w:p w:rsidR="00FA1CFE" w:rsidRDefault="007A21A5" w:rsidP="00BF0E6D">
      <w:pPr>
        <w:rPr>
          <w:rFonts w:ascii="Trebuchet MS" w:hAnsi="Trebuchet MS"/>
          <w:color w:val="000000" w:themeColor="text1"/>
          <w:sz w:val="22"/>
          <w:szCs w:val="24"/>
        </w:rPr>
      </w:pPr>
      <w:r>
        <w:rPr>
          <w:rFonts w:ascii="Trebuchet MS" w:hAnsi="Trebuchet MS"/>
          <w:color w:val="000000" w:themeColor="text1"/>
          <w:sz w:val="22"/>
          <w:szCs w:val="24"/>
        </w:rPr>
        <w:t xml:space="preserve">The proposal is for a two storey side extension. The proposal would be set back from the principal elevation by 0.5m, extending at a width of 3.85m. The proposal would project at this width to a depth of 4.5m along the original side elevation, before tapering to follow the splay of the boundary </w:t>
      </w:r>
      <w:r w:rsidR="00105404">
        <w:rPr>
          <w:rFonts w:ascii="Trebuchet MS" w:hAnsi="Trebuchet MS"/>
          <w:color w:val="000000" w:themeColor="text1"/>
          <w:sz w:val="22"/>
          <w:szCs w:val="24"/>
        </w:rPr>
        <w:t xml:space="preserve">to a width of 2.5m flush to the original rear elevation. A distance of 0.8m would be maintained to the boundary with 224a Norcot Road. The proposal would have a hipped roof with a maximum height of 8.4m and a height to eaves of 5.1m. The proposal would be set down from the ridgeline of the existing roof by 0.2m. </w:t>
      </w:r>
    </w:p>
    <w:p w:rsidR="00105404" w:rsidRDefault="00105404" w:rsidP="00BF0E6D">
      <w:pPr>
        <w:rPr>
          <w:rFonts w:ascii="Trebuchet MS" w:hAnsi="Trebuchet MS"/>
          <w:color w:val="000000" w:themeColor="text1"/>
          <w:sz w:val="22"/>
          <w:szCs w:val="24"/>
        </w:rPr>
      </w:pPr>
    </w:p>
    <w:p w:rsidR="00105404" w:rsidRDefault="00105404" w:rsidP="00BF0E6D">
      <w:pPr>
        <w:rPr>
          <w:rFonts w:ascii="Trebuchet MS" w:hAnsi="Trebuchet MS"/>
          <w:color w:val="000000" w:themeColor="text1"/>
          <w:sz w:val="22"/>
          <w:szCs w:val="24"/>
        </w:rPr>
      </w:pPr>
      <w:r>
        <w:rPr>
          <w:rFonts w:ascii="Trebuchet MS" w:hAnsi="Trebuchet MS"/>
          <w:color w:val="000000" w:themeColor="text1"/>
          <w:sz w:val="22"/>
          <w:szCs w:val="24"/>
        </w:rPr>
        <w:t xml:space="preserve">To the front elevation, a single door and a window </w:t>
      </w:r>
      <w:r w:rsidR="005D04B9">
        <w:rPr>
          <w:rFonts w:ascii="Trebuchet MS" w:hAnsi="Trebuchet MS"/>
          <w:color w:val="000000" w:themeColor="text1"/>
          <w:sz w:val="22"/>
          <w:szCs w:val="24"/>
        </w:rPr>
        <w:t xml:space="preserve">would be located at the ground floor with a further window located at the first floor. To the side elevation, a single door would be located at the ground floor with a further window located at the first floor. To the rear elevation, windows would be located at the ground and first floors. Materials have been selected to match those of the existing dwelling. </w:t>
      </w:r>
    </w:p>
    <w:p w:rsidR="007A21A5" w:rsidRPr="00BF0E6D" w:rsidRDefault="007A21A5" w:rsidP="00BF0E6D">
      <w:pPr>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Plans Considered</w:t>
      </w:r>
    </w:p>
    <w:p w:rsidR="002629C9" w:rsidRDefault="00FA1CFE" w:rsidP="00BF0E6D">
      <w:pPr>
        <w:pStyle w:val="PlainText"/>
        <w:rPr>
          <w:rFonts w:ascii="Trebuchet MS" w:hAnsi="Trebuchet MS"/>
          <w:sz w:val="22"/>
          <w:szCs w:val="24"/>
        </w:rPr>
      </w:pPr>
      <w:r w:rsidRPr="00BF0E6D">
        <w:rPr>
          <w:rFonts w:ascii="Trebuchet MS" w:hAnsi="Trebuchet MS"/>
          <w:sz w:val="22"/>
          <w:szCs w:val="24"/>
        </w:rPr>
        <w:t xml:space="preserve">The agent </w:t>
      </w:r>
      <w:r w:rsidR="002629C9" w:rsidRPr="00BF0E6D">
        <w:rPr>
          <w:rFonts w:ascii="Trebuchet MS" w:hAnsi="Trebuchet MS"/>
          <w:sz w:val="22"/>
          <w:szCs w:val="24"/>
        </w:rPr>
        <w:t>su</w:t>
      </w:r>
      <w:r w:rsidR="005D04B9">
        <w:rPr>
          <w:rFonts w:ascii="Trebuchet MS" w:hAnsi="Trebuchet MS"/>
          <w:sz w:val="22"/>
          <w:szCs w:val="24"/>
        </w:rPr>
        <w:t>ppli</w:t>
      </w:r>
      <w:r w:rsidR="002629C9" w:rsidRPr="00BF0E6D">
        <w:rPr>
          <w:rFonts w:ascii="Trebuchet MS" w:hAnsi="Trebuchet MS"/>
          <w:sz w:val="22"/>
          <w:szCs w:val="24"/>
        </w:rPr>
        <w:t>ed the following</w:t>
      </w:r>
      <w:r w:rsidRPr="00BF0E6D">
        <w:rPr>
          <w:rFonts w:ascii="Trebuchet MS" w:hAnsi="Trebuchet MS"/>
          <w:sz w:val="22"/>
          <w:szCs w:val="24"/>
        </w:rPr>
        <w:t>, received on</w:t>
      </w:r>
      <w:r w:rsidR="002629C9" w:rsidRPr="00BF0E6D">
        <w:rPr>
          <w:rFonts w:ascii="Trebuchet MS" w:hAnsi="Trebuchet MS"/>
          <w:sz w:val="22"/>
          <w:szCs w:val="24"/>
        </w:rPr>
        <w:t xml:space="preserve"> </w:t>
      </w:r>
      <w:r w:rsidR="005D04B9">
        <w:rPr>
          <w:rFonts w:ascii="Trebuchet MS" w:hAnsi="Trebuchet MS"/>
          <w:sz w:val="22"/>
          <w:szCs w:val="24"/>
        </w:rPr>
        <w:t>15/10/18:</w:t>
      </w:r>
    </w:p>
    <w:p w:rsidR="005D04B9" w:rsidRDefault="002059AF" w:rsidP="00BF0E6D">
      <w:pPr>
        <w:pStyle w:val="PlainText"/>
        <w:rPr>
          <w:rFonts w:ascii="Trebuchet MS" w:hAnsi="Trebuchet MS"/>
          <w:sz w:val="22"/>
          <w:szCs w:val="24"/>
        </w:rPr>
      </w:pPr>
      <w:r>
        <w:rPr>
          <w:rFonts w:ascii="Trebuchet MS" w:hAnsi="Trebuchet MS"/>
          <w:sz w:val="22"/>
          <w:szCs w:val="24"/>
        </w:rPr>
        <w:t>Drawing No: LK.014PP - Site Location</w:t>
      </w:r>
    </w:p>
    <w:p w:rsidR="002059AF" w:rsidRDefault="002059AF" w:rsidP="00BF0E6D">
      <w:pPr>
        <w:pStyle w:val="PlainText"/>
        <w:rPr>
          <w:rFonts w:ascii="Trebuchet MS" w:hAnsi="Trebuchet MS"/>
          <w:sz w:val="22"/>
          <w:szCs w:val="24"/>
        </w:rPr>
      </w:pPr>
      <w:r>
        <w:rPr>
          <w:rFonts w:ascii="Trebuchet MS" w:hAnsi="Trebuchet MS"/>
          <w:sz w:val="22"/>
          <w:szCs w:val="24"/>
        </w:rPr>
        <w:t>Drawing No: LK.015PP - Block Plan</w:t>
      </w:r>
    </w:p>
    <w:p w:rsidR="002059AF" w:rsidRDefault="002059AF" w:rsidP="00BF0E6D">
      <w:pPr>
        <w:pStyle w:val="PlainText"/>
        <w:rPr>
          <w:rFonts w:ascii="Trebuchet MS" w:hAnsi="Trebuchet MS"/>
          <w:sz w:val="22"/>
          <w:szCs w:val="24"/>
        </w:rPr>
      </w:pPr>
      <w:r>
        <w:rPr>
          <w:rFonts w:ascii="Trebuchet MS" w:hAnsi="Trebuchet MS"/>
          <w:sz w:val="22"/>
          <w:szCs w:val="24"/>
        </w:rPr>
        <w:t>Drawing No: LK.002 – Existing Ground Floor Plan</w:t>
      </w:r>
    </w:p>
    <w:p w:rsidR="002059AF" w:rsidRDefault="002059AF" w:rsidP="00BF0E6D">
      <w:pPr>
        <w:pStyle w:val="PlainText"/>
        <w:rPr>
          <w:rFonts w:ascii="Trebuchet MS" w:hAnsi="Trebuchet MS"/>
          <w:sz w:val="22"/>
          <w:szCs w:val="24"/>
        </w:rPr>
      </w:pPr>
      <w:r>
        <w:rPr>
          <w:rFonts w:ascii="Trebuchet MS" w:hAnsi="Trebuchet MS"/>
          <w:sz w:val="22"/>
          <w:szCs w:val="24"/>
        </w:rPr>
        <w:t>Drawing No: LK.003 – Existing First Floor Plan</w:t>
      </w:r>
    </w:p>
    <w:p w:rsidR="002059AF" w:rsidRDefault="002059AF" w:rsidP="00BF0E6D">
      <w:pPr>
        <w:pStyle w:val="PlainText"/>
        <w:rPr>
          <w:rFonts w:ascii="Trebuchet MS" w:hAnsi="Trebuchet MS"/>
          <w:sz w:val="22"/>
          <w:szCs w:val="24"/>
        </w:rPr>
      </w:pPr>
      <w:r>
        <w:rPr>
          <w:rFonts w:ascii="Trebuchet MS" w:hAnsi="Trebuchet MS"/>
          <w:sz w:val="22"/>
          <w:szCs w:val="24"/>
        </w:rPr>
        <w:t>Drawing No: LK.005PP – Proposed Ground Floor Plan</w:t>
      </w:r>
    </w:p>
    <w:p w:rsidR="002059AF" w:rsidRDefault="002059AF" w:rsidP="00BF0E6D">
      <w:pPr>
        <w:pStyle w:val="PlainText"/>
        <w:rPr>
          <w:rFonts w:ascii="Trebuchet MS" w:hAnsi="Trebuchet MS"/>
          <w:sz w:val="22"/>
          <w:szCs w:val="24"/>
        </w:rPr>
      </w:pPr>
      <w:r>
        <w:rPr>
          <w:rFonts w:ascii="Trebuchet MS" w:hAnsi="Trebuchet MS"/>
          <w:sz w:val="22"/>
          <w:szCs w:val="24"/>
        </w:rPr>
        <w:t>Drawing No: LK.006PP – Proposed First Floor Plan</w:t>
      </w:r>
    </w:p>
    <w:p w:rsidR="002059AF" w:rsidRDefault="002059AF" w:rsidP="00BF0E6D">
      <w:pPr>
        <w:pStyle w:val="PlainText"/>
        <w:rPr>
          <w:rFonts w:ascii="Trebuchet MS" w:hAnsi="Trebuchet MS"/>
          <w:sz w:val="22"/>
          <w:szCs w:val="24"/>
        </w:rPr>
      </w:pPr>
      <w:r>
        <w:rPr>
          <w:rFonts w:ascii="Trebuchet MS" w:hAnsi="Trebuchet MS"/>
          <w:sz w:val="22"/>
          <w:szCs w:val="24"/>
        </w:rPr>
        <w:t>Drawing No: LK.001 – Existing Elevations</w:t>
      </w:r>
    </w:p>
    <w:p w:rsidR="002059AF" w:rsidRDefault="002059AF" w:rsidP="00BF0E6D">
      <w:pPr>
        <w:pStyle w:val="PlainText"/>
        <w:rPr>
          <w:rFonts w:ascii="Trebuchet MS" w:hAnsi="Trebuchet MS"/>
          <w:sz w:val="22"/>
          <w:szCs w:val="24"/>
        </w:rPr>
      </w:pPr>
      <w:r>
        <w:rPr>
          <w:rFonts w:ascii="Trebuchet MS" w:hAnsi="Trebuchet MS"/>
          <w:sz w:val="22"/>
          <w:szCs w:val="24"/>
        </w:rPr>
        <w:t>Drawing No: LK.004PP – Proposed Elevations</w:t>
      </w:r>
    </w:p>
    <w:p w:rsidR="002059AF" w:rsidRDefault="002059AF" w:rsidP="00BF0E6D">
      <w:pPr>
        <w:pStyle w:val="PlainText"/>
        <w:rPr>
          <w:rFonts w:ascii="Trebuchet MS" w:hAnsi="Trebuchet MS"/>
          <w:sz w:val="22"/>
          <w:szCs w:val="24"/>
        </w:rPr>
      </w:pPr>
    </w:p>
    <w:p w:rsidR="002059AF" w:rsidRDefault="002059AF" w:rsidP="00BF0E6D">
      <w:pPr>
        <w:pStyle w:val="PlainText"/>
        <w:rPr>
          <w:rFonts w:ascii="Trebuchet MS" w:hAnsi="Trebuchet MS"/>
          <w:sz w:val="22"/>
          <w:szCs w:val="24"/>
        </w:rPr>
      </w:pPr>
      <w:r>
        <w:rPr>
          <w:rFonts w:ascii="Trebuchet MS" w:hAnsi="Trebuchet MS"/>
          <w:sz w:val="22"/>
          <w:szCs w:val="24"/>
        </w:rPr>
        <w:t>Subsequently, the agent supplied the following, received on 19/11/18:</w:t>
      </w:r>
    </w:p>
    <w:p w:rsidR="002059AF" w:rsidRPr="00BF0E6D" w:rsidRDefault="002059AF" w:rsidP="00BF0E6D">
      <w:pPr>
        <w:pStyle w:val="PlainText"/>
        <w:rPr>
          <w:rFonts w:ascii="Trebuchet MS" w:hAnsi="Trebuchet MS"/>
          <w:sz w:val="22"/>
          <w:szCs w:val="24"/>
        </w:rPr>
      </w:pPr>
      <w:r>
        <w:rPr>
          <w:rFonts w:ascii="Trebuchet MS" w:hAnsi="Trebuchet MS"/>
          <w:sz w:val="22"/>
          <w:szCs w:val="24"/>
        </w:rPr>
        <w:t>Drawing No: LK.015 Rev. A - Block Plan</w:t>
      </w:r>
    </w:p>
    <w:p w:rsidR="00D235B9" w:rsidRPr="00BF0E6D" w:rsidRDefault="00D235B9" w:rsidP="00BF0E6D">
      <w:pPr>
        <w:pStyle w:val="PlainText"/>
        <w:rPr>
          <w:rFonts w:ascii="Trebuchet MS" w:hAnsi="Trebuchet MS"/>
          <w:b/>
          <w:color w:val="000000" w:themeColor="text1"/>
          <w:sz w:val="22"/>
          <w:szCs w:val="24"/>
        </w:rPr>
      </w:pPr>
    </w:p>
    <w:p w:rsidR="00FA1CFE"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Relevant </w:t>
      </w:r>
      <w:r w:rsidR="00633773" w:rsidRPr="00BF0E6D">
        <w:rPr>
          <w:rFonts w:ascii="Trebuchet MS" w:hAnsi="Trebuchet MS"/>
          <w:b/>
          <w:color w:val="000000" w:themeColor="text1"/>
          <w:sz w:val="22"/>
          <w:szCs w:val="24"/>
        </w:rPr>
        <w:t>Planning History</w:t>
      </w:r>
    </w:p>
    <w:p w:rsidR="00CD53F7" w:rsidRDefault="00CD53F7"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011427/FUL – Two storey side and single storey rear extension – Permitted 22/03/01</w:t>
      </w:r>
    </w:p>
    <w:p w:rsidR="006F5EC3" w:rsidRDefault="006F5EC3"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181802/HPA – Single storey rear extension – Withdrawn 05/11/18</w:t>
      </w:r>
    </w:p>
    <w:p w:rsidR="006F5EC3" w:rsidRPr="00CD53F7" w:rsidRDefault="006F5EC3"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181932/HOU – Single storey rear extension – to be determined</w:t>
      </w:r>
    </w:p>
    <w:p w:rsidR="002629C9" w:rsidRDefault="002629C9" w:rsidP="00BF0E6D">
      <w:pPr>
        <w:pStyle w:val="PlainText"/>
        <w:rPr>
          <w:rFonts w:ascii="Trebuchet MS" w:hAnsi="Trebuchet MS"/>
          <w:color w:val="000000" w:themeColor="text1"/>
          <w:sz w:val="22"/>
          <w:szCs w:val="24"/>
        </w:rPr>
      </w:pPr>
    </w:p>
    <w:p w:rsidR="00F01171" w:rsidRDefault="00F01171" w:rsidP="00BF0E6D">
      <w:pPr>
        <w:pStyle w:val="PlainText"/>
        <w:rPr>
          <w:rFonts w:ascii="Trebuchet MS" w:hAnsi="Trebuchet MS"/>
          <w:color w:val="000000" w:themeColor="text1"/>
          <w:sz w:val="22"/>
          <w:szCs w:val="24"/>
        </w:rPr>
      </w:pPr>
    </w:p>
    <w:p w:rsidR="00F01171" w:rsidRPr="00BF0E6D" w:rsidRDefault="00F01171" w:rsidP="00BF0E6D">
      <w:pPr>
        <w:pStyle w:val="PlainText"/>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lastRenderedPageBreak/>
        <w:t>Consultation Responses</w:t>
      </w:r>
    </w:p>
    <w:p w:rsidR="00A05998" w:rsidRDefault="00A05998" w:rsidP="00BF0E6D">
      <w:pPr>
        <w:rPr>
          <w:rFonts w:ascii="Trebuchet MS" w:hAnsi="Trebuchet MS"/>
          <w:color w:val="000000" w:themeColor="text1"/>
          <w:sz w:val="22"/>
          <w:szCs w:val="24"/>
        </w:rPr>
      </w:pPr>
      <w:r w:rsidRPr="00A05998">
        <w:rPr>
          <w:rFonts w:ascii="Trebuchet MS" w:hAnsi="Trebuchet MS"/>
          <w:color w:val="000000" w:themeColor="text1"/>
          <w:sz w:val="22"/>
          <w:szCs w:val="24"/>
          <w:u w:val="single"/>
        </w:rPr>
        <w:t>Transport Development Control</w:t>
      </w:r>
      <w:r>
        <w:rPr>
          <w:rFonts w:ascii="Trebuchet MS" w:hAnsi="Trebuchet MS"/>
          <w:color w:val="000000" w:themeColor="text1"/>
          <w:sz w:val="22"/>
          <w:szCs w:val="24"/>
        </w:rPr>
        <w:t xml:space="preserve"> </w:t>
      </w:r>
    </w:p>
    <w:p w:rsidR="00A05998" w:rsidRDefault="00A05998" w:rsidP="00BF0E6D">
      <w:pPr>
        <w:rPr>
          <w:rFonts w:ascii="Trebuchet MS" w:hAnsi="Trebuchet MS"/>
          <w:color w:val="000000" w:themeColor="text1"/>
          <w:sz w:val="22"/>
          <w:szCs w:val="24"/>
        </w:rPr>
      </w:pPr>
      <w:r>
        <w:rPr>
          <w:rFonts w:ascii="Trebuchet MS" w:hAnsi="Trebuchet MS"/>
          <w:color w:val="000000" w:themeColor="text1"/>
          <w:sz w:val="22"/>
          <w:szCs w:val="24"/>
        </w:rPr>
        <w:t xml:space="preserve">The site is located within Zone 3, Secondary Core Area of the Council’s adopted Parking Standards and Design SPD. Typically these are areas within 400m of a Reading Buses high frequency ‘Premier Route’, which provides high quality bus routes to and from Reading town centre and other local centre facilities. </w:t>
      </w:r>
    </w:p>
    <w:p w:rsidR="00A05998" w:rsidRDefault="00A05998" w:rsidP="00BF0E6D">
      <w:pPr>
        <w:rPr>
          <w:rFonts w:ascii="Trebuchet MS" w:hAnsi="Trebuchet MS"/>
          <w:color w:val="000000" w:themeColor="text1"/>
          <w:sz w:val="22"/>
          <w:szCs w:val="24"/>
        </w:rPr>
      </w:pPr>
    </w:p>
    <w:p w:rsidR="00A05998" w:rsidRDefault="00A05998" w:rsidP="00BF0E6D">
      <w:pPr>
        <w:rPr>
          <w:rFonts w:ascii="Trebuchet MS" w:hAnsi="Trebuchet MS"/>
          <w:color w:val="000000" w:themeColor="text1"/>
          <w:sz w:val="22"/>
          <w:szCs w:val="24"/>
        </w:rPr>
      </w:pPr>
      <w:r>
        <w:rPr>
          <w:rFonts w:ascii="Trebuchet MS" w:hAnsi="Trebuchet MS"/>
          <w:color w:val="000000" w:themeColor="text1"/>
          <w:sz w:val="22"/>
          <w:szCs w:val="24"/>
        </w:rPr>
        <w:t xml:space="preserve">It would appear that there is no off road parking associated with the existing dwelling due to its location, however clarification is required if the proposed extension is an extension to the living arrangements of the main house, or a separate unit to be commercially let. It would appear that the proposed extension will have its own front door and own staircase leading to the first floor. If the latter applies then in accordance with the adopted Parking Standards and Design SPD, the newly created unit would be required to provide parking </w:t>
      </w:r>
      <w:r w:rsidR="00397367">
        <w:rPr>
          <w:rFonts w:ascii="Trebuchet MS" w:hAnsi="Trebuchet MS"/>
          <w:color w:val="000000" w:themeColor="text1"/>
          <w:sz w:val="22"/>
          <w:szCs w:val="24"/>
        </w:rPr>
        <w:t xml:space="preserve">provision for two parking spaces, which should be independently accessible from those of the main dwelling. </w:t>
      </w:r>
      <w:r>
        <w:rPr>
          <w:rFonts w:ascii="Trebuchet MS" w:hAnsi="Trebuchet MS"/>
          <w:color w:val="000000" w:themeColor="text1"/>
          <w:sz w:val="22"/>
          <w:szCs w:val="24"/>
        </w:rPr>
        <w:t xml:space="preserve"> </w:t>
      </w:r>
    </w:p>
    <w:p w:rsidR="00A05998" w:rsidRDefault="00A05998" w:rsidP="00BF0E6D">
      <w:pPr>
        <w:rPr>
          <w:rFonts w:ascii="Trebuchet MS" w:hAnsi="Trebuchet MS"/>
          <w:color w:val="000000" w:themeColor="text1"/>
          <w:sz w:val="22"/>
          <w:szCs w:val="24"/>
        </w:rPr>
      </w:pPr>
    </w:p>
    <w:p w:rsidR="00FA1CFE" w:rsidRDefault="006F5EC3" w:rsidP="00BF0E6D">
      <w:pPr>
        <w:rPr>
          <w:rFonts w:ascii="Trebuchet MS" w:hAnsi="Trebuchet MS"/>
          <w:color w:val="000000" w:themeColor="text1"/>
          <w:sz w:val="22"/>
          <w:szCs w:val="24"/>
        </w:rPr>
      </w:pPr>
      <w:r>
        <w:rPr>
          <w:rFonts w:ascii="Trebuchet MS" w:hAnsi="Trebuchet MS"/>
          <w:color w:val="000000" w:themeColor="text1"/>
          <w:sz w:val="22"/>
          <w:szCs w:val="24"/>
        </w:rPr>
        <w:t>Neighbouring owners and occupiers at 2 and 5 Links Drive, 224a Norcot Road and 1, 3, 5, 7, 9 and 11 Lawrence Road were consulted by letter. Two letters of representation were received with regard to the following:</w:t>
      </w:r>
    </w:p>
    <w:p w:rsidR="006F5EC3" w:rsidRDefault="00AF19C3" w:rsidP="006F5EC3">
      <w:pPr>
        <w:pStyle w:val="ListParagraph"/>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The extension would result in more cars parking dangerously on the road</w:t>
      </w:r>
    </w:p>
    <w:p w:rsidR="00AF19C3" w:rsidRDefault="00AF19C3" w:rsidP="006F5EC3">
      <w:pPr>
        <w:pStyle w:val="ListParagraph"/>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The extension will be practically on top of 224a Norcot Road and will severely limit to the bathroom and kitchen of this property</w:t>
      </w:r>
    </w:p>
    <w:p w:rsidR="00AF19C3" w:rsidRPr="006F5EC3" w:rsidRDefault="00AF19C3" w:rsidP="006F5EC3">
      <w:pPr>
        <w:pStyle w:val="ListParagraph"/>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Concern that the proposal is an attempt to build a new two bedroom house</w:t>
      </w:r>
    </w:p>
    <w:p w:rsidR="006F5EC3" w:rsidRPr="00BF0E6D" w:rsidRDefault="006F5EC3" w:rsidP="00BF0E6D">
      <w:pPr>
        <w:rPr>
          <w:rFonts w:ascii="Trebuchet MS" w:hAnsi="Trebuchet MS"/>
          <w:b/>
          <w:color w:val="000000" w:themeColor="text1"/>
          <w:sz w:val="22"/>
          <w:szCs w:val="24"/>
        </w:rPr>
      </w:pPr>
    </w:p>
    <w:p w:rsidR="00FA1CFE" w:rsidRDefault="00FA1CFE" w:rsidP="00BF0E6D">
      <w:pPr>
        <w:rPr>
          <w:rFonts w:ascii="Trebuchet MS" w:hAnsi="Trebuchet MS"/>
          <w:b/>
          <w:color w:val="000000" w:themeColor="text1"/>
          <w:sz w:val="22"/>
          <w:szCs w:val="24"/>
        </w:rPr>
      </w:pPr>
      <w:r w:rsidRPr="00BF0E6D">
        <w:rPr>
          <w:rFonts w:ascii="Trebuchet MS" w:hAnsi="Trebuchet MS"/>
          <w:b/>
          <w:color w:val="000000" w:themeColor="text1"/>
          <w:sz w:val="22"/>
          <w:szCs w:val="24"/>
        </w:rPr>
        <w:t>Summary of d</w:t>
      </w:r>
      <w:r w:rsidR="00633773" w:rsidRPr="00BF0E6D">
        <w:rPr>
          <w:rFonts w:ascii="Trebuchet MS" w:hAnsi="Trebuchet MS"/>
          <w:b/>
          <w:color w:val="000000" w:themeColor="text1"/>
          <w:sz w:val="22"/>
          <w:szCs w:val="24"/>
        </w:rPr>
        <w:t>iscussions with applicant/agent</w:t>
      </w:r>
    </w:p>
    <w:p w:rsidR="00F01171" w:rsidRDefault="002F2339" w:rsidP="00BF0E6D">
      <w:pPr>
        <w:rPr>
          <w:rFonts w:ascii="Trebuchet MS" w:hAnsi="Trebuchet MS"/>
          <w:color w:val="000000" w:themeColor="text1"/>
          <w:sz w:val="22"/>
          <w:szCs w:val="24"/>
        </w:rPr>
      </w:pPr>
      <w:r>
        <w:rPr>
          <w:rFonts w:ascii="Trebuchet MS" w:hAnsi="Trebuchet MS"/>
          <w:color w:val="000000" w:themeColor="text1"/>
          <w:sz w:val="22"/>
          <w:szCs w:val="24"/>
        </w:rPr>
        <w:t>The agent was advised in an email dated 16/11/18 of a number of concerns with the proposal</w:t>
      </w:r>
      <w:r w:rsidR="00F01171">
        <w:rPr>
          <w:rFonts w:ascii="Trebuchet MS" w:hAnsi="Trebuchet MS"/>
          <w:color w:val="000000" w:themeColor="text1"/>
          <w:sz w:val="22"/>
          <w:szCs w:val="24"/>
        </w:rPr>
        <w:t xml:space="preserve"> which would lead to a recommendation to refuse planning permission unless significant changes were made or the application withdrawn. </w:t>
      </w:r>
      <w:r>
        <w:rPr>
          <w:rFonts w:ascii="Trebuchet MS" w:hAnsi="Trebuchet MS"/>
          <w:color w:val="000000" w:themeColor="text1"/>
          <w:sz w:val="22"/>
          <w:szCs w:val="24"/>
        </w:rPr>
        <w:t xml:space="preserve">The concerns related to the impact of the extension on design grounds and the amenity of neighbouring dwellings, and the likelihood that it would facilitate the creation of a separate residential unit. </w:t>
      </w:r>
      <w:r w:rsidR="00F01171">
        <w:rPr>
          <w:rFonts w:ascii="Trebuchet MS" w:hAnsi="Trebuchet MS"/>
          <w:color w:val="000000" w:themeColor="text1"/>
          <w:sz w:val="22"/>
          <w:szCs w:val="24"/>
        </w:rPr>
        <w:t xml:space="preserve"> </w:t>
      </w:r>
    </w:p>
    <w:p w:rsidR="00F01171" w:rsidRDefault="00F01171" w:rsidP="00BF0E6D">
      <w:pPr>
        <w:rPr>
          <w:rFonts w:ascii="Trebuchet MS" w:hAnsi="Trebuchet MS"/>
          <w:color w:val="000000" w:themeColor="text1"/>
          <w:sz w:val="22"/>
          <w:szCs w:val="24"/>
        </w:rPr>
      </w:pPr>
    </w:p>
    <w:p w:rsidR="002F2339" w:rsidRPr="002F2339" w:rsidRDefault="00F01171" w:rsidP="00BF0E6D">
      <w:pPr>
        <w:rPr>
          <w:rFonts w:ascii="Trebuchet MS" w:hAnsi="Trebuchet MS"/>
          <w:color w:val="000000" w:themeColor="text1"/>
          <w:sz w:val="22"/>
          <w:szCs w:val="24"/>
        </w:rPr>
      </w:pPr>
      <w:r>
        <w:rPr>
          <w:rFonts w:ascii="Trebuchet MS" w:hAnsi="Trebuchet MS"/>
          <w:color w:val="000000" w:themeColor="text1"/>
          <w:sz w:val="22"/>
          <w:szCs w:val="24"/>
        </w:rPr>
        <w:t>An emailed reply from the agent was received on 7</w:t>
      </w:r>
      <w:r w:rsidRPr="00F01171">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December, the target date for making a decision, seeking more time to address the concerns raised.  However, the agent has been advised that as fundamental changes would be required to make the application acceptable, which would require further consultations, the current application will be determined as submitted with the applicant having the option to re-apply or to appeal the decision.</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cs="Arial"/>
          <w:b/>
          <w:bCs/>
          <w:color w:val="000000" w:themeColor="text1"/>
          <w:sz w:val="22"/>
          <w:szCs w:val="24"/>
        </w:rPr>
      </w:pPr>
      <w:r w:rsidRPr="00BF0E6D">
        <w:rPr>
          <w:rFonts w:ascii="Trebuchet MS" w:hAnsi="Trebuchet MS" w:cs="Arial"/>
          <w:b/>
          <w:bCs/>
          <w:color w:val="000000" w:themeColor="text1"/>
          <w:sz w:val="22"/>
          <w:szCs w:val="24"/>
        </w:rPr>
        <w:t>Equality Act 2010</w:t>
      </w:r>
    </w:p>
    <w:p w:rsidR="00FA1CFE" w:rsidRPr="00BF0E6D" w:rsidRDefault="00FA1CFE" w:rsidP="00BF0E6D">
      <w:pPr>
        <w:rPr>
          <w:rFonts w:ascii="Trebuchet MS" w:hAnsi="Trebuchet MS" w:cs="Arial"/>
          <w:bCs/>
          <w:sz w:val="22"/>
          <w:szCs w:val="24"/>
        </w:rPr>
      </w:pPr>
      <w:r w:rsidRPr="00BF0E6D">
        <w:rPr>
          <w:rFonts w:ascii="Trebuchet MS" w:hAnsi="Trebuchet MS" w:cs="Arial"/>
          <w:bCs/>
          <w:sz w:val="22"/>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Releva</w:t>
      </w:r>
      <w:r w:rsidR="00633773" w:rsidRPr="00BF0E6D">
        <w:rPr>
          <w:rFonts w:ascii="Trebuchet MS" w:hAnsi="Trebuchet MS"/>
          <w:b/>
          <w:color w:val="000000" w:themeColor="text1"/>
          <w:sz w:val="22"/>
          <w:szCs w:val="24"/>
        </w:rPr>
        <w:t>nt Planning Policy and Guidance</w:t>
      </w:r>
      <w:r w:rsidRPr="00BF0E6D">
        <w:rPr>
          <w:rFonts w:ascii="Trebuchet MS" w:hAnsi="Trebuchet MS"/>
          <w:b/>
          <w:color w:val="000000" w:themeColor="text1"/>
          <w:sz w:val="22"/>
          <w:szCs w:val="24"/>
        </w:rPr>
        <w:t xml:space="preserve">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The following local and national planning policy and guidance is relevant to this application:</w:t>
      </w:r>
    </w:p>
    <w:p w:rsidR="00FA1CFE" w:rsidRDefault="002F2339" w:rsidP="00BF0E6D">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National Planning Policy Framework</w:t>
      </w:r>
    </w:p>
    <w:p w:rsidR="002F2339" w:rsidRPr="002F2339" w:rsidRDefault="002F2339" w:rsidP="00BF0E6D">
      <w:pPr>
        <w:pStyle w:val="PlainText"/>
        <w:rPr>
          <w:rFonts w:ascii="Trebuchet MS" w:hAnsi="Trebuchet MS"/>
          <w:color w:val="000000" w:themeColor="text1"/>
          <w:sz w:val="22"/>
          <w:szCs w:val="24"/>
          <w:u w:val="single"/>
        </w:rPr>
      </w:pPr>
    </w:p>
    <w:p w:rsidR="00FA1CFE" w:rsidRPr="002F2339" w:rsidRDefault="00FA1CFE" w:rsidP="00BF0E6D">
      <w:pPr>
        <w:pStyle w:val="PlainText"/>
        <w:rPr>
          <w:rFonts w:ascii="Trebuchet MS" w:hAnsi="Trebuchet MS"/>
          <w:color w:val="000000" w:themeColor="text1"/>
          <w:sz w:val="22"/>
          <w:szCs w:val="24"/>
          <w:u w:val="single"/>
        </w:rPr>
      </w:pPr>
      <w:r w:rsidRPr="002F2339">
        <w:rPr>
          <w:rFonts w:ascii="Trebuchet MS" w:hAnsi="Trebuchet MS"/>
          <w:color w:val="000000" w:themeColor="text1"/>
          <w:sz w:val="22"/>
          <w:szCs w:val="24"/>
          <w:u w:val="single"/>
        </w:rPr>
        <w:t>Reading Borough Local Development Framework Core Strategy (2008)</w:t>
      </w:r>
    </w:p>
    <w:p w:rsidR="00FA1CFE" w:rsidRPr="00BF0E6D" w:rsidRDefault="002F2339"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Policy </w:t>
      </w:r>
      <w:r w:rsidR="00FA1CFE" w:rsidRPr="00BF0E6D">
        <w:rPr>
          <w:rFonts w:ascii="Trebuchet MS" w:hAnsi="Trebuchet MS"/>
          <w:color w:val="000000" w:themeColor="text1"/>
          <w:sz w:val="22"/>
          <w:szCs w:val="24"/>
        </w:rPr>
        <w:t xml:space="preserve">CS7 </w:t>
      </w:r>
      <w:r>
        <w:rPr>
          <w:rFonts w:ascii="Trebuchet MS" w:hAnsi="Trebuchet MS"/>
          <w:color w:val="000000" w:themeColor="text1"/>
          <w:sz w:val="22"/>
          <w:szCs w:val="24"/>
        </w:rPr>
        <w:t>- Design and the Public Realm</w:t>
      </w:r>
    </w:p>
    <w:p w:rsidR="00FA1CFE" w:rsidRPr="00BF0E6D" w:rsidRDefault="00FA1CFE" w:rsidP="00BF0E6D">
      <w:pPr>
        <w:pStyle w:val="PlainText"/>
        <w:rPr>
          <w:rFonts w:ascii="Trebuchet MS" w:hAnsi="Trebuchet MS"/>
          <w:color w:val="000000" w:themeColor="text1"/>
          <w:sz w:val="22"/>
          <w:szCs w:val="24"/>
        </w:rPr>
      </w:pPr>
    </w:p>
    <w:p w:rsidR="00FA1CFE" w:rsidRPr="002F2339" w:rsidRDefault="002F2339" w:rsidP="00BF0E6D">
      <w:pPr>
        <w:pStyle w:val="PlainText"/>
        <w:rPr>
          <w:rFonts w:ascii="Trebuchet MS" w:hAnsi="Trebuchet MS"/>
          <w:color w:val="000000" w:themeColor="text1"/>
          <w:sz w:val="22"/>
          <w:szCs w:val="24"/>
          <w:u w:val="single"/>
        </w:rPr>
      </w:pPr>
      <w:r w:rsidRPr="002F2339">
        <w:rPr>
          <w:rFonts w:ascii="Trebuchet MS" w:hAnsi="Trebuchet MS"/>
          <w:color w:val="000000" w:themeColor="text1"/>
          <w:sz w:val="22"/>
          <w:szCs w:val="24"/>
          <w:u w:val="single"/>
        </w:rPr>
        <w:t xml:space="preserve">Reading Borough Local Development Framework </w:t>
      </w:r>
      <w:r w:rsidR="00FA1CFE" w:rsidRPr="002F2339">
        <w:rPr>
          <w:rFonts w:ascii="Trebuchet MS" w:hAnsi="Trebuchet MS"/>
          <w:color w:val="000000" w:themeColor="text1"/>
          <w:sz w:val="22"/>
          <w:szCs w:val="24"/>
          <w:u w:val="single"/>
        </w:rPr>
        <w:t>Sites a</w:t>
      </w:r>
      <w:r w:rsidRPr="002F2339">
        <w:rPr>
          <w:rFonts w:ascii="Trebuchet MS" w:hAnsi="Trebuchet MS"/>
          <w:color w:val="000000" w:themeColor="text1"/>
          <w:sz w:val="22"/>
          <w:szCs w:val="24"/>
          <w:u w:val="single"/>
        </w:rPr>
        <w:t>nd Detailed Policies Document (</w:t>
      </w:r>
      <w:r w:rsidR="00FA1CFE" w:rsidRPr="002F2339">
        <w:rPr>
          <w:rFonts w:ascii="Trebuchet MS" w:hAnsi="Trebuchet MS"/>
          <w:color w:val="000000" w:themeColor="text1"/>
          <w:sz w:val="22"/>
          <w:szCs w:val="24"/>
          <w:u w:val="single"/>
        </w:rPr>
        <w:t>2012)</w:t>
      </w:r>
    </w:p>
    <w:p w:rsidR="00FA1CFE" w:rsidRPr="00BF0E6D" w:rsidRDefault="002F2339"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Policy DM4 -</w:t>
      </w:r>
      <w:r w:rsidR="00FA1CFE" w:rsidRPr="00BF0E6D">
        <w:rPr>
          <w:rFonts w:ascii="Trebuchet MS" w:hAnsi="Trebuchet MS"/>
          <w:color w:val="000000" w:themeColor="text1"/>
          <w:sz w:val="22"/>
          <w:szCs w:val="24"/>
        </w:rPr>
        <w:t xml:space="preserve"> Safeguarding Amenity </w:t>
      </w:r>
    </w:p>
    <w:p w:rsidR="00FA1CFE" w:rsidRPr="00BF0E6D" w:rsidRDefault="002F2339"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Policy DM9 -</w:t>
      </w:r>
      <w:r w:rsidR="00FA1CFE" w:rsidRPr="00BF0E6D">
        <w:rPr>
          <w:rFonts w:ascii="Trebuchet MS" w:hAnsi="Trebuchet MS"/>
          <w:color w:val="000000" w:themeColor="text1"/>
          <w:sz w:val="22"/>
          <w:szCs w:val="24"/>
        </w:rPr>
        <w:t xml:space="preserve"> House Extensions and Ancillary Accommodation</w:t>
      </w:r>
    </w:p>
    <w:p w:rsidR="00FA1CFE" w:rsidRPr="00BF0E6D" w:rsidRDefault="00FA1CFE" w:rsidP="00BF0E6D">
      <w:pPr>
        <w:pStyle w:val="PlainText"/>
        <w:rPr>
          <w:rFonts w:ascii="Trebuchet MS" w:hAnsi="Trebuchet MS"/>
          <w:color w:val="000000" w:themeColor="text1"/>
          <w:sz w:val="22"/>
          <w:szCs w:val="24"/>
        </w:rPr>
      </w:pPr>
    </w:p>
    <w:p w:rsidR="00FA1CFE" w:rsidRPr="002F2339" w:rsidRDefault="00FA1CFE" w:rsidP="00BF0E6D">
      <w:pPr>
        <w:pStyle w:val="PlainText"/>
        <w:rPr>
          <w:rFonts w:ascii="Trebuchet MS" w:hAnsi="Trebuchet MS"/>
          <w:color w:val="000000" w:themeColor="text1"/>
          <w:sz w:val="22"/>
          <w:szCs w:val="24"/>
          <w:u w:val="single"/>
        </w:rPr>
      </w:pPr>
      <w:r w:rsidRPr="002F2339">
        <w:rPr>
          <w:rFonts w:ascii="Trebuchet MS" w:hAnsi="Trebuchet MS"/>
          <w:color w:val="000000" w:themeColor="text1"/>
          <w:sz w:val="22"/>
          <w:szCs w:val="24"/>
          <w:u w:val="single"/>
        </w:rPr>
        <w:t>Supplementary Planning Guidance - A Design Guide to House Extensions (2003)</w:t>
      </w:r>
    </w:p>
    <w:p w:rsidR="00FA1CFE" w:rsidRPr="00BF0E6D" w:rsidRDefault="00FA1CFE" w:rsidP="00BF0E6D">
      <w:pPr>
        <w:pStyle w:val="PlainText"/>
        <w:rPr>
          <w:rFonts w:ascii="Trebuchet MS" w:hAnsi="Trebuchet MS"/>
          <w:color w:val="000000" w:themeColor="text1"/>
          <w:sz w:val="22"/>
          <w:szCs w:val="24"/>
        </w:rPr>
      </w:pPr>
    </w:p>
    <w:p w:rsidR="002D0918"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Appraisal </w:t>
      </w:r>
    </w:p>
    <w:p w:rsidR="00884F67" w:rsidRDefault="008B424A" w:rsidP="00BF0E6D">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Design and impact on the character of the surrounding area</w:t>
      </w:r>
    </w:p>
    <w:p w:rsidR="008B424A" w:rsidRDefault="008B424A" w:rsidP="008B424A">
      <w:pPr>
        <w:pStyle w:val="PlainText"/>
        <w:rPr>
          <w:rFonts w:ascii="Trebuchet MS" w:hAnsi="Trebuchet MS"/>
          <w:color w:val="000000" w:themeColor="text1"/>
          <w:sz w:val="22"/>
          <w:szCs w:val="24"/>
        </w:rPr>
      </w:pPr>
      <w:r>
        <w:rPr>
          <w:rFonts w:ascii="Trebuchet MS" w:hAnsi="Trebuchet MS"/>
          <w:color w:val="000000" w:themeColor="text1"/>
          <w:sz w:val="22"/>
          <w:szCs w:val="24"/>
        </w:rPr>
        <w:t>Policy CS7 of the Core Strategy</w:t>
      </w:r>
      <w:r w:rsidRPr="009C7E39">
        <w:rPr>
          <w:rFonts w:ascii="Trebuchet MS" w:hAnsi="Trebuchet MS"/>
          <w:color w:val="000000" w:themeColor="text1"/>
          <w:sz w:val="22"/>
          <w:szCs w:val="24"/>
        </w:rPr>
        <w:t xml:space="preserve"> states</w:t>
      </w:r>
      <w:r>
        <w:rPr>
          <w:rFonts w:ascii="Trebuchet MS" w:hAnsi="Trebuchet MS"/>
          <w:color w:val="000000" w:themeColor="text1"/>
          <w:sz w:val="22"/>
          <w:szCs w:val="24"/>
        </w:rPr>
        <w:t xml:space="preserve"> that all development must be of a high design quality that maintains and enhances the character and appearance of the area. Policy DM9 of the Sites and Detailed Policies Document states that an extension to a house should respect the character of the house in terms of scale, location, materials and design. The extension should also respect the character and pattern of neighbouring properties and the street as a whole in terms of scale, location, materials and design, and any important existing building line. The Council’s Design Guide to House Extensions states that two storey side extensions should normally be designed to be smaller in scale than the main house, set down from the existing roof line and set back from the front elevation. </w:t>
      </w:r>
      <w:r w:rsidR="00E16948">
        <w:rPr>
          <w:rFonts w:ascii="Trebuchet MS" w:hAnsi="Trebuchet MS"/>
          <w:color w:val="000000" w:themeColor="text1"/>
          <w:sz w:val="22"/>
          <w:szCs w:val="24"/>
        </w:rPr>
        <w:t xml:space="preserve">The overall effect should be an extension in proportion with the original house. </w:t>
      </w:r>
    </w:p>
    <w:p w:rsidR="008B424A" w:rsidRDefault="008B424A" w:rsidP="00BF0E6D">
      <w:pPr>
        <w:pStyle w:val="PlainText"/>
        <w:rPr>
          <w:rFonts w:ascii="Trebuchet MS" w:hAnsi="Trebuchet MS"/>
          <w:color w:val="000000" w:themeColor="text1"/>
          <w:sz w:val="22"/>
          <w:szCs w:val="24"/>
        </w:rPr>
      </w:pPr>
    </w:p>
    <w:p w:rsidR="00E16948" w:rsidRDefault="00E16948" w:rsidP="00E16948">
      <w:pPr>
        <w:pStyle w:val="PlainText"/>
        <w:rPr>
          <w:rFonts w:ascii="Trebuchet MS" w:hAnsi="Trebuchet MS"/>
          <w:color w:val="000000" w:themeColor="text1"/>
          <w:sz w:val="22"/>
          <w:szCs w:val="24"/>
        </w:rPr>
      </w:pPr>
      <w:r>
        <w:rPr>
          <w:rFonts w:ascii="Trebuchet MS" w:hAnsi="Trebuchet MS"/>
          <w:color w:val="000000" w:themeColor="text1"/>
          <w:sz w:val="22"/>
          <w:szCs w:val="24"/>
        </w:rPr>
        <w:t>The proposed extension represents a substantial enlar</w:t>
      </w:r>
      <w:r w:rsidR="00246D54">
        <w:rPr>
          <w:rFonts w:ascii="Trebuchet MS" w:hAnsi="Trebuchet MS"/>
          <w:color w:val="000000" w:themeColor="text1"/>
          <w:sz w:val="22"/>
          <w:szCs w:val="24"/>
        </w:rPr>
        <w:t>gement to the original dwelling.</w:t>
      </w:r>
      <w:r>
        <w:rPr>
          <w:rFonts w:ascii="Trebuchet MS" w:hAnsi="Trebuchet MS"/>
          <w:color w:val="000000" w:themeColor="text1"/>
          <w:sz w:val="22"/>
          <w:szCs w:val="24"/>
        </w:rPr>
        <w:t xml:space="preserve"> Due to its unrelenting width, scale and bulk the proposal lacks subservience to the original dwelling. </w:t>
      </w:r>
      <w:r w:rsidR="00651409">
        <w:rPr>
          <w:rFonts w:ascii="Trebuchet MS" w:hAnsi="Trebuchet MS"/>
          <w:color w:val="000000" w:themeColor="text1"/>
          <w:sz w:val="22"/>
          <w:szCs w:val="24"/>
        </w:rPr>
        <w:t>The width of the propos</w:t>
      </w:r>
      <w:r w:rsidR="00024181">
        <w:rPr>
          <w:rFonts w:ascii="Trebuchet MS" w:hAnsi="Trebuchet MS"/>
          <w:color w:val="000000" w:themeColor="text1"/>
          <w:sz w:val="22"/>
          <w:szCs w:val="24"/>
        </w:rPr>
        <w:t xml:space="preserve">ed extension </w:t>
      </w:r>
      <w:r w:rsidR="00651409">
        <w:rPr>
          <w:rFonts w:ascii="Trebuchet MS" w:hAnsi="Trebuchet MS"/>
          <w:color w:val="000000" w:themeColor="text1"/>
          <w:sz w:val="22"/>
          <w:szCs w:val="24"/>
        </w:rPr>
        <w:t>would exceed half the width of the original dwelling</w:t>
      </w:r>
      <w:r w:rsidR="00024181">
        <w:rPr>
          <w:rFonts w:ascii="Trebuchet MS" w:hAnsi="Trebuchet MS"/>
          <w:color w:val="000000" w:themeColor="text1"/>
          <w:sz w:val="22"/>
          <w:szCs w:val="24"/>
        </w:rPr>
        <w:t xml:space="preserve"> </w:t>
      </w:r>
      <w:r w:rsidR="00651409">
        <w:rPr>
          <w:rFonts w:ascii="Trebuchet MS" w:hAnsi="Trebuchet MS"/>
          <w:color w:val="000000" w:themeColor="text1"/>
          <w:sz w:val="22"/>
          <w:szCs w:val="24"/>
        </w:rPr>
        <w:t xml:space="preserve">therefore </w:t>
      </w:r>
      <w:r w:rsidR="00024181">
        <w:rPr>
          <w:rFonts w:ascii="Trebuchet MS" w:hAnsi="Trebuchet MS"/>
          <w:color w:val="000000" w:themeColor="text1"/>
          <w:sz w:val="22"/>
          <w:szCs w:val="24"/>
        </w:rPr>
        <w:t xml:space="preserve">would appear as </w:t>
      </w:r>
      <w:r w:rsidR="00246D54">
        <w:rPr>
          <w:rFonts w:ascii="Trebuchet MS" w:hAnsi="Trebuchet MS"/>
          <w:color w:val="000000" w:themeColor="text1"/>
          <w:sz w:val="22"/>
          <w:szCs w:val="24"/>
        </w:rPr>
        <w:t xml:space="preserve">an over-scaled and discordant addition that would give the dwelling an unbalanced appearance. </w:t>
      </w:r>
      <w:r>
        <w:rPr>
          <w:rFonts w:ascii="Trebuchet MS" w:hAnsi="Trebuchet MS"/>
          <w:color w:val="000000" w:themeColor="text1"/>
          <w:sz w:val="22"/>
          <w:szCs w:val="24"/>
        </w:rPr>
        <w:t>The set back and set down of the</w:t>
      </w:r>
      <w:r w:rsidR="00246D54">
        <w:rPr>
          <w:rFonts w:ascii="Trebuchet MS" w:hAnsi="Trebuchet MS"/>
          <w:color w:val="000000" w:themeColor="text1"/>
          <w:sz w:val="22"/>
          <w:szCs w:val="24"/>
        </w:rPr>
        <w:t xml:space="preserve"> proposal</w:t>
      </w:r>
      <w:r>
        <w:rPr>
          <w:rFonts w:ascii="Trebuchet MS" w:hAnsi="Trebuchet MS"/>
          <w:color w:val="000000" w:themeColor="text1"/>
          <w:sz w:val="22"/>
          <w:szCs w:val="24"/>
        </w:rPr>
        <w:t xml:space="preserve"> is minimal</w:t>
      </w:r>
      <w:r w:rsidR="00246D54">
        <w:rPr>
          <w:rFonts w:ascii="Trebuchet MS" w:hAnsi="Trebuchet MS"/>
          <w:color w:val="000000" w:themeColor="text1"/>
          <w:sz w:val="22"/>
          <w:szCs w:val="24"/>
        </w:rPr>
        <w:t>, a factor of an unduly bulky and awkward design</w:t>
      </w:r>
      <w:r>
        <w:rPr>
          <w:rFonts w:ascii="Trebuchet MS" w:hAnsi="Trebuchet MS"/>
          <w:color w:val="000000" w:themeColor="text1"/>
          <w:sz w:val="22"/>
          <w:szCs w:val="24"/>
        </w:rPr>
        <w:t>.</w:t>
      </w:r>
      <w:r w:rsidR="00246D54">
        <w:rPr>
          <w:rFonts w:ascii="Trebuchet MS" w:hAnsi="Trebuchet MS"/>
          <w:color w:val="000000" w:themeColor="text1"/>
          <w:sz w:val="22"/>
          <w:szCs w:val="24"/>
        </w:rPr>
        <w:t xml:space="preserve"> Viewed from Norcot Road, the resultant dwelling would be aesthetically poor in the street scene.</w:t>
      </w:r>
      <w:r>
        <w:rPr>
          <w:rFonts w:ascii="Trebuchet MS" w:hAnsi="Trebuchet MS"/>
          <w:color w:val="000000" w:themeColor="text1"/>
          <w:sz w:val="22"/>
          <w:szCs w:val="24"/>
        </w:rPr>
        <w:t xml:space="preserve"> </w:t>
      </w:r>
      <w:r w:rsidR="00651409">
        <w:rPr>
          <w:rFonts w:ascii="Trebuchet MS" w:hAnsi="Trebuchet MS"/>
          <w:color w:val="000000" w:themeColor="text1"/>
          <w:sz w:val="22"/>
          <w:szCs w:val="24"/>
        </w:rPr>
        <w:t xml:space="preserve">To overcome these concerns, a set back of at least 1m would be required, which in turn would facilitate a considerably lower ridgeline. In addition, where the proposal tapers to follow the splay of the boundary, the resultant roof form has a quite odd and contrived appearance, a clear indicator of overdevelopment. </w:t>
      </w:r>
      <w:r>
        <w:rPr>
          <w:rFonts w:ascii="Trebuchet MS" w:hAnsi="Trebuchet MS"/>
          <w:color w:val="000000" w:themeColor="text1"/>
          <w:sz w:val="22"/>
          <w:szCs w:val="24"/>
        </w:rPr>
        <w:t xml:space="preserve">As such, the proposal is contrary to Policy CS7 of the Core Strategy, Policy DM9 of the Sites and Detailed Policies Document and the Council’s Design Guide to House Extensions. </w:t>
      </w:r>
    </w:p>
    <w:p w:rsidR="00651409" w:rsidRDefault="00651409" w:rsidP="00E16948">
      <w:pPr>
        <w:pStyle w:val="PlainText"/>
        <w:rPr>
          <w:rFonts w:ascii="Trebuchet MS" w:hAnsi="Trebuchet MS"/>
          <w:color w:val="000000" w:themeColor="text1"/>
          <w:sz w:val="22"/>
          <w:szCs w:val="24"/>
        </w:rPr>
      </w:pPr>
    </w:p>
    <w:p w:rsidR="009403BE" w:rsidRDefault="00651409" w:rsidP="00651409">
      <w:pPr>
        <w:rPr>
          <w:rFonts w:ascii="Trebuchet MS" w:hAnsi="Trebuchet MS"/>
          <w:sz w:val="22"/>
          <w:szCs w:val="24"/>
        </w:rPr>
      </w:pPr>
      <w:r>
        <w:rPr>
          <w:rFonts w:ascii="Trebuchet MS" w:hAnsi="Trebuchet MS"/>
          <w:sz w:val="22"/>
          <w:szCs w:val="24"/>
        </w:rPr>
        <w:t>Further to</w:t>
      </w:r>
      <w:r w:rsidRPr="00651409">
        <w:rPr>
          <w:rFonts w:ascii="Trebuchet MS" w:hAnsi="Trebuchet MS"/>
          <w:sz w:val="22"/>
          <w:szCs w:val="24"/>
        </w:rPr>
        <w:t xml:space="preserve"> concerns relating to the design of the extension, it is also considered extremely likely that were planning permission to be granted for the proposed development, it would be quite easily converted into a separate residential unit</w:t>
      </w:r>
      <w:r>
        <w:rPr>
          <w:rFonts w:ascii="Trebuchet MS" w:hAnsi="Trebuchet MS"/>
          <w:sz w:val="22"/>
          <w:szCs w:val="24"/>
        </w:rPr>
        <w:t>. T</w:t>
      </w:r>
      <w:r w:rsidRPr="00651409">
        <w:rPr>
          <w:rFonts w:ascii="Trebuchet MS" w:hAnsi="Trebuchet MS"/>
          <w:sz w:val="22"/>
          <w:szCs w:val="24"/>
        </w:rPr>
        <w:t>he provision of a separate door to the front elevation, the provision of a separate staircase and the lack of access to the rest of t</w:t>
      </w:r>
      <w:r w:rsidR="00735924">
        <w:rPr>
          <w:rFonts w:ascii="Trebuchet MS" w:hAnsi="Trebuchet MS"/>
          <w:sz w:val="22"/>
          <w:szCs w:val="24"/>
        </w:rPr>
        <w:t xml:space="preserve">he dwelling at the first floor all point towards the extension operating as a separate residential unit. </w:t>
      </w:r>
      <w:r w:rsidRPr="00651409">
        <w:rPr>
          <w:rFonts w:ascii="Trebuchet MS" w:hAnsi="Trebuchet MS"/>
          <w:sz w:val="22"/>
          <w:szCs w:val="24"/>
        </w:rPr>
        <w:t xml:space="preserve">Policy DM9 of the Sites and Detailed Policies Document states that ancillary accommodation will only be acceptable where it would not be capable of operating as a separate dwelling which could be let or sold separately. The policy goes on to state that ancillary accommodation should not be a way of introducing new dwellings by stealth. </w:t>
      </w:r>
      <w:r w:rsidR="00735924">
        <w:rPr>
          <w:rFonts w:ascii="Trebuchet MS" w:hAnsi="Trebuchet MS"/>
          <w:sz w:val="22"/>
          <w:szCs w:val="24"/>
        </w:rPr>
        <w:t>Officers are not satisfied that the proposal would be in accordance with this policy. The use of the extension as a separate residential unit would give rise to separate issues such as off-road parking provision, provision of outdoor amenity space and the general over-intensification of the plot</w:t>
      </w:r>
      <w:r w:rsidR="00024181">
        <w:rPr>
          <w:rFonts w:ascii="Trebuchet MS" w:hAnsi="Trebuchet MS"/>
          <w:sz w:val="22"/>
          <w:szCs w:val="24"/>
        </w:rPr>
        <w:t xml:space="preserve"> so unlikely to meet relevant new residential development policies.</w:t>
      </w:r>
      <w:r w:rsidR="00735924">
        <w:rPr>
          <w:rFonts w:ascii="Trebuchet MS" w:hAnsi="Trebuchet MS"/>
          <w:sz w:val="22"/>
          <w:szCs w:val="24"/>
        </w:rPr>
        <w:t xml:space="preserve"> </w:t>
      </w:r>
      <w:r w:rsidR="009403BE">
        <w:rPr>
          <w:rFonts w:ascii="Trebuchet MS" w:hAnsi="Trebuchet MS"/>
          <w:sz w:val="22"/>
          <w:szCs w:val="24"/>
        </w:rPr>
        <w:t xml:space="preserve"> As the creation of a new residential unit is not part of the planning application being considered these concerns cannot form a reason for refusing planning permission.  However it is likely that the size of the proposed extension is driven by this aspiration and therefore an informative to flag up officer concerns should be used. </w:t>
      </w:r>
    </w:p>
    <w:p w:rsidR="009403BE" w:rsidRDefault="009403BE" w:rsidP="00651409">
      <w:pPr>
        <w:rPr>
          <w:rFonts w:ascii="Trebuchet MS" w:hAnsi="Trebuchet MS"/>
          <w:sz w:val="22"/>
          <w:szCs w:val="24"/>
        </w:rPr>
      </w:pPr>
    </w:p>
    <w:p w:rsidR="00651409" w:rsidRDefault="009403BE" w:rsidP="00651409">
      <w:pPr>
        <w:rPr>
          <w:rFonts w:ascii="Trebuchet MS" w:hAnsi="Trebuchet MS"/>
          <w:sz w:val="22"/>
          <w:szCs w:val="24"/>
        </w:rPr>
      </w:pPr>
      <w:r>
        <w:rPr>
          <w:rFonts w:ascii="Trebuchet MS" w:hAnsi="Trebuchet MS"/>
          <w:sz w:val="22"/>
          <w:szCs w:val="24"/>
        </w:rPr>
        <w:t xml:space="preserve">  </w:t>
      </w:r>
    </w:p>
    <w:p w:rsidR="00735924" w:rsidRDefault="00735924" w:rsidP="00651409">
      <w:pPr>
        <w:rPr>
          <w:rFonts w:ascii="Trebuchet MS" w:hAnsi="Trebuchet MS"/>
          <w:sz w:val="22"/>
          <w:szCs w:val="24"/>
        </w:rPr>
      </w:pPr>
    </w:p>
    <w:p w:rsidR="00735924" w:rsidRDefault="00735924" w:rsidP="00651409">
      <w:pPr>
        <w:rPr>
          <w:rFonts w:ascii="Trebuchet MS" w:hAnsi="Trebuchet MS"/>
          <w:sz w:val="22"/>
          <w:szCs w:val="24"/>
          <w:u w:val="single"/>
        </w:rPr>
      </w:pPr>
      <w:r>
        <w:rPr>
          <w:rFonts w:ascii="Trebuchet MS" w:hAnsi="Trebuchet MS"/>
          <w:sz w:val="22"/>
          <w:szCs w:val="24"/>
          <w:u w:val="single"/>
        </w:rPr>
        <w:t>Impact on neighbours</w:t>
      </w:r>
    </w:p>
    <w:p w:rsidR="00735924" w:rsidRDefault="000B4D9F" w:rsidP="00735924">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orientation of 1 Links Drive and 224a Norcot Road, angled towards each other, is not </w:t>
      </w:r>
      <w:r w:rsidR="00024181">
        <w:rPr>
          <w:rFonts w:ascii="Trebuchet MS" w:hAnsi="Trebuchet MS"/>
          <w:color w:val="000000" w:themeColor="text1"/>
          <w:sz w:val="22"/>
          <w:szCs w:val="24"/>
        </w:rPr>
        <w:t xml:space="preserve">conducive </w:t>
      </w:r>
      <w:r>
        <w:rPr>
          <w:rFonts w:ascii="Trebuchet MS" w:hAnsi="Trebuchet MS"/>
          <w:color w:val="000000" w:themeColor="text1"/>
          <w:sz w:val="22"/>
          <w:szCs w:val="24"/>
        </w:rPr>
        <w:t xml:space="preserve">to the addition of a large side extension. </w:t>
      </w:r>
      <w:r w:rsidR="00735924">
        <w:rPr>
          <w:rFonts w:ascii="Trebuchet MS" w:hAnsi="Trebuchet MS"/>
          <w:color w:val="000000" w:themeColor="text1"/>
          <w:sz w:val="22"/>
          <w:szCs w:val="24"/>
        </w:rPr>
        <w:t>Due to its height and bulk in close proximity to the boundary the proposal is considered excessive, appearing unneighbourly, visually dominant and presenting an overbearing effect to the residential amenities of 224a Norcot</w:t>
      </w:r>
      <w:r>
        <w:rPr>
          <w:rFonts w:ascii="Trebuchet MS" w:hAnsi="Trebuchet MS"/>
          <w:color w:val="000000" w:themeColor="text1"/>
          <w:sz w:val="22"/>
          <w:szCs w:val="24"/>
        </w:rPr>
        <w:t xml:space="preserve"> Road</w:t>
      </w:r>
      <w:r w:rsidR="00735924">
        <w:rPr>
          <w:rFonts w:ascii="Trebuchet MS" w:hAnsi="Trebuchet MS"/>
          <w:color w:val="000000" w:themeColor="text1"/>
          <w:sz w:val="22"/>
          <w:szCs w:val="24"/>
        </w:rPr>
        <w:t xml:space="preserve">. As such, the proposal is contrary to Policy DM4 of the Sites and Detailed Policies Document and the Council’s Design Guide to House Extensions. </w:t>
      </w:r>
    </w:p>
    <w:p w:rsidR="0034510F" w:rsidRDefault="0034510F" w:rsidP="00735924">
      <w:pPr>
        <w:pStyle w:val="PlainText"/>
        <w:rPr>
          <w:rFonts w:ascii="Trebuchet MS" w:hAnsi="Trebuchet MS"/>
          <w:color w:val="000000" w:themeColor="text1"/>
          <w:sz w:val="22"/>
          <w:szCs w:val="24"/>
        </w:rPr>
      </w:pPr>
    </w:p>
    <w:p w:rsidR="0034510F" w:rsidRDefault="0034510F" w:rsidP="00735924">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Other matters</w:t>
      </w:r>
    </w:p>
    <w:p w:rsidR="0034510F" w:rsidRDefault="008610E9" w:rsidP="00735924">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w:t>
      </w:r>
      <w:r w:rsidR="00024181">
        <w:rPr>
          <w:rFonts w:ascii="Trebuchet MS" w:hAnsi="Trebuchet MS"/>
          <w:color w:val="000000" w:themeColor="text1"/>
          <w:sz w:val="22"/>
          <w:szCs w:val="24"/>
        </w:rPr>
        <w:t xml:space="preserve">nearby </w:t>
      </w:r>
      <w:r>
        <w:rPr>
          <w:rFonts w:ascii="Trebuchet MS" w:hAnsi="Trebuchet MS"/>
          <w:color w:val="000000" w:themeColor="text1"/>
          <w:sz w:val="22"/>
          <w:szCs w:val="24"/>
        </w:rPr>
        <w:t xml:space="preserve">dwelling at 4 Links Drive benefits from a large part one, part two storey side and rear extension. Permission was granted for a two storey extension under 151419/HOU on 05/10/15. Unfortunately the development was </w:t>
      </w:r>
      <w:r w:rsidR="00024181">
        <w:rPr>
          <w:rFonts w:ascii="Trebuchet MS" w:hAnsi="Trebuchet MS"/>
          <w:color w:val="000000" w:themeColor="text1"/>
          <w:sz w:val="22"/>
          <w:szCs w:val="24"/>
        </w:rPr>
        <w:t xml:space="preserve">not </w:t>
      </w:r>
      <w:r>
        <w:rPr>
          <w:rFonts w:ascii="Trebuchet MS" w:hAnsi="Trebuchet MS"/>
          <w:color w:val="000000" w:themeColor="text1"/>
          <w:sz w:val="22"/>
          <w:szCs w:val="24"/>
        </w:rPr>
        <w:t>built in accordance with the approved plans, and it was found expedient to pursue enforcement action. An Enforcement Notice was served on the owner, which was voluntarily complied with on 17/06/16. Latterly, permission was granted under 170429/FUL for the conversion of 4 Links Drive into 1x 2 bed and 1x 3 bed dwellings on 15/05/17. The agent of this application states that the proposal was designed on the basis of that which was approved at 4 Links Drive.</w:t>
      </w:r>
    </w:p>
    <w:p w:rsidR="008610E9" w:rsidRDefault="008610E9" w:rsidP="00735924">
      <w:pPr>
        <w:pStyle w:val="PlainText"/>
        <w:rPr>
          <w:rFonts w:ascii="Trebuchet MS" w:hAnsi="Trebuchet MS"/>
          <w:color w:val="000000" w:themeColor="text1"/>
          <w:sz w:val="22"/>
          <w:szCs w:val="24"/>
        </w:rPr>
      </w:pPr>
    </w:p>
    <w:p w:rsidR="00E16948" w:rsidRPr="008B424A" w:rsidRDefault="008610E9"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Officers consider that the application site and the site of 4 Links Drive are sufficiently different to establish no precedent for development. 4 Links Drive is located in a corner location at the junction of Links Drive and the spur serving no.’s 1-4 Links Drive. The original dwelling benefitted from a spacious plot width</w:t>
      </w:r>
      <w:r w:rsidR="00B5044A">
        <w:rPr>
          <w:rFonts w:ascii="Trebuchet MS" w:hAnsi="Trebuchet MS"/>
          <w:color w:val="000000" w:themeColor="text1"/>
          <w:sz w:val="22"/>
          <w:szCs w:val="24"/>
        </w:rPr>
        <w:t xml:space="preserve"> and a considerable gap to the nearest adjacent dwellings. Accordingly, in th</w:t>
      </w:r>
      <w:r w:rsidR="00024181">
        <w:rPr>
          <w:rFonts w:ascii="Trebuchet MS" w:hAnsi="Trebuchet MS"/>
          <w:color w:val="000000" w:themeColor="text1"/>
          <w:sz w:val="22"/>
          <w:szCs w:val="24"/>
        </w:rPr>
        <w:t xml:space="preserve">at </w:t>
      </w:r>
      <w:r w:rsidR="00B5044A">
        <w:rPr>
          <w:rFonts w:ascii="Trebuchet MS" w:hAnsi="Trebuchet MS"/>
          <w:color w:val="000000" w:themeColor="text1"/>
          <w:sz w:val="22"/>
          <w:szCs w:val="24"/>
        </w:rPr>
        <w:t xml:space="preserve">location it </w:t>
      </w:r>
      <w:r w:rsidR="00024181">
        <w:rPr>
          <w:rFonts w:ascii="Trebuchet MS" w:hAnsi="Trebuchet MS"/>
          <w:color w:val="000000" w:themeColor="text1"/>
          <w:sz w:val="22"/>
          <w:szCs w:val="24"/>
        </w:rPr>
        <w:t xml:space="preserve">was </w:t>
      </w:r>
      <w:r w:rsidR="00B5044A">
        <w:rPr>
          <w:rFonts w:ascii="Trebuchet MS" w:hAnsi="Trebuchet MS"/>
          <w:color w:val="000000" w:themeColor="text1"/>
          <w:sz w:val="22"/>
          <w:szCs w:val="24"/>
        </w:rPr>
        <w:t xml:space="preserve">considered that there is scope for a slightly larger extension than would normally be considered acceptable. </w:t>
      </w:r>
      <w:r w:rsidR="00C75060">
        <w:rPr>
          <w:rFonts w:ascii="Trebuchet MS" w:hAnsi="Trebuchet MS"/>
          <w:color w:val="000000" w:themeColor="text1"/>
          <w:sz w:val="22"/>
          <w:szCs w:val="24"/>
        </w:rPr>
        <w:t xml:space="preserve">This is at contrast to the application site which is far more constrained, primarily due to its </w:t>
      </w:r>
      <w:r w:rsidR="00024181">
        <w:rPr>
          <w:rFonts w:ascii="Trebuchet MS" w:hAnsi="Trebuchet MS"/>
          <w:color w:val="000000" w:themeColor="text1"/>
          <w:sz w:val="22"/>
          <w:szCs w:val="24"/>
        </w:rPr>
        <w:t xml:space="preserve">close </w:t>
      </w:r>
      <w:r w:rsidR="00C75060">
        <w:rPr>
          <w:rFonts w:ascii="Trebuchet MS" w:hAnsi="Trebuchet MS"/>
          <w:color w:val="000000" w:themeColor="text1"/>
          <w:sz w:val="22"/>
          <w:szCs w:val="24"/>
        </w:rPr>
        <w:t xml:space="preserve">relationship with the adjacent dwelling at 224a Norcot Road. </w:t>
      </w:r>
    </w:p>
    <w:p w:rsidR="00884F67" w:rsidRPr="00BF0E6D" w:rsidRDefault="00884F67"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b/>
          <w:bCs/>
          <w:color w:val="000000" w:themeColor="text1"/>
          <w:sz w:val="22"/>
          <w:szCs w:val="24"/>
        </w:rPr>
      </w:pPr>
      <w:r w:rsidRPr="00BF0E6D">
        <w:rPr>
          <w:rFonts w:ascii="Trebuchet MS" w:hAnsi="Trebuchet MS"/>
          <w:b/>
          <w:bCs/>
          <w:color w:val="000000" w:themeColor="text1"/>
          <w:sz w:val="22"/>
          <w:szCs w:val="24"/>
        </w:rPr>
        <w:t>RECOMMENDATION</w:t>
      </w:r>
      <w:r w:rsidR="00FA1CFE" w:rsidRPr="00BF0E6D">
        <w:rPr>
          <w:rFonts w:ascii="Trebuchet MS" w:hAnsi="Trebuchet MS"/>
          <w:b/>
          <w:bCs/>
          <w:color w:val="000000" w:themeColor="text1"/>
          <w:sz w:val="22"/>
          <w:szCs w:val="24"/>
        </w:rPr>
        <w:t xml:space="preserve">   </w:t>
      </w:r>
    </w:p>
    <w:p w:rsidR="00FA1CFE" w:rsidRPr="00BF0E6D" w:rsidRDefault="00FA1CFE" w:rsidP="00BF0E6D">
      <w:pPr>
        <w:rPr>
          <w:rFonts w:ascii="Trebuchet MS" w:hAnsi="Trebuchet MS" w:cs="Trebuchet MS"/>
          <w:color w:val="000000" w:themeColor="text1"/>
          <w:sz w:val="22"/>
          <w:szCs w:val="24"/>
        </w:rPr>
      </w:pPr>
    </w:p>
    <w:p w:rsidR="002D0918" w:rsidRPr="00BF0E6D" w:rsidRDefault="00884F67" w:rsidP="00BF0E6D">
      <w:pPr>
        <w:rPr>
          <w:rFonts w:ascii="Trebuchet MS" w:hAnsi="Trebuchet MS" w:cs="Trebuchet MS"/>
          <w:b/>
          <w:color w:val="000000" w:themeColor="text1"/>
          <w:sz w:val="22"/>
          <w:szCs w:val="24"/>
        </w:rPr>
      </w:pPr>
      <w:r w:rsidRPr="00BF0E6D">
        <w:rPr>
          <w:rFonts w:ascii="Trebuchet MS" w:hAnsi="Trebuchet MS" w:cs="Trebuchet MS"/>
          <w:b/>
          <w:color w:val="000000" w:themeColor="text1"/>
          <w:sz w:val="22"/>
          <w:szCs w:val="24"/>
        </w:rPr>
        <w:t>REFUSE</w:t>
      </w:r>
    </w:p>
    <w:p w:rsidR="00FA1CFE" w:rsidRDefault="00FA1CFE" w:rsidP="00BF0E6D">
      <w:pPr>
        <w:rPr>
          <w:sz w:val="18"/>
        </w:rPr>
      </w:pPr>
      <w:bookmarkStart w:id="0" w:name="_GoBack"/>
      <w:bookmarkEnd w:id="0"/>
    </w:p>
    <w:sectPr w:rsidR="00FA1CF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3C1047"/>
    <w:multiLevelType w:val="hybridMultilevel"/>
    <w:tmpl w:val="4C327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24181"/>
    <w:rsid w:val="000303D4"/>
    <w:rsid w:val="000B4D9F"/>
    <w:rsid w:val="00105404"/>
    <w:rsid w:val="002059AF"/>
    <w:rsid w:val="00246D54"/>
    <w:rsid w:val="002629C9"/>
    <w:rsid w:val="002D0918"/>
    <w:rsid w:val="002F2339"/>
    <w:rsid w:val="0034510F"/>
    <w:rsid w:val="00397367"/>
    <w:rsid w:val="003D2AC0"/>
    <w:rsid w:val="00412C5D"/>
    <w:rsid w:val="005D04B9"/>
    <w:rsid w:val="00633773"/>
    <w:rsid w:val="00651409"/>
    <w:rsid w:val="006F5EC3"/>
    <w:rsid w:val="00735924"/>
    <w:rsid w:val="007A21A5"/>
    <w:rsid w:val="008610E9"/>
    <w:rsid w:val="00884F67"/>
    <w:rsid w:val="008B424A"/>
    <w:rsid w:val="00935217"/>
    <w:rsid w:val="009403BE"/>
    <w:rsid w:val="00992F21"/>
    <w:rsid w:val="00A05998"/>
    <w:rsid w:val="00AF19C3"/>
    <w:rsid w:val="00B5044A"/>
    <w:rsid w:val="00B7625A"/>
    <w:rsid w:val="00BF0E6D"/>
    <w:rsid w:val="00C75060"/>
    <w:rsid w:val="00CD53F7"/>
    <w:rsid w:val="00CF603E"/>
    <w:rsid w:val="00D17229"/>
    <w:rsid w:val="00D235B9"/>
    <w:rsid w:val="00D34EB8"/>
    <w:rsid w:val="00E12C64"/>
    <w:rsid w:val="00E16948"/>
    <w:rsid w:val="00E90482"/>
    <w:rsid w:val="00F01171"/>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0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8C310-6613-451F-9795-7A35D78D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38CB39C7</Template>
  <TotalTime>494</TotalTime>
  <Pages>4</Pages>
  <Words>1772</Words>
  <Characters>10103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8</cp:revision>
  <dcterms:created xsi:type="dcterms:W3CDTF">2018-11-30T13:02:00Z</dcterms:created>
  <dcterms:modified xsi:type="dcterms:W3CDTF">2018-12-07T17:11:00Z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