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1A6" w:rsidRPr="004558B3" w:rsidRDefault="007251A6" w:rsidP="007251A6">
      <w:pPr>
        <w:spacing w:line="240" w:lineRule="auto"/>
        <w:rPr>
          <w:rFonts w:ascii="Trebuchet MS" w:hAnsi="Trebuchet MS"/>
          <w:sz w:val="24"/>
          <w:szCs w:val="24"/>
        </w:rPr>
      </w:pPr>
      <w:r w:rsidRPr="004558B3">
        <w:rPr>
          <w:rFonts w:ascii="Trebuchet MS" w:hAnsi="Trebuchet MS"/>
          <w:b/>
          <w:sz w:val="24"/>
          <w:szCs w:val="24"/>
        </w:rPr>
        <w:t>DELEGATED APPLICATION REPORT</w:t>
      </w:r>
      <w:r w:rsidRPr="004558B3">
        <w:rPr>
          <w:rFonts w:ascii="Trebuchet MS" w:hAnsi="Trebuchet MS"/>
          <w:b/>
          <w:sz w:val="24"/>
          <w:szCs w:val="24"/>
        </w:rPr>
        <w:tab/>
      </w:r>
      <w:r w:rsidRPr="004558B3">
        <w:rPr>
          <w:rFonts w:ascii="Trebuchet MS" w:hAnsi="Trebuchet MS"/>
          <w:b/>
          <w:sz w:val="24"/>
          <w:szCs w:val="24"/>
        </w:rPr>
        <w:tab/>
      </w:r>
      <w:r w:rsidRPr="004558B3">
        <w:rPr>
          <w:rFonts w:ascii="Trebuchet MS" w:hAnsi="Trebuchet MS"/>
          <w:b/>
          <w:sz w:val="24"/>
          <w:szCs w:val="24"/>
        </w:rPr>
        <w:tab/>
        <w:t xml:space="preserve">          Target Date: </w:t>
      </w:r>
      <w:r>
        <w:rPr>
          <w:rFonts w:ascii="Trebuchet MS" w:hAnsi="Trebuchet MS"/>
          <w:sz w:val="24"/>
          <w:szCs w:val="24"/>
        </w:rPr>
        <w:t>01/11</w:t>
      </w:r>
      <w:r w:rsidRPr="004558B3">
        <w:rPr>
          <w:rFonts w:ascii="Trebuchet MS" w:hAnsi="Trebuchet MS"/>
          <w:sz w:val="24"/>
          <w:szCs w:val="24"/>
        </w:rPr>
        <w:t>/17</w:t>
      </w:r>
    </w:p>
    <w:p w:rsidR="007251A6" w:rsidRPr="004558B3" w:rsidRDefault="007251A6" w:rsidP="007251A6">
      <w:pPr>
        <w:spacing w:line="240" w:lineRule="auto"/>
        <w:rPr>
          <w:rFonts w:ascii="Trebuchet MS" w:hAnsi="Trebuchet MS"/>
          <w:sz w:val="24"/>
          <w:szCs w:val="24"/>
        </w:rPr>
      </w:pPr>
      <w:r w:rsidRPr="004558B3">
        <w:rPr>
          <w:rFonts w:ascii="Trebuchet MS" w:hAnsi="Trebuchet MS"/>
          <w:b/>
          <w:sz w:val="24"/>
          <w:szCs w:val="24"/>
        </w:rPr>
        <w:t xml:space="preserve">Application No: </w:t>
      </w:r>
      <w:r>
        <w:rPr>
          <w:rFonts w:ascii="Trebuchet MS" w:hAnsi="Trebuchet MS"/>
          <w:sz w:val="24"/>
          <w:szCs w:val="24"/>
        </w:rPr>
        <w:t>171498</w:t>
      </w:r>
      <w:r w:rsidRPr="004558B3">
        <w:rPr>
          <w:rFonts w:ascii="Trebuchet MS" w:hAnsi="Trebuchet MS"/>
          <w:sz w:val="24"/>
          <w:szCs w:val="24"/>
        </w:rPr>
        <w:t>/ADV</w:t>
      </w:r>
    </w:p>
    <w:p w:rsidR="007251A6" w:rsidRPr="004558B3" w:rsidRDefault="007251A6" w:rsidP="007251A6">
      <w:pPr>
        <w:spacing w:line="240" w:lineRule="auto"/>
        <w:rPr>
          <w:rFonts w:ascii="Trebuchet MS" w:hAnsi="Trebuchet MS"/>
          <w:sz w:val="24"/>
          <w:szCs w:val="24"/>
        </w:rPr>
      </w:pPr>
      <w:r w:rsidRPr="004558B3">
        <w:rPr>
          <w:rFonts w:ascii="Trebuchet MS" w:hAnsi="Trebuchet MS"/>
          <w:b/>
          <w:sz w:val="24"/>
          <w:szCs w:val="24"/>
        </w:rPr>
        <w:t xml:space="preserve">Address: </w:t>
      </w:r>
      <w:r w:rsidRPr="007251A6">
        <w:rPr>
          <w:rFonts w:ascii="Trebuchet MS" w:hAnsi="Trebuchet MS"/>
          <w:sz w:val="24"/>
          <w:szCs w:val="24"/>
        </w:rPr>
        <w:t>Unit F</w:t>
      </w:r>
      <w:r>
        <w:rPr>
          <w:rFonts w:ascii="Trebuchet MS" w:hAnsi="Trebuchet MS"/>
          <w:b/>
          <w:sz w:val="24"/>
          <w:szCs w:val="24"/>
        </w:rPr>
        <w:t xml:space="preserve">, </w:t>
      </w:r>
      <w:r w:rsidRPr="004558B3">
        <w:rPr>
          <w:rFonts w:ascii="Trebuchet MS" w:hAnsi="Trebuchet MS"/>
          <w:sz w:val="24"/>
          <w:szCs w:val="24"/>
        </w:rPr>
        <w:t>Worton Grange, Reading</w:t>
      </w:r>
    </w:p>
    <w:p w:rsidR="007251A6" w:rsidRPr="004558B3" w:rsidRDefault="007251A6" w:rsidP="007251A6">
      <w:pPr>
        <w:spacing w:line="240" w:lineRule="auto"/>
        <w:rPr>
          <w:rFonts w:ascii="Trebuchet MS" w:hAnsi="Trebuchet MS"/>
          <w:sz w:val="24"/>
          <w:szCs w:val="24"/>
        </w:rPr>
      </w:pPr>
      <w:r w:rsidRPr="004558B3">
        <w:rPr>
          <w:rFonts w:ascii="Trebuchet MS" w:hAnsi="Trebuchet MS"/>
          <w:b/>
          <w:sz w:val="24"/>
          <w:szCs w:val="24"/>
        </w:rPr>
        <w:t xml:space="preserve">Case Officer: </w:t>
      </w:r>
      <w:r w:rsidRPr="004558B3">
        <w:rPr>
          <w:rFonts w:ascii="Trebuchet MS" w:hAnsi="Trebuchet MS"/>
          <w:sz w:val="24"/>
          <w:szCs w:val="24"/>
        </w:rPr>
        <w:t>Ralph Chakadya</w:t>
      </w:r>
    </w:p>
    <w:p w:rsidR="007251A6" w:rsidRPr="004558B3" w:rsidRDefault="007251A6" w:rsidP="007251A6">
      <w:pPr>
        <w:spacing w:line="240" w:lineRule="auto"/>
        <w:rPr>
          <w:rFonts w:ascii="Trebuchet MS" w:hAnsi="Trebuchet MS"/>
          <w:b/>
          <w:sz w:val="24"/>
          <w:szCs w:val="24"/>
        </w:rPr>
      </w:pPr>
      <w:r w:rsidRPr="004558B3">
        <w:rPr>
          <w:rFonts w:ascii="Trebuchet MS" w:hAnsi="Trebuchet MS"/>
          <w:b/>
          <w:sz w:val="24"/>
          <w:szCs w:val="24"/>
        </w:rPr>
        <w:t>Site Description and Surrounding Area</w:t>
      </w:r>
    </w:p>
    <w:p w:rsidR="007251A6" w:rsidRPr="004558B3" w:rsidRDefault="007251A6" w:rsidP="00F90978">
      <w:pPr>
        <w:spacing w:line="240" w:lineRule="auto"/>
        <w:jc w:val="both"/>
        <w:rPr>
          <w:rFonts w:ascii="Trebuchet MS" w:hAnsi="Trebuchet MS"/>
          <w:sz w:val="24"/>
          <w:szCs w:val="24"/>
        </w:rPr>
      </w:pPr>
      <w:r w:rsidRPr="004558B3">
        <w:rPr>
          <w:rFonts w:ascii="Trebuchet MS" w:hAnsi="Trebuchet MS"/>
          <w:sz w:val="24"/>
          <w:szCs w:val="24"/>
        </w:rPr>
        <w:t>The application site comprises a recently permitted mixed us</w:t>
      </w:r>
      <w:r w:rsidR="00F47DB5">
        <w:rPr>
          <w:rFonts w:ascii="Trebuchet MS" w:hAnsi="Trebuchet MS"/>
          <w:sz w:val="24"/>
          <w:szCs w:val="24"/>
        </w:rPr>
        <w:t xml:space="preserve">e scheme at Worton Grange.  Unit F building comprising a </w:t>
      </w:r>
      <w:r>
        <w:rPr>
          <w:rFonts w:ascii="Trebuchet MS" w:hAnsi="Trebuchet MS"/>
          <w:sz w:val="24"/>
          <w:szCs w:val="24"/>
        </w:rPr>
        <w:t xml:space="preserve">hotel and pub to be occupied by Premier Inn and Beefeater </w:t>
      </w:r>
      <w:r w:rsidR="00F47DB5">
        <w:rPr>
          <w:rFonts w:ascii="Trebuchet MS" w:hAnsi="Trebuchet MS"/>
          <w:sz w:val="24"/>
          <w:szCs w:val="24"/>
        </w:rPr>
        <w:t>adjoins the completed retail unit C at the corner of A33 and Basingstoke Road.  Unit F fronts the A33.</w:t>
      </w:r>
      <w:r w:rsidRPr="004558B3">
        <w:rPr>
          <w:rFonts w:ascii="Trebuchet MS" w:hAnsi="Trebuchet MS"/>
          <w:sz w:val="24"/>
          <w:szCs w:val="24"/>
        </w:rPr>
        <w:t xml:space="preserve">  </w:t>
      </w:r>
    </w:p>
    <w:p w:rsidR="007251A6" w:rsidRPr="004558B3" w:rsidRDefault="007251A6" w:rsidP="007251A6">
      <w:pPr>
        <w:spacing w:line="240" w:lineRule="auto"/>
        <w:rPr>
          <w:rFonts w:ascii="Trebuchet MS" w:hAnsi="Trebuchet MS"/>
          <w:b/>
          <w:sz w:val="24"/>
          <w:szCs w:val="24"/>
        </w:rPr>
      </w:pPr>
      <w:r w:rsidRPr="004558B3">
        <w:rPr>
          <w:rFonts w:ascii="Trebuchet MS" w:hAnsi="Trebuchet MS"/>
          <w:b/>
          <w:sz w:val="24"/>
          <w:szCs w:val="24"/>
        </w:rPr>
        <w:t>Proposal</w:t>
      </w:r>
    </w:p>
    <w:p w:rsidR="00F47DB5" w:rsidRPr="00F47DB5" w:rsidRDefault="007251A6" w:rsidP="00F47DB5">
      <w:pPr>
        <w:spacing w:line="240" w:lineRule="auto"/>
        <w:jc w:val="both"/>
        <w:rPr>
          <w:rFonts w:ascii="Trebuchet MS" w:hAnsi="Trebuchet MS"/>
          <w:sz w:val="24"/>
          <w:szCs w:val="24"/>
        </w:rPr>
      </w:pPr>
      <w:r w:rsidRPr="004558B3">
        <w:rPr>
          <w:rFonts w:ascii="Trebuchet MS" w:hAnsi="Trebuchet MS"/>
          <w:sz w:val="24"/>
          <w:szCs w:val="24"/>
        </w:rPr>
        <w:t xml:space="preserve">The proposal is for </w:t>
      </w:r>
      <w:r w:rsidR="00F47DB5" w:rsidRPr="00F47DB5">
        <w:rPr>
          <w:rFonts w:ascii="Trebuchet MS" w:hAnsi="Trebuchet MS"/>
          <w:sz w:val="24"/>
          <w:szCs w:val="24"/>
        </w:rPr>
        <w:t>5no. Premier Inn illuminated signs and 6no. Beefeater illuminated signs located on Worton Grange.</w:t>
      </w:r>
    </w:p>
    <w:p w:rsidR="00F47DB5" w:rsidRDefault="00F47DB5" w:rsidP="00F47DB5">
      <w:pPr>
        <w:spacing w:line="240" w:lineRule="auto"/>
        <w:jc w:val="both"/>
        <w:rPr>
          <w:rFonts w:ascii="Trebuchet MS" w:hAnsi="Trebuchet MS"/>
          <w:sz w:val="24"/>
          <w:szCs w:val="24"/>
        </w:rPr>
      </w:pPr>
      <w:r w:rsidRPr="00F47DB5">
        <w:rPr>
          <w:rFonts w:ascii="Trebuchet MS" w:hAnsi="Trebuchet MS"/>
          <w:sz w:val="24"/>
          <w:szCs w:val="24"/>
        </w:rPr>
        <w:t>All signs will be illuminated to a maximum illuminance level of 300 cd/m2 and present a static display.</w:t>
      </w:r>
      <w:r>
        <w:rPr>
          <w:rFonts w:ascii="Trebuchet MS" w:hAnsi="Trebuchet MS"/>
          <w:sz w:val="24"/>
          <w:szCs w:val="24"/>
        </w:rPr>
        <w:t xml:space="preserve"> </w:t>
      </w:r>
    </w:p>
    <w:p w:rsidR="00F47DB5" w:rsidRPr="00F47DB5" w:rsidRDefault="00F47DB5" w:rsidP="00F47DB5">
      <w:pPr>
        <w:spacing w:line="240" w:lineRule="auto"/>
        <w:jc w:val="both"/>
        <w:rPr>
          <w:rFonts w:ascii="Trebuchet MS" w:hAnsi="Trebuchet MS"/>
          <w:sz w:val="24"/>
          <w:szCs w:val="24"/>
        </w:rPr>
      </w:pPr>
      <w:r w:rsidRPr="00F47DB5">
        <w:rPr>
          <w:rFonts w:ascii="Trebuchet MS" w:hAnsi="Trebuchet MS"/>
          <w:sz w:val="24"/>
          <w:szCs w:val="24"/>
        </w:rPr>
        <w:t xml:space="preserve">All signs will be located within the boundary of the site and will not overhang the highway. </w:t>
      </w:r>
    </w:p>
    <w:p w:rsidR="007251A6" w:rsidRPr="004558B3" w:rsidRDefault="007251A6" w:rsidP="007251A6">
      <w:pPr>
        <w:spacing w:line="240" w:lineRule="auto"/>
        <w:rPr>
          <w:rFonts w:ascii="Trebuchet MS" w:hAnsi="Trebuchet MS"/>
          <w:b/>
          <w:sz w:val="24"/>
          <w:szCs w:val="24"/>
        </w:rPr>
      </w:pPr>
      <w:r w:rsidRPr="004558B3">
        <w:rPr>
          <w:rFonts w:ascii="Trebuchet MS" w:hAnsi="Trebuchet MS"/>
          <w:b/>
          <w:sz w:val="24"/>
          <w:szCs w:val="24"/>
        </w:rPr>
        <w:t>Relevant Planning History</w:t>
      </w:r>
    </w:p>
    <w:p w:rsidR="007251A6" w:rsidRPr="004558B3" w:rsidRDefault="007251A6" w:rsidP="007251A6">
      <w:pPr>
        <w:spacing w:line="240" w:lineRule="auto"/>
        <w:jc w:val="both"/>
        <w:rPr>
          <w:rFonts w:ascii="Trebuchet MS" w:hAnsi="Trebuchet MS"/>
          <w:sz w:val="24"/>
          <w:szCs w:val="24"/>
        </w:rPr>
      </w:pPr>
      <w:r w:rsidRPr="004558B3">
        <w:rPr>
          <w:rFonts w:ascii="Trebuchet MS" w:hAnsi="Trebuchet MS"/>
          <w:sz w:val="24"/>
          <w:szCs w:val="24"/>
        </w:rPr>
        <w:t xml:space="preserve">151944/FUL – A Hybrid application seeking outline planning permission for the development of up to 175 new homes, including affordable housing(with all matters reserved apart from access), and full planning permission for the development of 12 commercial units in flexible use within Classes B1(c),B2 and B8,two car showrooms with MOT and servicing(Sui Generis), three retail warehouse units (Class A1),120 bed hotel (Class C1),pub with restaurant facility (Class A4),coffee shop (Class A1), restaurant (Class A3), and bank (Class A2). New vehicular access from Basingstoke Road and Imperial Way. Bus stop facilities, hard and soft landscaping and other ancillary development (Summarised Description). Permitted 14/ 4/2016. </w:t>
      </w:r>
      <w:r w:rsidRPr="004558B3">
        <w:rPr>
          <w:rFonts w:ascii="Trebuchet MS" w:hAnsi="Trebuchet MS"/>
          <w:i/>
          <w:sz w:val="24"/>
          <w:szCs w:val="24"/>
        </w:rPr>
        <w:t>(Officer Note: The current application is in connection with this permission currently being implemented)</w:t>
      </w:r>
    </w:p>
    <w:p w:rsidR="007251A6" w:rsidRPr="004558B3" w:rsidRDefault="007251A6" w:rsidP="007251A6">
      <w:pPr>
        <w:spacing w:line="240" w:lineRule="auto"/>
        <w:rPr>
          <w:rFonts w:ascii="Trebuchet MS" w:hAnsi="Trebuchet MS"/>
          <w:b/>
          <w:sz w:val="24"/>
          <w:szCs w:val="24"/>
        </w:rPr>
      </w:pPr>
      <w:r w:rsidRPr="004558B3">
        <w:rPr>
          <w:rFonts w:ascii="Trebuchet MS" w:hAnsi="Trebuchet MS"/>
          <w:b/>
          <w:sz w:val="24"/>
          <w:szCs w:val="24"/>
        </w:rPr>
        <w:t>Consultation Responses</w:t>
      </w:r>
    </w:p>
    <w:p w:rsidR="007251A6" w:rsidRPr="004558B3" w:rsidRDefault="007251A6" w:rsidP="007251A6">
      <w:pPr>
        <w:spacing w:line="240" w:lineRule="auto"/>
        <w:rPr>
          <w:rFonts w:ascii="Trebuchet MS" w:hAnsi="Trebuchet MS"/>
          <w:sz w:val="24"/>
          <w:szCs w:val="24"/>
        </w:rPr>
      </w:pPr>
      <w:r w:rsidRPr="004558B3">
        <w:rPr>
          <w:rFonts w:ascii="Trebuchet MS" w:hAnsi="Trebuchet MS"/>
          <w:sz w:val="24"/>
          <w:szCs w:val="24"/>
        </w:rPr>
        <w:t>RBC Transport - raised no objection to the proposal, subject to a condition restricting illumination.</w:t>
      </w:r>
    </w:p>
    <w:p w:rsidR="007251A6" w:rsidRPr="004558B3" w:rsidRDefault="007251A6" w:rsidP="007251A6">
      <w:pPr>
        <w:spacing w:line="240" w:lineRule="auto"/>
        <w:rPr>
          <w:rFonts w:ascii="Trebuchet MS" w:hAnsi="Trebuchet MS"/>
          <w:sz w:val="24"/>
          <w:szCs w:val="24"/>
        </w:rPr>
      </w:pPr>
      <w:r w:rsidRPr="004558B3">
        <w:rPr>
          <w:rFonts w:ascii="Trebuchet MS" w:hAnsi="Trebuchet MS"/>
          <w:sz w:val="24"/>
          <w:szCs w:val="24"/>
        </w:rPr>
        <w:t>RBC Environmental Health – no objection</w:t>
      </w:r>
    </w:p>
    <w:p w:rsidR="007251A6" w:rsidRPr="004558B3" w:rsidRDefault="007251A6" w:rsidP="007251A6">
      <w:pPr>
        <w:spacing w:line="240" w:lineRule="auto"/>
        <w:rPr>
          <w:rFonts w:ascii="Trebuchet MS" w:hAnsi="Trebuchet MS"/>
          <w:b/>
          <w:sz w:val="24"/>
          <w:szCs w:val="24"/>
        </w:rPr>
      </w:pPr>
      <w:r w:rsidRPr="004558B3">
        <w:rPr>
          <w:rFonts w:ascii="Trebuchet MS" w:hAnsi="Trebuchet MS"/>
          <w:b/>
          <w:sz w:val="24"/>
          <w:szCs w:val="24"/>
        </w:rPr>
        <w:t>Summary of Discussions with Applicant/Agent</w:t>
      </w:r>
    </w:p>
    <w:p w:rsidR="007251A6" w:rsidRPr="004558B3" w:rsidRDefault="00F90978" w:rsidP="007251A6">
      <w:pPr>
        <w:spacing w:line="240" w:lineRule="auto"/>
        <w:rPr>
          <w:rFonts w:ascii="Trebuchet MS" w:hAnsi="Trebuchet MS"/>
          <w:sz w:val="24"/>
          <w:szCs w:val="24"/>
        </w:rPr>
      </w:pPr>
      <w:r>
        <w:rPr>
          <w:rFonts w:ascii="Trebuchet MS" w:hAnsi="Trebuchet MS"/>
          <w:sz w:val="24"/>
          <w:szCs w:val="24"/>
        </w:rPr>
        <w:t>None</w:t>
      </w:r>
    </w:p>
    <w:p w:rsidR="007251A6" w:rsidRPr="004558B3" w:rsidRDefault="007251A6" w:rsidP="007251A6">
      <w:pPr>
        <w:spacing w:line="240" w:lineRule="auto"/>
        <w:rPr>
          <w:rFonts w:ascii="Trebuchet MS" w:hAnsi="Trebuchet MS"/>
          <w:b/>
          <w:sz w:val="24"/>
          <w:szCs w:val="24"/>
        </w:rPr>
      </w:pPr>
      <w:r w:rsidRPr="004558B3">
        <w:rPr>
          <w:rFonts w:ascii="Trebuchet MS" w:hAnsi="Trebuchet MS"/>
          <w:b/>
          <w:sz w:val="24"/>
          <w:szCs w:val="24"/>
        </w:rPr>
        <w:t>Equality Act 2010</w:t>
      </w:r>
    </w:p>
    <w:p w:rsidR="007251A6" w:rsidRPr="004558B3" w:rsidRDefault="007251A6" w:rsidP="007251A6">
      <w:pPr>
        <w:spacing w:line="240" w:lineRule="auto"/>
        <w:jc w:val="both"/>
        <w:rPr>
          <w:rFonts w:ascii="Trebuchet MS" w:hAnsi="Trebuchet MS"/>
          <w:sz w:val="24"/>
          <w:szCs w:val="24"/>
        </w:rPr>
      </w:pPr>
      <w:r w:rsidRPr="004558B3">
        <w:rPr>
          <w:rFonts w:ascii="Trebuchet MS" w:hAnsi="Trebuchet MS"/>
          <w:sz w:val="24"/>
          <w:szCs w:val="24"/>
        </w:rPr>
        <w:t xml:space="preserve">In determining this application, the Council is required to have regard to its obligations under the Equality Act 2010. However, there is no indication or </w:t>
      </w:r>
      <w:r w:rsidRPr="004558B3">
        <w:rPr>
          <w:rFonts w:ascii="Trebuchet MS" w:hAnsi="Trebuchet MS"/>
          <w:sz w:val="24"/>
          <w:szCs w:val="24"/>
        </w:rPr>
        <w:lastRenderedPageBreak/>
        <w:t>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251A6" w:rsidRPr="004558B3" w:rsidRDefault="007251A6" w:rsidP="007251A6">
      <w:pPr>
        <w:spacing w:line="240" w:lineRule="auto"/>
        <w:rPr>
          <w:rFonts w:ascii="Trebuchet MS" w:hAnsi="Trebuchet MS"/>
          <w:b/>
          <w:sz w:val="24"/>
          <w:szCs w:val="24"/>
        </w:rPr>
      </w:pPr>
      <w:r w:rsidRPr="004558B3">
        <w:rPr>
          <w:rFonts w:ascii="Trebuchet MS" w:hAnsi="Trebuchet MS"/>
          <w:b/>
          <w:sz w:val="24"/>
          <w:szCs w:val="24"/>
        </w:rPr>
        <w:t>Relevant Planning Policy and Guidance</w:t>
      </w:r>
    </w:p>
    <w:p w:rsidR="007251A6" w:rsidRPr="004558B3" w:rsidRDefault="007251A6" w:rsidP="007251A6">
      <w:pPr>
        <w:spacing w:line="240" w:lineRule="auto"/>
        <w:rPr>
          <w:rFonts w:ascii="Trebuchet MS" w:hAnsi="Trebuchet MS"/>
          <w:sz w:val="24"/>
          <w:szCs w:val="24"/>
        </w:rPr>
      </w:pPr>
      <w:r w:rsidRPr="004558B3">
        <w:rPr>
          <w:rFonts w:ascii="Trebuchet MS" w:hAnsi="Trebuchet MS"/>
          <w:sz w:val="24"/>
          <w:szCs w:val="24"/>
        </w:rPr>
        <w:t>The following local and national planning policy and guidance is relevant to this application:</w:t>
      </w:r>
    </w:p>
    <w:p w:rsidR="007251A6" w:rsidRPr="004558B3" w:rsidRDefault="007251A6" w:rsidP="007251A6">
      <w:pPr>
        <w:spacing w:line="240" w:lineRule="auto"/>
        <w:rPr>
          <w:rFonts w:ascii="Trebuchet MS" w:hAnsi="Trebuchet MS"/>
          <w:sz w:val="24"/>
          <w:szCs w:val="24"/>
          <w:u w:val="single"/>
        </w:rPr>
      </w:pPr>
      <w:r w:rsidRPr="004558B3">
        <w:rPr>
          <w:rFonts w:ascii="Trebuchet MS" w:hAnsi="Trebuchet MS"/>
          <w:sz w:val="24"/>
          <w:szCs w:val="24"/>
          <w:u w:val="single"/>
        </w:rPr>
        <w:t>Reading Borough Local Development Framework Core Strategy (2008) Policies:</w:t>
      </w:r>
    </w:p>
    <w:p w:rsidR="007251A6" w:rsidRPr="004558B3" w:rsidRDefault="007251A6" w:rsidP="007251A6">
      <w:pPr>
        <w:spacing w:line="240" w:lineRule="auto"/>
        <w:rPr>
          <w:rFonts w:ascii="Trebuchet MS" w:hAnsi="Trebuchet MS"/>
          <w:sz w:val="24"/>
          <w:szCs w:val="24"/>
        </w:rPr>
      </w:pPr>
      <w:r w:rsidRPr="004558B3">
        <w:rPr>
          <w:rFonts w:ascii="Trebuchet MS" w:hAnsi="Trebuchet MS"/>
          <w:sz w:val="24"/>
          <w:szCs w:val="24"/>
        </w:rPr>
        <w:t>CS7: Design and the Public Realm</w:t>
      </w:r>
    </w:p>
    <w:p w:rsidR="007251A6" w:rsidRPr="004558B3" w:rsidRDefault="007251A6" w:rsidP="007251A6">
      <w:pPr>
        <w:spacing w:line="240" w:lineRule="auto"/>
        <w:rPr>
          <w:rFonts w:ascii="Trebuchet MS" w:hAnsi="Trebuchet MS"/>
          <w:sz w:val="24"/>
          <w:szCs w:val="24"/>
          <w:u w:val="single"/>
        </w:rPr>
      </w:pPr>
      <w:r w:rsidRPr="004558B3">
        <w:rPr>
          <w:rFonts w:ascii="Trebuchet MS" w:hAnsi="Trebuchet MS"/>
          <w:sz w:val="24"/>
          <w:szCs w:val="24"/>
          <w:u w:val="single"/>
        </w:rPr>
        <w:t>Sites and Detailed Policies Document (2012)</w:t>
      </w:r>
    </w:p>
    <w:p w:rsidR="007251A6" w:rsidRPr="004558B3" w:rsidRDefault="007251A6" w:rsidP="007251A6">
      <w:pPr>
        <w:spacing w:line="240" w:lineRule="auto"/>
        <w:rPr>
          <w:rFonts w:ascii="Trebuchet MS" w:hAnsi="Trebuchet MS"/>
          <w:sz w:val="24"/>
          <w:szCs w:val="24"/>
        </w:rPr>
      </w:pPr>
      <w:r w:rsidRPr="004558B3">
        <w:rPr>
          <w:rFonts w:ascii="Trebuchet MS" w:hAnsi="Trebuchet MS"/>
          <w:sz w:val="24"/>
          <w:szCs w:val="24"/>
        </w:rPr>
        <w:t>DM4: Safeguarding Amenity</w:t>
      </w:r>
    </w:p>
    <w:p w:rsidR="007251A6" w:rsidRPr="004558B3" w:rsidRDefault="007251A6" w:rsidP="007251A6">
      <w:pPr>
        <w:spacing w:line="240" w:lineRule="auto"/>
        <w:rPr>
          <w:rFonts w:ascii="Trebuchet MS" w:hAnsi="Trebuchet MS"/>
          <w:sz w:val="24"/>
          <w:szCs w:val="24"/>
        </w:rPr>
      </w:pPr>
      <w:r w:rsidRPr="004558B3">
        <w:rPr>
          <w:rFonts w:ascii="Trebuchet MS" w:hAnsi="Trebuchet MS"/>
          <w:sz w:val="24"/>
          <w:szCs w:val="24"/>
        </w:rPr>
        <w:t>DM12: Access, Traffic and Highway-Related Matters</w:t>
      </w:r>
    </w:p>
    <w:p w:rsidR="007251A6" w:rsidRPr="004558B3" w:rsidRDefault="007251A6" w:rsidP="007251A6">
      <w:pPr>
        <w:spacing w:line="240" w:lineRule="auto"/>
        <w:rPr>
          <w:rFonts w:ascii="Trebuchet MS" w:hAnsi="Trebuchet MS"/>
          <w:sz w:val="24"/>
          <w:szCs w:val="24"/>
        </w:rPr>
      </w:pPr>
      <w:r w:rsidRPr="004558B3">
        <w:rPr>
          <w:rFonts w:ascii="Trebuchet MS" w:hAnsi="Trebuchet MS"/>
          <w:sz w:val="24"/>
          <w:szCs w:val="24"/>
        </w:rPr>
        <w:t>DM22: Advertisements</w:t>
      </w:r>
    </w:p>
    <w:p w:rsidR="007251A6" w:rsidRPr="00512A7E" w:rsidRDefault="007251A6" w:rsidP="007251A6">
      <w:pPr>
        <w:spacing w:line="240" w:lineRule="auto"/>
        <w:rPr>
          <w:rFonts w:ascii="Trebuchet MS" w:hAnsi="Trebuchet MS"/>
          <w:b/>
          <w:sz w:val="24"/>
          <w:szCs w:val="24"/>
        </w:rPr>
      </w:pPr>
      <w:bookmarkStart w:id="0" w:name="_GoBack"/>
      <w:r w:rsidRPr="00512A7E">
        <w:rPr>
          <w:rFonts w:ascii="Trebuchet MS" w:hAnsi="Trebuchet MS"/>
          <w:b/>
          <w:sz w:val="24"/>
          <w:szCs w:val="24"/>
        </w:rPr>
        <w:t>The main issues to be considered are:</w:t>
      </w:r>
    </w:p>
    <w:bookmarkEnd w:id="0"/>
    <w:p w:rsidR="007251A6" w:rsidRPr="004558B3" w:rsidRDefault="007251A6" w:rsidP="007251A6">
      <w:pPr>
        <w:pStyle w:val="ListParagraph"/>
        <w:numPr>
          <w:ilvl w:val="0"/>
          <w:numId w:val="3"/>
        </w:numPr>
        <w:spacing w:line="240" w:lineRule="auto"/>
        <w:rPr>
          <w:rFonts w:ascii="Trebuchet MS" w:hAnsi="Trebuchet MS"/>
          <w:sz w:val="24"/>
          <w:szCs w:val="24"/>
        </w:rPr>
      </w:pPr>
      <w:r w:rsidRPr="004558B3">
        <w:rPr>
          <w:rFonts w:ascii="Trebuchet MS" w:hAnsi="Trebuchet MS"/>
          <w:sz w:val="24"/>
          <w:szCs w:val="24"/>
        </w:rPr>
        <w:t>Amenity</w:t>
      </w:r>
    </w:p>
    <w:p w:rsidR="007251A6" w:rsidRPr="004558B3" w:rsidRDefault="007251A6" w:rsidP="007251A6">
      <w:pPr>
        <w:pStyle w:val="ListParagraph"/>
        <w:numPr>
          <w:ilvl w:val="0"/>
          <w:numId w:val="3"/>
        </w:numPr>
        <w:spacing w:line="240" w:lineRule="auto"/>
        <w:rPr>
          <w:rFonts w:ascii="Trebuchet MS" w:hAnsi="Trebuchet MS"/>
          <w:sz w:val="24"/>
          <w:szCs w:val="24"/>
        </w:rPr>
      </w:pPr>
      <w:r w:rsidRPr="004558B3">
        <w:rPr>
          <w:rFonts w:ascii="Trebuchet MS" w:hAnsi="Trebuchet MS"/>
          <w:sz w:val="24"/>
          <w:szCs w:val="24"/>
        </w:rPr>
        <w:t>Public safety</w:t>
      </w:r>
    </w:p>
    <w:p w:rsidR="007251A6" w:rsidRPr="004558B3" w:rsidRDefault="007251A6" w:rsidP="007251A6">
      <w:pPr>
        <w:spacing w:line="240" w:lineRule="auto"/>
        <w:rPr>
          <w:rFonts w:ascii="Trebuchet MS" w:hAnsi="Trebuchet MS"/>
          <w:sz w:val="24"/>
          <w:szCs w:val="24"/>
          <w:u w:val="single"/>
        </w:rPr>
      </w:pPr>
      <w:r w:rsidRPr="004558B3">
        <w:rPr>
          <w:rFonts w:ascii="Trebuchet MS" w:hAnsi="Trebuchet MS"/>
          <w:sz w:val="24"/>
          <w:szCs w:val="24"/>
          <w:u w:val="single"/>
        </w:rPr>
        <w:t>Amenity</w:t>
      </w:r>
    </w:p>
    <w:p w:rsidR="007251A6" w:rsidRPr="004558B3" w:rsidRDefault="007251A6" w:rsidP="004F368B">
      <w:pPr>
        <w:spacing w:line="240" w:lineRule="auto"/>
        <w:jc w:val="both"/>
        <w:rPr>
          <w:rFonts w:ascii="Trebuchet MS" w:hAnsi="Trebuchet MS"/>
          <w:sz w:val="24"/>
          <w:szCs w:val="24"/>
        </w:rPr>
      </w:pPr>
      <w:r w:rsidRPr="004558B3">
        <w:rPr>
          <w:rFonts w:ascii="Trebuchet MS" w:hAnsi="Trebuchet MS"/>
          <w:sz w:val="24"/>
          <w:szCs w:val="24"/>
        </w:rPr>
        <w:t xml:space="preserve">The proposed signage is not considered harmful to the surrounding area and is suitable in an area that was granted planning permission for mixed use commercial development currently under construction. The material and colouring of the signage is considered appropriate and would not detract from the amenity of the area. The proposed luminance levels are within policy requirements. The proposal is therefore in accordance with Policy DM22: Advertisements of the Sites and Detailed Policies Document. </w:t>
      </w:r>
    </w:p>
    <w:p w:rsidR="007251A6" w:rsidRPr="004558B3" w:rsidRDefault="007251A6" w:rsidP="007251A6">
      <w:pPr>
        <w:spacing w:line="240" w:lineRule="auto"/>
        <w:rPr>
          <w:rFonts w:ascii="Trebuchet MS" w:hAnsi="Trebuchet MS"/>
          <w:sz w:val="24"/>
          <w:szCs w:val="24"/>
          <w:u w:val="single"/>
        </w:rPr>
      </w:pPr>
      <w:r w:rsidRPr="004558B3">
        <w:rPr>
          <w:rFonts w:ascii="Trebuchet MS" w:hAnsi="Trebuchet MS"/>
          <w:sz w:val="24"/>
          <w:szCs w:val="24"/>
          <w:u w:val="single"/>
        </w:rPr>
        <w:t>Public Safety</w:t>
      </w:r>
    </w:p>
    <w:p w:rsidR="007251A6" w:rsidRPr="004558B3" w:rsidRDefault="007251A6" w:rsidP="004F368B">
      <w:pPr>
        <w:spacing w:line="240" w:lineRule="auto"/>
        <w:jc w:val="both"/>
        <w:rPr>
          <w:rFonts w:ascii="Trebuchet MS" w:hAnsi="Trebuchet MS"/>
          <w:sz w:val="24"/>
          <w:szCs w:val="24"/>
        </w:rPr>
      </w:pPr>
      <w:r w:rsidRPr="004558B3">
        <w:rPr>
          <w:rFonts w:ascii="Trebuchet MS" w:hAnsi="Trebuchet MS"/>
          <w:sz w:val="24"/>
          <w:szCs w:val="24"/>
        </w:rPr>
        <w:t xml:space="preserve">The proposed signage would be </w:t>
      </w:r>
      <w:r w:rsidR="004F368B" w:rsidRPr="004F368B">
        <w:rPr>
          <w:rFonts w:ascii="Trebuchet MS" w:hAnsi="Trebuchet MS"/>
          <w:sz w:val="24"/>
          <w:szCs w:val="24"/>
        </w:rPr>
        <w:t>located within the boundary of the site and will not overhang the highway</w:t>
      </w:r>
      <w:r>
        <w:rPr>
          <w:rFonts w:ascii="Trebuchet MS" w:hAnsi="Trebuchet MS"/>
          <w:sz w:val="24"/>
          <w:szCs w:val="24"/>
        </w:rPr>
        <w:t xml:space="preserve"> </w:t>
      </w:r>
      <w:r w:rsidRPr="004558B3">
        <w:rPr>
          <w:rFonts w:ascii="Trebuchet MS" w:hAnsi="Trebuchet MS"/>
          <w:sz w:val="24"/>
          <w:szCs w:val="24"/>
        </w:rPr>
        <w:t>positions</w:t>
      </w:r>
      <w:r w:rsidR="004F368B">
        <w:rPr>
          <w:rFonts w:ascii="Trebuchet MS" w:hAnsi="Trebuchet MS"/>
          <w:sz w:val="24"/>
          <w:szCs w:val="24"/>
        </w:rPr>
        <w:t xml:space="preserve"> and therefore</w:t>
      </w:r>
      <w:r w:rsidRPr="004558B3">
        <w:rPr>
          <w:rFonts w:ascii="Trebuchet MS" w:hAnsi="Trebuchet MS"/>
          <w:sz w:val="24"/>
          <w:szCs w:val="24"/>
        </w:rPr>
        <w:t xml:space="preserve"> would not cause a physical obstruction to members of the public using the highway. The </w:t>
      </w:r>
      <w:r w:rsidR="00F50D5D">
        <w:rPr>
          <w:rFonts w:ascii="Trebuchet MS" w:hAnsi="Trebuchet MS"/>
          <w:sz w:val="24"/>
          <w:szCs w:val="24"/>
        </w:rPr>
        <w:t xml:space="preserve">Council’s Transport </w:t>
      </w:r>
      <w:r w:rsidR="004F368B">
        <w:rPr>
          <w:rFonts w:ascii="Trebuchet MS" w:hAnsi="Trebuchet MS"/>
          <w:sz w:val="24"/>
          <w:szCs w:val="24"/>
        </w:rPr>
        <w:t xml:space="preserve">Officer has assessed the signage and concluded that </w:t>
      </w:r>
      <w:r w:rsidR="004F368B" w:rsidRPr="004F368B">
        <w:rPr>
          <w:rFonts w:ascii="Trebuchet MS" w:hAnsi="Trebuchet MS"/>
          <w:sz w:val="24"/>
          <w:szCs w:val="24"/>
        </w:rPr>
        <w:t>signs illuminated to a maximum illuminance level of 300 cd/m2 and present a static display</w:t>
      </w:r>
      <w:r w:rsidR="004F368B">
        <w:rPr>
          <w:rFonts w:ascii="Trebuchet MS" w:hAnsi="Trebuchet MS"/>
          <w:sz w:val="24"/>
          <w:szCs w:val="24"/>
        </w:rPr>
        <w:t xml:space="preserve"> is </w:t>
      </w:r>
      <w:r w:rsidRPr="004558B3">
        <w:rPr>
          <w:rFonts w:ascii="Trebuchet MS" w:hAnsi="Trebuchet MS"/>
          <w:sz w:val="24"/>
          <w:szCs w:val="24"/>
        </w:rPr>
        <w:t xml:space="preserve">within the Council’s </w:t>
      </w:r>
      <w:r w:rsidR="004F368B">
        <w:rPr>
          <w:rFonts w:ascii="Trebuchet MS" w:hAnsi="Trebuchet MS"/>
          <w:sz w:val="24"/>
          <w:szCs w:val="24"/>
        </w:rPr>
        <w:t xml:space="preserve">illuminance </w:t>
      </w:r>
      <w:r w:rsidRPr="004558B3">
        <w:rPr>
          <w:rFonts w:ascii="Trebuchet MS" w:hAnsi="Trebuchet MS"/>
          <w:sz w:val="24"/>
          <w:szCs w:val="24"/>
        </w:rPr>
        <w:t xml:space="preserve">guidance and as such </w:t>
      </w:r>
      <w:r w:rsidR="004F368B">
        <w:rPr>
          <w:rFonts w:ascii="Trebuchet MS" w:hAnsi="Trebuchet MS"/>
          <w:sz w:val="24"/>
          <w:szCs w:val="24"/>
        </w:rPr>
        <w:t>would not</w:t>
      </w:r>
      <w:r w:rsidRPr="004558B3">
        <w:rPr>
          <w:rFonts w:ascii="Trebuchet MS" w:hAnsi="Trebuchet MS"/>
          <w:sz w:val="24"/>
          <w:szCs w:val="24"/>
        </w:rPr>
        <w:t xml:space="preserve"> cause a distraction to users of the highway. The proposal is therefore considered acceptable in public safety terms in accordance with DM12: Access, Traffic and Highway-Related Matters of the Sites and Detailed Policies Document (2012).</w:t>
      </w:r>
    </w:p>
    <w:p w:rsidR="007251A6" w:rsidRPr="004558B3" w:rsidRDefault="007251A6" w:rsidP="007251A6">
      <w:pPr>
        <w:spacing w:line="240" w:lineRule="auto"/>
        <w:rPr>
          <w:rFonts w:ascii="Trebuchet MS" w:hAnsi="Trebuchet MS"/>
          <w:b/>
          <w:sz w:val="24"/>
          <w:szCs w:val="24"/>
        </w:rPr>
      </w:pPr>
      <w:r w:rsidRPr="004558B3">
        <w:rPr>
          <w:rFonts w:ascii="Trebuchet MS" w:hAnsi="Trebuchet MS"/>
          <w:b/>
          <w:sz w:val="24"/>
          <w:szCs w:val="24"/>
        </w:rPr>
        <w:t>RECOMMENDATION</w:t>
      </w:r>
    </w:p>
    <w:p w:rsidR="00B91CCE" w:rsidRDefault="007251A6" w:rsidP="00F90978">
      <w:pPr>
        <w:spacing w:line="240" w:lineRule="auto"/>
      </w:pPr>
      <w:r w:rsidRPr="00F90978">
        <w:rPr>
          <w:rFonts w:ascii="Trebuchet MS" w:hAnsi="Trebuchet MS"/>
          <w:sz w:val="24"/>
          <w:szCs w:val="24"/>
        </w:rPr>
        <w:t>GRANT CONSENT</w:t>
      </w:r>
    </w:p>
    <w:sectPr w:rsidR="00B91CC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81D" w:rsidRDefault="0046681D" w:rsidP="0046681D">
      <w:pPr>
        <w:spacing w:after="0" w:line="240" w:lineRule="auto"/>
      </w:pPr>
      <w:r>
        <w:separator/>
      </w:r>
    </w:p>
  </w:endnote>
  <w:endnote w:type="continuationSeparator" w:id="0">
    <w:p w:rsidR="0046681D" w:rsidRDefault="0046681D" w:rsidP="00466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512A7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512A7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512A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81D" w:rsidRDefault="0046681D" w:rsidP="0046681D">
      <w:pPr>
        <w:spacing w:after="0" w:line="240" w:lineRule="auto"/>
      </w:pPr>
      <w:r>
        <w:separator/>
      </w:r>
    </w:p>
  </w:footnote>
  <w:footnote w:type="continuationSeparator" w:id="0">
    <w:p w:rsidR="0046681D" w:rsidRDefault="0046681D" w:rsidP="00466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512A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512A7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512A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251A6"/>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17499"/>
    <w:rsid w:val="00461297"/>
    <w:rsid w:val="0046681D"/>
    <w:rsid w:val="004C22BD"/>
    <w:rsid w:val="004E6A00"/>
    <w:rsid w:val="004F368B"/>
    <w:rsid w:val="00512A7E"/>
    <w:rsid w:val="00566ACD"/>
    <w:rsid w:val="005A37BB"/>
    <w:rsid w:val="005D02BC"/>
    <w:rsid w:val="005E5993"/>
    <w:rsid w:val="0066350F"/>
    <w:rsid w:val="006930C7"/>
    <w:rsid w:val="006B5F01"/>
    <w:rsid w:val="006C3851"/>
    <w:rsid w:val="006F7C42"/>
    <w:rsid w:val="007251A6"/>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47DB5"/>
    <w:rsid w:val="00F5041A"/>
    <w:rsid w:val="00F50D5D"/>
    <w:rsid w:val="00F72C6C"/>
    <w:rsid w:val="00F90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1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51A6"/>
    <w:pPr>
      <w:ind w:left="720"/>
      <w:contextualSpacing/>
    </w:pPr>
  </w:style>
  <w:style w:type="paragraph" w:styleId="Header">
    <w:name w:val="header"/>
    <w:basedOn w:val="Normal"/>
    <w:link w:val="HeaderChar"/>
    <w:uiPriority w:val="99"/>
    <w:unhideWhenUsed/>
    <w:rsid w:val="007251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51A6"/>
  </w:style>
  <w:style w:type="paragraph" w:styleId="Footer">
    <w:name w:val="footer"/>
    <w:basedOn w:val="Normal"/>
    <w:link w:val="FooterChar"/>
    <w:uiPriority w:val="99"/>
    <w:unhideWhenUsed/>
    <w:rsid w:val="007251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51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6CC04F47</Template>
  <TotalTime>3</TotalTime>
  <Pages>2</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4</cp:revision>
  <dcterms:created xsi:type="dcterms:W3CDTF">2017-10-18T11:12:00Z</dcterms:created>
  <dcterms:modified xsi:type="dcterms:W3CDTF">2017-10-20T14:29:00Z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2017-10-13T15:38:49Z</vt:filetime>
  </property>
</Properties>
</file>