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249" w:rsidRPr="00CD5249" w:rsidRDefault="00CD5249" w:rsidP="00CD5249">
      <w:pPr>
        <w:spacing w:after="0" w:line="240" w:lineRule="auto"/>
        <w:jc w:val="both"/>
        <w:rPr>
          <w:rFonts w:ascii="Trebuchet MS" w:eastAsia="Times New Roman" w:hAnsi="Trebuchet MS" w:cs="Arial"/>
          <w:b/>
          <w:snapToGrid w:val="0"/>
          <w:u w:val="single"/>
        </w:rPr>
      </w:pPr>
      <w:r w:rsidRPr="00CD5249">
        <w:rPr>
          <w:rFonts w:ascii="Trebuchet MS" w:eastAsia="Times New Roman" w:hAnsi="Trebuchet MS" w:cs="Arial"/>
          <w:b/>
          <w:snapToGrid w:val="0"/>
          <w:u w:val="single"/>
        </w:rPr>
        <w:t>DELEGATED APPLICATION REPORT - CERTIFICATE OF LAWFULNESS</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snapToGrid w:val="0"/>
        </w:rPr>
      </w:pPr>
      <w:r w:rsidRPr="00CD5249">
        <w:rPr>
          <w:rFonts w:ascii="Trebuchet MS" w:eastAsia="Times New Roman" w:hAnsi="Trebuchet MS" w:cs="Arial"/>
          <w:b/>
          <w:snapToGrid w:val="0"/>
        </w:rPr>
        <w:t xml:space="preserve">APPLICATION NUMBER: </w:t>
      </w:r>
      <w:r w:rsidRPr="00CD5249">
        <w:rPr>
          <w:rFonts w:ascii="Trebuchet MS" w:eastAsia="Times New Roman" w:hAnsi="Trebuchet MS" w:cs="Arial"/>
          <w:snapToGrid w:val="0"/>
        </w:rPr>
        <w:t>1</w:t>
      </w:r>
      <w:r w:rsidR="00806A6E">
        <w:rPr>
          <w:rFonts w:ascii="Trebuchet MS" w:eastAsia="Times New Roman" w:hAnsi="Trebuchet MS" w:cs="Arial"/>
          <w:snapToGrid w:val="0"/>
        </w:rPr>
        <w:t>80078</w:t>
      </w:r>
      <w:r w:rsidRPr="00CD5249">
        <w:rPr>
          <w:rFonts w:ascii="Trebuchet MS" w:eastAsia="Times New Roman" w:hAnsi="Trebuchet MS" w:cs="Arial"/>
          <w:snapToGrid w:val="0"/>
        </w:rPr>
        <w:t>/CLP</w:t>
      </w:r>
    </w:p>
    <w:p w:rsidR="00CD5249" w:rsidRPr="00CD5249" w:rsidRDefault="00CD5249" w:rsidP="00CD5249">
      <w:pPr>
        <w:spacing w:after="0" w:line="240" w:lineRule="auto"/>
        <w:jc w:val="both"/>
        <w:rPr>
          <w:rFonts w:ascii="Trebuchet MS" w:eastAsia="Times New Roman" w:hAnsi="Trebuchet MS" w:cs="Arial"/>
          <w:snapToGrid w:val="0"/>
        </w:rPr>
      </w:pPr>
      <w:r w:rsidRPr="00CD5249">
        <w:rPr>
          <w:rFonts w:ascii="Trebuchet MS" w:eastAsia="Times New Roman" w:hAnsi="Trebuchet MS" w:cs="Arial"/>
          <w:b/>
          <w:snapToGrid w:val="0"/>
        </w:rPr>
        <w:t xml:space="preserve">SITE: </w:t>
      </w:r>
      <w:r w:rsidR="00EA6835">
        <w:rPr>
          <w:rFonts w:ascii="Trebuchet MS" w:eastAsia="Times New Roman" w:hAnsi="Trebuchet MS" w:cs="Arial"/>
          <w:snapToGrid w:val="0"/>
        </w:rPr>
        <w:t>29</w:t>
      </w:r>
      <w:r w:rsidR="00806A6E" w:rsidRPr="00806A6E">
        <w:rPr>
          <w:rFonts w:ascii="Trebuchet MS" w:eastAsia="Times New Roman" w:hAnsi="Trebuchet MS" w:cs="Arial"/>
          <w:snapToGrid w:val="0"/>
        </w:rPr>
        <w:t xml:space="preserve"> College Road, Reading</w:t>
      </w:r>
    </w:p>
    <w:p w:rsidR="00CD5249" w:rsidRPr="00CD5249" w:rsidRDefault="00CD5249" w:rsidP="00CD5249">
      <w:pPr>
        <w:spacing w:after="0" w:line="240" w:lineRule="auto"/>
        <w:jc w:val="both"/>
        <w:rPr>
          <w:rFonts w:ascii="Trebuchet MS" w:eastAsia="Times New Roman" w:hAnsi="Trebuchet MS" w:cs="Times New Roman"/>
        </w:rPr>
      </w:pPr>
      <w:r w:rsidRPr="00CD5249">
        <w:rPr>
          <w:rFonts w:ascii="Trebuchet MS" w:eastAsia="Times New Roman" w:hAnsi="Trebuchet MS" w:cs="Arial"/>
          <w:b/>
          <w:snapToGrid w:val="0"/>
        </w:rPr>
        <w:t>Case Officer</w:t>
      </w:r>
      <w:r w:rsidRPr="00CD5249">
        <w:rPr>
          <w:rFonts w:ascii="Trebuchet MS" w:eastAsia="Times New Roman" w:hAnsi="Trebuchet MS" w:cs="Arial"/>
          <w:snapToGrid w:val="0"/>
        </w:rPr>
        <w:t>: Ralph Chakadya</w:t>
      </w:r>
      <w:r w:rsidRPr="00CD5249">
        <w:rPr>
          <w:rFonts w:ascii="Trebuchet MS" w:eastAsia="Times New Roman" w:hAnsi="Trebuchet MS" w:cs="Times New Roman"/>
        </w:rPr>
        <w:t xml:space="preserve"> </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b/>
          <w:snapToGrid w:val="0"/>
        </w:rPr>
      </w:pPr>
      <w:r w:rsidRPr="00CD5249">
        <w:rPr>
          <w:rFonts w:ascii="Trebuchet MS" w:eastAsia="Times New Roman" w:hAnsi="Trebuchet MS" w:cs="Arial"/>
          <w:b/>
          <w:snapToGrid w:val="0"/>
        </w:rPr>
        <w:t>DESCRIPTION OF USE OR DEVELOPMENT</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snapToGrid w:val="0"/>
        </w:rPr>
      </w:pPr>
      <w:r w:rsidRPr="00CD5249">
        <w:rPr>
          <w:rFonts w:ascii="Trebuchet MS" w:eastAsia="Times New Roman" w:hAnsi="Trebuchet MS" w:cs="Arial"/>
          <w:snapToGrid w:val="0"/>
        </w:rPr>
        <w:t xml:space="preserve">Certificate of Lawfulness for </w:t>
      </w:r>
      <w:r w:rsidR="00806A6E" w:rsidRPr="00806A6E">
        <w:rPr>
          <w:rFonts w:ascii="Trebuchet MS" w:eastAsia="Times New Roman" w:hAnsi="Trebuchet MS" w:cs="Arial"/>
          <w:snapToGrid w:val="0"/>
        </w:rPr>
        <w:t>proposed loft conversion and front rooflights</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b/>
          <w:snapToGrid w:val="0"/>
        </w:rPr>
      </w:pPr>
      <w:r w:rsidRPr="00CD5249">
        <w:rPr>
          <w:rFonts w:ascii="Trebuchet MS" w:eastAsia="Times New Roman" w:hAnsi="Trebuchet MS" w:cs="Arial"/>
          <w:b/>
          <w:snapToGrid w:val="0"/>
        </w:rPr>
        <w:t>SITE DESCRIPTION</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806A6E" w:rsidP="00CD5249">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The site is a semi-detached two-storey dwelling. </w:t>
      </w:r>
      <w:r w:rsidR="00CD5249" w:rsidRPr="00CD5249">
        <w:rPr>
          <w:rFonts w:ascii="Trebuchet MS" w:eastAsia="Times New Roman" w:hAnsi="Trebuchet MS" w:cs="Times New Roman"/>
        </w:rPr>
        <w:t>The surrounding area is predominantly residential.</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b/>
          <w:snapToGrid w:val="0"/>
        </w:rPr>
      </w:pPr>
      <w:r w:rsidRPr="00CD5249">
        <w:rPr>
          <w:rFonts w:ascii="Trebuchet MS" w:eastAsia="Times New Roman" w:hAnsi="Trebuchet MS" w:cs="Arial"/>
          <w:b/>
          <w:snapToGrid w:val="0"/>
        </w:rPr>
        <w:t>SITE HISTORY</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806A6E" w:rsidP="00CD5249">
      <w:pPr>
        <w:spacing w:after="0" w:line="240" w:lineRule="auto"/>
        <w:jc w:val="both"/>
        <w:rPr>
          <w:rFonts w:ascii="Trebuchet MS" w:eastAsia="Times New Roman" w:hAnsi="Trebuchet MS" w:cs="Times New Roman"/>
        </w:rPr>
      </w:pPr>
      <w:r>
        <w:rPr>
          <w:rFonts w:ascii="Trebuchet MS" w:eastAsia="Times New Roman" w:hAnsi="Trebuchet MS" w:cs="Times New Roman"/>
        </w:rPr>
        <w:t>None</w:t>
      </w:r>
    </w:p>
    <w:p w:rsidR="00CD5249" w:rsidRPr="00CD5249" w:rsidRDefault="00CD5249" w:rsidP="00CD5249">
      <w:pPr>
        <w:spacing w:after="0" w:line="240" w:lineRule="auto"/>
        <w:jc w:val="both"/>
        <w:rPr>
          <w:rFonts w:ascii="Trebuchet MS" w:eastAsia="Times New Roman" w:hAnsi="Trebuchet MS" w:cs="Arial"/>
          <w:snapToGrid w:val="0"/>
        </w:rPr>
      </w:pPr>
    </w:p>
    <w:p w:rsidR="00CD5249" w:rsidRPr="00CD5249" w:rsidRDefault="00CD5249" w:rsidP="00CD5249">
      <w:pPr>
        <w:spacing w:after="0" w:line="240" w:lineRule="auto"/>
        <w:jc w:val="both"/>
        <w:rPr>
          <w:rFonts w:ascii="Trebuchet MS" w:eastAsia="Times New Roman" w:hAnsi="Trebuchet MS" w:cs="Arial"/>
          <w:b/>
          <w:snapToGrid w:val="0"/>
          <w:lang w:val="en"/>
        </w:rPr>
      </w:pPr>
      <w:r w:rsidRPr="00CD5249">
        <w:rPr>
          <w:rFonts w:ascii="Trebuchet MS" w:eastAsia="Times New Roman" w:hAnsi="Trebuchet MS" w:cs="Arial"/>
          <w:b/>
          <w:snapToGrid w:val="0"/>
          <w:lang w:val="en"/>
        </w:rPr>
        <w:t>RELEVANT PLANNING POLICY AND GUIDANCE</w:t>
      </w:r>
    </w:p>
    <w:p w:rsidR="00CD5249" w:rsidRPr="00CD5249" w:rsidRDefault="00CD5249" w:rsidP="00CD5249">
      <w:pPr>
        <w:spacing w:after="0" w:line="240" w:lineRule="auto"/>
        <w:jc w:val="both"/>
        <w:rPr>
          <w:rFonts w:ascii="Trebuchet MS" w:eastAsia="Times New Roman" w:hAnsi="Trebuchet MS" w:cs="Arial"/>
          <w:b/>
          <w:snapToGrid w:val="0"/>
          <w:lang w:val="en"/>
        </w:rPr>
      </w:pPr>
    </w:p>
    <w:p w:rsidR="00CD5249" w:rsidRPr="00CD5249" w:rsidRDefault="00CD5249" w:rsidP="00CD5249">
      <w:pPr>
        <w:spacing w:after="0" w:line="240" w:lineRule="auto"/>
        <w:jc w:val="both"/>
        <w:rPr>
          <w:rFonts w:ascii="Trebuchet MS" w:eastAsia="Times New Roman" w:hAnsi="Trebuchet MS" w:cs="Arial"/>
          <w:snapToGrid w:val="0"/>
          <w:lang w:val="en"/>
        </w:rPr>
      </w:pPr>
      <w:r w:rsidRPr="00CD5249">
        <w:rPr>
          <w:rFonts w:ascii="Trebuchet MS" w:eastAsia="Times New Roman" w:hAnsi="Trebuchet MS" w:cs="Arial"/>
          <w:snapToGrid w:val="0"/>
          <w:lang w:val="en"/>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CD5249" w:rsidRPr="00CD5249" w:rsidRDefault="00CD5249" w:rsidP="00CD5249">
      <w:pPr>
        <w:spacing w:after="0" w:line="240" w:lineRule="auto"/>
        <w:jc w:val="both"/>
        <w:rPr>
          <w:rFonts w:ascii="Trebuchet MS" w:eastAsia="Times New Roman" w:hAnsi="Trebuchet MS" w:cs="Arial"/>
          <w:snapToGrid w:val="0"/>
          <w:lang w:val="en"/>
        </w:rPr>
      </w:pPr>
    </w:p>
    <w:p w:rsidR="00CD5249" w:rsidRPr="00CD5249" w:rsidRDefault="00CD5249" w:rsidP="00CD5249">
      <w:pPr>
        <w:spacing w:after="0" w:line="240" w:lineRule="auto"/>
        <w:jc w:val="both"/>
        <w:rPr>
          <w:rFonts w:ascii="Trebuchet MS" w:eastAsia="Times New Roman" w:hAnsi="Trebuchet MS" w:cs="Arial"/>
          <w:snapToGrid w:val="0"/>
          <w:lang w:val="en"/>
        </w:rPr>
      </w:pPr>
      <w:r w:rsidRPr="00CD5249">
        <w:rPr>
          <w:rFonts w:ascii="Trebuchet MS" w:eastAsia="Times New Roman" w:hAnsi="Trebuchet MS" w:cs="Arial"/>
          <w:snapToGrid w:val="0"/>
          <w:lang w:val="en"/>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D5249" w:rsidRPr="00CD5249" w:rsidRDefault="00CD5249" w:rsidP="00CD5249">
      <w:pPr>
        <w:spacing w:after="0" w:line="240" w:lineRule="auto"/>
        <w:jc w:val="both"/>
        <w:rPr>
          <w:rFonts w:ascii="Trebuchet MS" w:eastAsia="Times New Roman" w:hAnsi="Trebuchet MS" w:cs="Arial"/>
          <w:snapToGrid w:val="0"/>
          <w:lang w:val="en"/>
        </w:rPr>
      </w:pPr>
    </w:p>
    <w:p w:rsidR="00CD5249" w:rsidRPr="00CD5249" w:rsidRDefault="00CD5249" w:rsidP="00CD5249">
      <w:pPr>
        <w:spacing w:after="0" w:line="240" w:lineRule="auto"/>
        <w:jc w:val="both"/>
        <w:rPr>
          <w:rFonts w:ascii="Trebuchet MS" w:eastAsia="Times New Roman" w:hAnsi="Trebuchet MS" w:cs="Arial"/>
          <w:snapToGrid w:val="0"/>
          <w:lang w:val="en"/>
        </w:rPr>
      </w:pPr>
      <w:r w:rsidRPr="00CD5249">
        <w:rPr>
          <w:rFonts w:ascii="Trebuchet MS" w:eastAsia="Times New Roman" w:hAnsi="Trebuchet MS" w:cs="Arial"/>
          <w:snapToGrid w:val="0"/>
          <w:lang w:val="en"/>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CD5249" w:rsidRPr="00CD5249" w:rsidRDefault="00CD5249" w:rsidP="00CD5249">
      <w:pPr>
        <w:spacing w:after="0" w:line="240" w:lineRule="auto"/>
        <w:jc w:val="both"/>
        <w:rPr>
          <w:rFonts w:ascii="Trebuchet MS" w:eastAsia="Times New Roman" w:hAnsi="Trebuchet MS" w:cs="Arial"/>
          <w:snapToGrid w:val="0"/>
          <w:lang w:val="en"/>
        </w:rPr>
      </w:pPr>
    </w:p>
    <w:p w:rsidR="00CD5249" w:rsidRPr="00CD5249" w:rsidRDefault="00CD5249" w:rsidP="00CD5249">
      <w:pPr>
        <w:spacing w:after="0" w:line="240" w:lineRule="auto"/>
        <w:jc w:val="both"/>
        <w:rPr>
          <w:rFonts w:ascii="Trebuchet MS" w:eastAsia="Times New Roman" w:hAnsi="Trebuchet MS" w:cs="Arial"/>
          <w:snapToGrid w:val="0"/>
          <w:lang w:val="en"/>
        </w:rPr>
      </w:pPr>
      <w:r w:rsidRPr="00CD5249">
        <w:rPr>
          <w:rFonts w:ascii="Trebuchet MS" w:eastAsia="Times New Roman" w:hAnsi="Trebuchet MS" w:cs="Arial"/>
          <w:snapToGrid w:val="0"/>
          <w:lang w:val="en"/>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CD5249" w:rsidRPr="00CD5249" w:rsidRDefault="00CD5249" w:rsidP="00CD5249">
      <w:pPr>
        <w:spacing w:after="0" w:line="240" w:lineRule="auto"/>
        <w:jc w:val="both"/>
        <w:rPr>
          <w:rFonts w:ascii="Trebuchet MS" w:eastAsia="Times New Roman" w:hAnsi="Trebuchet MS" w:cs="Arial"/>
          <w:snapToGrid w:val="0"/>
          <w:lang w:val="en"/>
        </w:rPr>
      </w:pPr>
    </w:p>
    <w:p w:rsidR="00CD5249" w:rsidRPr="00CD5249" w:rsidRDefault="00CD5249" w:rsidP="00CD5249">
      <w:pPr>
        <w:spacing w:after="0" w:line="240" w:lineRule="auto"/>
        <w:jc w:val="both"/>
        <w:rPr>
          <w:rFonts w:ascii="Trebuchet MS" w:eastAsia="Times New Roman" w:hAnsi="Trebuchet MS" w:cs="Arial"/>
          <w:b/>
          <w:snapToGrid w:val="0"/>
          <w:lang w:val="en"/>
        </w:rPr>
      </w:pPr>
      <w:r w:rsidRPr="00CD5249">
        <w:rPr>
          <w:rFonts w:ascii="Trebuchet MS" w:eastAsia="Times New Roman" w:hAnsi="Trebuchet MS" w:cs="Arial"/>
          <w:b/>
          <w:snapToGrid w:val="0"/>
          <w:lang w:val="en"/>
        </w:rPr>
        <w:lastRenderedPageBreak/>
        <w:t>RESPONSE TO CONSULTATIONS</w:t>
      </w:r>
    </w:p>
    <w:p w:rsidR="00CD5249" w:rsidRPr="00CD5249" w:rsidRDefault="00CD5249" w:rsidP="00CD5249">
      <w:pPr>
        <w:spacing w:after="0" w:line="240" w:lineRule="auto"/>
        <w:jc w:val="both"/>
        <w:rPr>
          <w:rFonts w:ascii="Trebuchet MS" w:eastAsia="Times New Roman" w:hAnsi="Trebuchet MS" w:cs="Arial"/>
          <w:b/>
          <w:snapToGrid w:val="0"/>
          <w:lang w:val="en"/>
        </w:rPr>
      </w:pPr>
    </w:p>
    <w:p w:rsidR="00CD5249" w:rsidRPr="00CD5249" w:rsidRDefault="00CD5249" w:rsidP="00CD5249">
      <w:pPr>
        <w:spacing w:after="0" w:line="240" w:lineRule="auto"/>
        <w:jc w:val="both"/>
        <w:rPr>
          <w:rFonts w:ascii="Trebuchet MS" w:eastAsia="Times New Roman" w:hAnsi="Trebuchet MS" w:cs="Arial"/>
          <w:snapToGrid w:val="0"/>
          <w:lang w:val="en"/>
        </w:rPr>
      </w:pPr>
      <w:r w:rsidRPr="00CD5249">
        <w:rPr>
          <w:rFonts w:ascii="Trebuchet MS" w:eastAsia="Times New Roman" w:hAnsi="Trebuchet MS" w:cs="Arial"/>
          <w:snapToGrid w:val="0"/>
          <w:lang w:val="en"/>
        </w:rPr>
        <w:t xml:space="preserve">No consultations were undertaken as it is not required for an application of this type.  </w:t>
      </w:r>
    </w:p>
    <w:p w:rsidR="00CD5249" w:rsidRPr="00CD5249" w:rsidRDefault="00CD5249" w:rsidP="00CD5249">
      <w:pPr>
        <w:spacing w:after="0" w:line="240" w:lineRule="auto"/>
        <w:jc w:val="both"/>
        <w:rPr>
          <w:rFonts w:ascii="Trebuchet MS" w:eastAsia="Times New Roman" w:hAnsi="Trebuchet MS" w:cs="Arial"/>
          <w:snapToGrid w:val="0"/>
          <w:lang w:val="en"/>
        </w:rPr>
      </w:pPr>
    </w:p>
    <w:p w:rsidR="00CD5249" w:rsidRPr="00CD5249" w:rsidRDefault="00CD5249" w:rsidP="00CD5249">
      <w:pPr>
        <w:spacing w:after="0" w:line="240" w:lineRule="auto"/>
        <w:jc w:val="both"/>
        <w:rPr>
          <w:rFonts w:ascii="Trebuchet MS" w:eastAsia="Times New Roman" w:hAnsi="Trebuchet MS" w:cs="Arial"/>
          <w:b/>
          <w:snapToGrid w:val="0"/>
          <w:lang w:val="en"/>
        </w:rPr>
      </w:pPr>
      <w:r w:rsidRPr="00CD5249">
        <w:rPr>
          <w:rFonts w:ascii="Trebuchet MS" w:eastAsia="Times New Roman" w:hAnsi="Trebuchet MS" w:cs="Arial"/>
          <w:b/>
          <w:snapToGrid w:val="0"/>
          <w:lang w:val="en"/>
        </w:rPr>
        <w:t>ANALYSIS OF EVIDENCE (ASSESSMENT)</w:t>
      </w:r>
    </w:p>
    <w:p w:rsidR="00CD5249" w:rsidRPr="00CD5249" w:rsidRDefault="00CD5249" w:rsidP="00CD5249">
      <w:pPr>
        <w:spacing w:after="0" w:line="240" w:lineRule="auto"/>
        <w:jc w:val="both"/>
        <w:rPr>
          <w:rFonts w:ascii="Trebuchet MS" w:eastAsia="Times New Roman" w:hAnsi="Trebuchet MS" w:cs="Arial"/>
          <w:b/>
          <w:snapToGrid w:val="0"/>
          <w:lang w:val="en"/>
        </w:rPr>
      </w:pPr>
    </w:p>
    <w:p w:rsidR="00CD5249" w:rsidRPr="00CD5249" w:rsidRDefault="00CD5249" w:rsidP="00CD5249">
      <w:pPr>
        <w:spacing w:after="0" w:line="240" w:lineRule="auto"/>
        <w:jc w:val="both"/>
        <w:rPr>
          <w:rFonts w:ascii="Trebuchet MS" w:eastAsia="Times New Roman" w:hAnsi="Trebuchet MS" w:cs="Arial"/>
          <w:snapToGrid w:val="0"/>
          <w:lang w:val="en"/>
        </w:rPr>
      </w:pPr>
      <w:r w:rsidRPr="00CD5249">
        <w:rPr>
          <w:rFonts w:ascii="Trebuchet MS" w:eastAsia="Times New Roman" w:hAnsi="Trebuchet MS" w:cs="Arial"/>
          <w:snapToGrid w:val="0"/>
          <w:lang w:val="en"/>
        </w:rPr>
        <w:t>A Certificate of Lawfulness for a Proposed Development has been submitted as the applicant considers the proposal falls within the permitted development rights of the property.</w:t>
      </w:r>
    </w:p>
    <w:p w:rsidR="00CD5249" w:rsidRPr="00CD5249" w:rsidRDefault="00CD5249" w:rsidP="00CD5249">
      <w:pPr>
        <w:spacing w:after="0" w:line="240" w:lineRule="auto"/>
        <w:jc w:val="both"/>
        <w:rPr>
          <w:rFonts w:ascii="Trebuchet MS" w:eastAsia="Times New Roman" w:hAnsi="Trebuchet MS" w:cs="Arial"/>
          <w:snapToGrid w:val="0"/>
          <w:lang w:val="en"/>
        </w:rPr>
      </w:pPr>
    </w:p>
    <w:p w:rsidR="00CF182F" w:rsidRPr="00CF182F" w:rsidRDefault="00CF182F" w:rsidP="00732898">
      <w:pPr>
        <w:spacing w:after="0" w:line="240" w:lineRule="auto"/>
        <w:jc w:val="both"/>
        <w:rPr>
          <w:rFonts w:ascii="Trebuchet MS" w:eastAsia="Times New Roman" w:hAnsi="Trebuchet MS" w:cs="Arial"/>
          <w:i/>
          <w:snapToGrid w:val="0"/>
        </w:rPr>
      </w:pPr>
      <w:r w:rsidRPr="00CF182F">
        <w:rPr>
          <w:rFonts w:ascii="Trebuchet MS" w:eastAsia="Times New Roman" w:hAnsi="Trebuchet MS" w:cs="Arial"/>
          <w:snapToGrid w:val="0"/>
        </w:rPr>
        <w:t>The proposal must be assessed to ensure that it complies with the conditions Class B &amp; Class C, Part 1, Schedule 2 of the Town and Country Planning (General Permitted Development) (England) Order 2015 (as amended), which relates to ‘</w:t>
      </w:r>
      <w:r w:rsidRPr="00CF182F">
        <w:rPr>
          <w:rFonts w:ascii="Trebuchet MS" w:eastAsia="Times New Roman" w:hAnsi="Trebuchet MS" w:cs="Arial"/>
          <w:i/>
          <w:snapToGrid w:val="0"/>
        </w:rPr>
        <w:t>the enlargement of a dwellinghouse consisting of an addition or alteration to its roof</w:t>
      </w:r>
      <w:r w:rsidRPr="00CF182F">
        <w:rPr>
          <w:rFonts w:ascii="Trebuchet MS" w:eastAsia="Times New Roman" w:hAnsi="Trebuchet MS" w:cs="Arial"/>
          <w:snapToGrid w:val="0"/>
        </w:rPr>
        <w:t>’ and ‘</w:t>
      </w:r>
      <w:r w:rsidRPr="00CF182F">
        <w:rPr>
          <w:rFonts w:ascii="Trebuchet MS" w:eastAsia="Times New Roman" w:hAnsi="Trebuchet MS" w:cs="Arial"/>
          <w:i/>
          <w:snapToGrid w:val="0"/>
        </w:rPr>
        <w:t xml:space="preserve">any other alteration to the roof of a dwellinghouse’.  </w:t>
      </w:r>
    </w:p>
    <w:p w:rsidR="00CF182F" w:rsidRPr="00CF182F" w:rsidRDefault="00CF182F" w:rsidP="00CF182F">
      <w:pPr>
        <w:spacing w:after="0" w:line="240" w:lineRule="auto"/>
        <w:rPr>
          <w:rFonts w:ascii="Trebuchet MS" w:eastAsia="Times New Roman" w:hAnsi="Trebuchet MS" w:cs="Arial"/>
          <w:snapToGrid w:val="0"/>
        </w:rPr>
      </w:pP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i/>
          <w:snapToGrid w:val="0"/>
        </w:rPr>
        <w:t xml:space="preserve">Development is </w:t>
      </w:r>
      <w:r w:rsidRPr="00CF182F">
        <w:rPr>
          <w:rFonts w:ascii="Trebuchet MS" w:eastAsia="Times New Roman" w:hAnsi="Trebuchet MS" w:cs="Arial"/>
          <w:b/>
          <w:i/>
          <w:snapToGrid w:val="0"/>
        </w:rPr>
        <w:t>not</w:t>
      </w:r>
      <w:r w:rsidRPr="00CF182F">
        <w:rPr>
          <w:rFonts w:ascii="Trebuchet MS" w:eastAsia="Times New Roman" w:hAnsi="Trebuchet MS" w:cs="Arial"/>
          <w:i/>
          <w:snapToGrid w:val="0"/>
        </w:rPr>
        <w:t xml:space="preserve"> permitted by Class B if</w:t>
      </w:r>
      <w:r w:rsidRPr="00CF182F">
        <w:rPr>
          <w:rFonts w:ascii="Trebuchet MS" w:eastAsia="Times New Roman" w:hAnsi="Trebuchet MS" w:cs="Arial"/>
          <w:snapToGrid w:val="0"/>
        </w:rPr>
        <w:t>:</w:t>
      </w:r>
    </w:p>
    <w:p w:rsidR="00CF182F" w:rsidRPr="00CF182F" w:rsidRDefault="00CF182F" w:rsidP="00E058F4">
      <w:pPr>
        <w:numPr>
          <w:ilvl w:val="0"/>
          <w:numId w:val="2"/>
        </w:num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B.1 (a) permission to use the dwellinghouse as a dwellinghouse has been granted only by virtue of Class M, N, P or Q of Part 3 of this Schedule (changes of use); </w:t>
      </w:r>
      <w:r w:rsidRPr="00CF182F">
        <w:rPr>
          <w:rFonts w:ascii="Trebuchet MS" w:eastAsia="Times New Roman" w:hAnsi="Trebuchet MS" w:cs="Arial"/>
          <w:b/>
          <w:snapToGrid w:val="0"/>
        </w:rPr>
        <w:t>COMPLIES</w:t>
      </w:r>
      <w:r w:rsidRPr="00CF182F">
        <w:rPr>
          <w:rFonts w:ascii="Trebuchet MS" w:eastAsia="Times New Roman" w:hAnsi="Trebuchet MS" w:cs="Arial"/>
          <w:snapToGrid w:val="0"/>
        </w:rPr>
        <w:t>.</w:t>
      </w:r>
    </w:p>
    <w:p w:rsidR="00CF182F" w:rsidRPr="00CF182F" w:rsidRDefault="00CF182F" w:rsidP="00E058F4">
      <w:pPr>
        <w:numPr>
          <w:ilvl w:val="0"/>
          <w:numId w:val="2"/>
        </w:num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B.1 (b) any part of the dwellinghouse would, as a result of the works, exceed the height of the highest part of the existing roof; </w:t>
      </w:r>
      <w:r w:rsidRPr="00CF182F">
        <w:rPr>
          <w:rFonts w:ascii="Trebuchet MS" w:eastAsia="Times New Roman" w:hAnsi="Trebuchet MS" w:cs="Arial"/>
          <w:b/>
          <w:snapToGrid w:val="0"/>
        </w:rPr>
        <w:t>COMPLIES</w:t>
      </w:r>
      <w:r w:rsidRPr="00CF182F">
        <w:rPr>
          <w:rFonts w:ascii="Trebuchet MS" w:eastAsia="Times New Roman" w:hAnsi="Trebuchet MS" w:cs="Arial"/>
          <w:snapToGrid w:val="0"/>
        </w:rPr>
        <w:t>.</w:t>
      </w:r>
    </w:p>
    <w:p w:rsidR="00CF182F" w:rsidRPr="00CF182F" w:rsidRDefault="00CF182F" w:rsidP="00E058F4">
      <w:pPr>
        <w:numPr>
          <w:ilvl w:val="0"/>
          <w:numId w:val="2"/>
        </w:num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B.1 (c) any part of the dwellinghouse would, as a result of the works, extend beyond the plane of any existing roof slope which forms the principal elevation of the dwellinghouse and fronts a highway; </w:t>
      </w:r>
      <w:r w:rsidRPr="00CF182F">
        <w:rPr>
          <w:rFonts w:ascii="Trebuchet MS" w:eastAsia="Times New Roman" w:hAnsi="Trebuchet MS" w:cs="Arial"/>
          <w:b/>
          <w:snapToGrid w:val="0"/>
        </w:rPr>
        <w:t>COMPLIES</w:t>
      </w:r>
      <w:r w:rsidRPr="00CF182F">
        <w:rPr>
          <w:rFonts w:ascii="Trebuchet MS" w:eastAsia="Times New Roman" w:hAnsi="Trebuchet MS" w:cs="Arial"/>
          <w:snapToGrid w:val="0"/>
        </w:rPr>
        <w:t>.</w:t>
      </w:r>
    </w:p>
    <w:p w:rsidR="00CF182F" w:rsidRPr="00CF182F" w:rsidRDefault="00CF182F" w:rsidP="00E058F4">
      <w:pPr>
        <w:numPr>
          <w:ilvl w:val="0"/>
          <w:numId w:val="2"/>
        </w:num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B.1 (d) the cubic content of the resulting roof space would exceed the cubic content of the original roof space by more than 50 cubic metres in the case of a semi-detached house; </w:t>
      </w:r>
      <w:r w:rsidRPr="00CF182F">
        <w:rPr>
          <w:rFonts w:ascii="Trebuchet MS" w:eastAsia="Times New Roman" w:hAnsi="Trebuchet MS" w:cs="Arial"/>
          <w:b/>
          <w:snapToGrid w:val="0"/>
        </w:rPr>
        <w:t>COMPLIES</w:t>
      </w:r>
      <w:r w:rsidRPr="00CF182F">
        <w:rPr>
          <w:rFonts w:ascii="Trebuchet MS" w:eastAsia="Times New Roman" w:hAnsi="Trebuchet MS" w:cs="Arial"/>
          <w:snapToGrid w:val="0"/>
        </w:rPr>
        <w:t xml:space="preserve">, the calculated volume is </w:t>
      </w:r>
      <w:r w:rsidR="00732898">
        <w:rPr>
          <w:rFonts w:ascii="Trebuchet MS" w:eastAsia="Times New Roman" w:hAnsi="Trebuchet MS" w:cs="Arial"/>
          <w:snapToGrid w:val="0"/>
        </w:rPr>
        <w:t>approximately 19.00</w:t>
      </w:r>
      <w:r w:rsidRPr="00CF182F">
        <w:rPr>
          <w:rFonts w:ascii="Trebuchet MS" w:eastAsia="Times New Roman" w:hAnsi="Trebuchet MS" w:cs="Arial"/>
          <w:snapToGrid w:val="0"/>
        </w:rPr>
        <w:t xml:space="preserve"> cubic metres.</w:t>
      </w:r>
    </w:p>
    <w:p w:rsidR="00CF182F" w:rsidRPr="00CF182F" w:rsidRDefault="00CF182F" w:rsidP="00E058F4">
      <w:pPr>
        <w:numPr>
          <w:ilvl w:val="0"/>
          <w:numId w:val="2"/>
        </w:num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B.1 (e) it would consist of or include (i) the construction or provision of a veranda, balcony or raised platform, (note:</w:t>
      </w:r>
      <w:r w:rsidRPr="00CF182F">
        <w:rPr>
          <w:rFonts w:ascii="Trebuchet MS" w:eastAsia="Times New Roman" w:hAnsi="Trebuchet MS" w:cs="Arial"/>
          <w:b/>
          <w:snapToGrid w:val="0"/>
        </w:rPr>
        <w:t xml:space="preserve"> </w:t>
      </w:r>
      <w:r w:rsidRPr="00CF182F">
        <w:rPr>
          <w:rFonts w:ascii="Trebuchet MS" w:eastAsia="Times New Roman" w:hAnsi="Trebuchet MS" w:cs="Arial"/>
          <w:snapToGrid w:val="0"/>
        </w:rPr>
        <w:t xml:space="preserve">A balcony is understood to be a platform with a rail, </w:t>
      </w:r>
      <w:r w:rsidR="00EA6835" w:rsidRPr="00CF182F">
        <w:rPr>
          <w:rFonts w:ascii="Trebuchet MS" w:eastAsia="Times New Roman" w:hAnsi="Trebuchet MS" w:cs="Arial"/>
          <w:snapToGrid w:val="0"/>
        </w:rPr>
        <w:t>balustrade</w:t>
      </w:r>
      <w:r w:rsidRPr="00CF182F">
        <w:rPr>
          <w:rFonts w:ascii="Trebuchet MS" w:eastAsia="Times New Roman" w:hAnsi="Trebuchet MS" w:cs="Arial"/>
          <w:snapToGrid w:val="0"/>
        </w:rPr>
        <w:t xml:space="preserve"> or parapet projecting outside an upper storey of a building. A ‘Juliet’ balcony, where there is no platform and therefore no external access, would normally be permitted development) or (ii) the installation, alteration or replacement of a chimney, flue or soil and vent pipe; </w:t>
      </w:r>
      <w:r w:rsidRPr="00CF182F">
        <w:rPr>
          <w:rFonts w:ascii="Trebuchet MS" w:eastAsia="Times New Roman" w:hAnsi="Trebuchet MS" w:cs="Arial"/>
          <w:b/>
          <w:snapToGrid w:val="0"/>
        </w:rPr>
        <w:t>NOT APPLICABLE IN THIS INSTANCE</w:t>
      </w:r>
      <w:r w:rsidRPr="00CF182F">
        <w:rPr>
          <w:rFonts w:ascii="Trebuchet MS" w:eastAsia="Times New Roman" w:hAnsi="Trebuchet MS" w:cs="Arial"/>
          <w:snapToGrid w:val="0"/>
        </w:rPr>
        <w:t>. or</w:t>
      </w:r>
    </w:p>
    <w:p w:rsidR="00CF182F" w:rsidRPr="00CF182F" w:rsidRDefault="00CF182F" w:rsidP="00E058F4">
      <w:pPr>
        <w:numPr>
          <w:ilvl w:val="0"/>
          <w:numId w:val="2"/>
        </w:num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B.1 (f) the dwellinghouse is on article 2(3) land.  </w:t>
      </w:r>
      <w:r w:rsidRPr="00CF182F">
        <w:rPr>
          <w:rFonts w:ascii="Trebuchet MS" w:eastAsia="Times New Roman" w:hAnsi="Trebuchet MS" w:cs="Arial"/>
          <w:b/>
          <w:snapToGrid w:val="0"/>
        </w:rPr>
        <w:t>COMPLIES</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b/>
          <w:snapToGrid w:val="0"/>
        </w:rPr>
        <w:t>Development is permitted by Class B subject to the following conditions</w:t>
      </w:r>
      <w:r w:rsidRPr="00CF182F">
        <w:rPr>
          <w:rFonts w:ascii="Trebuchet MS" w:eastAsia="Times New Roman" w:hAnsi="Trebuchet MS" w:cs="Arial"/>
          <w:snapToGrid w:val="0"/>
        </w:rPr>
        <w:t>:</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B.2 (a) the materials used in any exterior work shall be of similar appearance to those used in the construction of the exterior of the existing dwellinghouse; </w:t>
      </w:r>
      <w:r w:rsidRPr="00732898">
        <w:rPr>
          <w:rFonts w:ascii="Trebuchet MS" w:eastAsia="Times New Roman" w:hAnsi="Trebuchet MS" w:cs="Arial"/>
          <w:b/>
          <w:snapToGrid w:val="0"/>
        </w:rPr>
        <w:t>COMPLIES</w:t>
      </w:r>
      <w:r w:rsidRPr="00732898">
        <w:rPr>
          <w:rFonts w:ascii="Trebuchet MS" w:eastAsia="Times New Roman" w:hAnsi="Trebuchet MS" w:cs="Arial"/>
          <w:snapToGrid w:val="0"/>
        </w:rPr>
        <w:t>.</w:t>
      </w:r>
    </w:p>
    <w:p w:rsidR="00732898" w:rsidRPr="00CF182F" w:rsidRDefault="00732898" w:rsidP="00CF182F">
      <w:pPr>
        <w:spacing w:after="0" w:line="240" w:lineRule="auto"/>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B.2 (b) the enlargement must be constructed so that – </w:t>
      </w:r>
    </w:p>
    <w:p w:rsidR="00CF182F" w:rsidRDefault="00CF182F" w:rsidP="00E058F4">
      <w:pPr>
        <w:pStyle w:val="ListParagraph"/>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w:t>
      </w:r>
      <w:r w:rsidRPr="00732898">
        <w:rPr>
          <w:rFonts w:ascii="Trebuchet MS" w:eastAsia="Times New Roman" w:hAnsi="Trebuchet MS" w:cs="Arial"/>
          <w:snapToGrid w:val="0"/>
        </w:rPr>
        <w:lastRenderedPageBreak/>
        <w:t xml:space="preserve">not less than 0.2 metres from the eaves, measured along the roof slope from the outside edge of the eaves; </w:t>
      </w:r>
      <w:r w:rsidRPr="00732898">
        <w:rPr>
          <w:rFonts w:ascii="Trebuchet MS" w:eastAsia="Times New Roman" w:hAnsi="Trebuchet MS" w:cs="Arial"/>
          <w:b/>
          <w:snapToGrid w:val="0"/>
        </w:rPr>
        <w:t>COMPLIES</w:t>
      </w:r>
      <w:r w:rsidRPr="00732898">
        <w:rPr>
          <w:rFonts w:ascii="Trebuchet MS" w:eastAsia="Times New Roman" w:hAnsi="Trebuchet MS" w:cs="Arial"/>
          <w:snapToGrid w:val="0"/>
        </w:rPr>
        <w:t>, and;</w:t>
      </w:r>
    </w:p>
    <w:p w:rsidR="00732898" w:rsidRPr="00732898" w:rsidRDefault="00732898" w:rsidP="00E058F4">
      <w:pPr>
        <w:pStyle w:val="ListParagraph"/>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Other than in the case of an enlargement which joins the original roof to the roof of a rear or side extension, no part of the enlargement extends beyond the outside face of any external wall of the original dwellinghouse; </w:t>
      </w:r>
      <w:r w:rsidRPr="00732898">
        <w:rPr>
          <w:rFonts w:ascii="Trebuchet MS" w:eastAsia="Times New Roman" w:hAnsi="Trebuchet MS" w:cs="Arial"/>
          <w:b/>
          <w:snapToGrid w:val="0"/>
        </w:rPr>
        <w:t>COMPLIES</w:t>
      </w:r>
      <w:r w:rsidRPr="00732898">
        <w:rPr>
          <w:rFonts w:ascii="Trebuchet MS" w:eastAsia="Times New Roman" w:hAnsi="Trebuchet MS" w:cs="Arial"/>
          <w:snapToGrid w:val="0"/>
        </w:rPr>
        <w:t xml:space="preserve">. </w:t>
      </w:r>
    </w:p>
    <w:p w:rsidR="00732898" w:rsidRPr="00CF182F" w:rsidRDefault="00732898"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B.2 (c) any window inserted on a wall or roof slope forming a side elevation of the dwellinghouse must be (i) obscure-glazed, and (ii) non-opening unless the parts of the windows which can be opened are more than 1.7 metres above the floor of the room in which the window is installed. </w:t>
      </w:r>
      <w:r w:rsidRPr="00732898">
        <w:rPr>
          <w:rFonts w:ascii="Trebuchet MS" w:eastAsia="Times New Roman" w:hAnsi="Trebuchet MS" w:cs="Arial"/>
          <w:b/>
          <w:snapToGrid w:val="0"/>
        </w:rPr>
        <w:t>NOT APPLICABLE IN THIS INSTANCE</w:t>
      </w:r>
      <w:r w:rsidRPr="00732898">
        <w:rPr>
          <w:rFonts w:ascii="Trebuchet MS" w:eastAsia="Times New Roman" w:hAnsi="Trebuchet MS" w:cs="Arial"/>
          <w:snapToGrid w:val="0"/>
        </w:rPr>
        <w:t>.</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spacing w:after="0" w:line="240" w:lineRule="auto"/>
        <w:jc w:val="both"/>
        <w:rPr>
          <w:rFonts w:ascii="Trebuchet MS" w:eastAsia="Times New Roman" w:hAnsi="Trebuchet MS" w:cs="Arial"/>
          <w:snapToGrid w:val="0"/>
        </w:rPr>
      </w:pPr>
      <w:r w:rsidRPr="00732898">
        <w:rPr>
          <w:rFonts w:ascii="Trebuchet MS" w:eastAsia="Times New Roman" w:hAnsi="Trebuchet MS" w:cs="Arial"/>
          <w:i/>
          <w:snapToGrid w:val="0"/>
        </w:rPr>
        <w:t>Development is not permitted by Class C if</w:t>
      </w:r>
      <w:r w:rsidRPr="00732898">
        <w:rPr>
          <w:rFonts w:ascii="Trebuchet MS" w:eastAsia="Times New Roman" w:hAnsi="Trebuchet MS" w:cs="Arial"/>
          <w:snapToGrid w:val="0"/>
        </w:rPr>
        <w:t>:</w:t>
      </w: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b/>
          <w:snapToGrid w:val="0"/>
        </w:rPr>
      </w:pPr>
      <w:r w:rsidRPr="00732898">
        <w:rPr>
          <w:rFonts w:ascii="Trebuchet MS" w:eastAsia="Times New Roman" w:hAnsi="Trebuchet MS" w:cs="Arial"/>
          <w:snapToGrid w:val="0"/>
        </w:rPr>
        <w:t xml:space="preserve">C.1 (a) permission to use the dwellinghouse as a dwellinghouse has been granted only by virtue of Class M, N, P or Q of Part 3 of this Schedule (changes of use); </w:t>
      </w:r>
      <w:r w:rsidRPr="00732898">
        <w:rPr>
          <w:rFonts w:ascii="Trebuchet MS" w:eastAsia="Times New Roman" w:hAnsi="Trebuchet MS" w:cs="Arial"/>
          <w:b/>
          <w:snapToGrid w:val="0"/>
        </w:rPr>
        <w:t>COMPLIES</w:t>
      </w:r>
    </w:p>
    <w:p w:rsidR="00732898" w:rsidRPr="00CF182F" w:rsidRDefault="00732898"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b/>
          <w:snapToGrid w:val="0"/>
        </w:rPr>
      </w:pPr>
      <w:r w:rsidRPr="00732898">
        <w:rPr>
          <w:rFonts w:ascii="Trebuchet MS" w:eastAsia="Times New Roman" w:hAnsi="Trebuchet MS" w:cs="Arial"/>
          <w:snapToGrid w:val="0"/>
        </w:rPr>
        <w:t xml:space="preserve">C.1 (b) the alteration would protrude more than 0.15m beyond the plane of the slope of the original roof; </w:t>
      </w:r>
      <w:r w:rsidRPr="00732898">
        <w:rPr>
          <w:rFonts w:ascii="Trebuchet MS" w:eastAsia="Times New Roman" w:hAnsi="Trebuchet MS" w:cs="Arial"/>
          <w:b/>
          <w:snapToGrid w:val="0"/>
        </w:rPr>
        <w:t>COMPLIES</w:t>
      </w:r>
    </w:p>
    <w:p w:rsidR="00732898" w:rsidRPr="00CF182F" w:rsidRDefault="00732898"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C.1 (c) it would result in the highest part of the alteration being higher than the highest part of the original roof; </w:t>
      </w:r>
      <w:r w:rsidRPr="00732898">
        <w:rPr>
          <w:rFonts w:ascii="Trebuchet MS" w:eastAsia="Times New Roman" w:hAnsi="Trebuchet MS" w:cs="Arial"/>
          <w:b/>
          <w:snapToGrid w:val="0"/>
        </w:rPr>
        <w:t>COMPLIES</w:t>
      </w:r>
      <w:r w:rsidRPr="00732898">
        <w:rPr>
          <w:rFonts w:ascii="Trebuchet MS" w:eastAsia="Times New Roman" w:hAnsi="Trebuchet MS" w:cs="Arial"/>
          <w:snapToGrid w:val="0"/>
        </w:rPr>
        <w:t xml:space="preserve"> or</w:t>
      </w:r>
    </w:p>
    <w:p w:rsidR="00732898" w:rsidRPr="00CF182F" w:rsidRDefault="00732898"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 xml:space="preserve">C.1 (d) it would consist of or include (i) the installation, alteration or replacement of a chimney, flue or soil and vent pipe, or (ii) the installation, alteration or replacement of solar photovoltaics or solar thermal equipment. </w:t>
      </w:r>
      <w:r w:rsidRPr="00732898">
        <w:rPr>
          <w:rFonts w:ascii="Trebuchet MS" w:eastAsia="Times New Roman" w:hAnsi="Trebuchet MS" w:cs="Arial"/>
          <w:b/>
          <w:snapToGrid w:val="0"/>
        </w:rPr>
        <w:t>COMPLIES</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numPr>
          <w:ilvl w:val="0"/>
          <w:numId w:val="3"/>
        </w:numPr>
        <w:spacing w:after="0" w:line="240" w:lineRule="auto"/>
        <w:jc w:val="both"/>
        <w:rPr>
          <w:rFonts w:ascii="Trebuchet MS" w:eastAsia="Times New Roman" w:hAnsi="Trebuchet MS" w:cs="Arial"/>
          <w:snapToGrid w:val="0"/>
        </w:rPr>
      </w:pPr>
      <w:r w:rsidRPr="00732898">
        <w:rPr>
          <w:rFonts w:ascii="Trebuchet MS" w:eastAsia="Times New Roman" w:hAnsi="Trebuchet MS" w:cs="Arial"/>
          <w:snapToGrid w:val="0"/>
        </w:rPr>
        <w:t>Development is permitted by Class C subject to the condition that any window located on a roof slope forming a side elevation of a dwellinghouse shall be:</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732898" w:rsidRDefault="00CF182F" w:rsidP="00E058F4">
      <w:pPr>
        <w:pStyle w:val="ListParagraph"/>
        <w:spacing w:after="0" w:line="240" w:lineRule="auto"/>
        <w:jc w:val="both"/>
        <w:rPr>
          <w:rFonts w:ascii="Trebuchet MS" w:eastAsia="Times New Roman" w:hAnsi="Trebuchet MS" w:cs="Arial"/>
          <w:b/>
          <w:snapToGrid w:val="0"/>
        </w:rPr>
      </w:pPr>
      <w:r w:rsidRPr="00732898">
        <w:rPr>
          <w:rFonts w:ascii="Trebuchet MS" w:eastAsia="Times New Roman" w:hAnsi="Trebuchet MS" w:cs="Arial"/>
          <w:snapToGrid w:val="0"/>
        </w:rPr>
        <w:t xml:space="preserve">C.2 (a) Obscure glazed; and (b) non-opening unless the parts of the window which can be opened are more than 1.7 metres above the floor of the room in which the window is installed. </w:t>
      </w:r>
      <w:proofErr w:type="gramStart"/>
      <w:r w:rsidR="00E058F4">
        <w:rPr>
          <w:rFonts w:ascii="Trebuchet MS" w:eastAsia="Times New Roman" w:hAnsi="Trebuchet MS" w:cs="Arial"/>
          <w:b/>
          <w:snapToGrid w:val="0"/>
        </w:rPr>
        <w:t>COMPLIES</w:t>
      </w:r>
      <w:r w:rsidRPr="00732898">
        <w:rPr>
          <w:rFonts w:ascii="Trebuchet MS" w:eastAsia="Times New Roman" w:hAnsi="Trebuchet MS" w:cs="Arial"/>
          <w:b/>
          <w:snapToGrid w:val="0"/>
        </w:rPr>
        <w:t>.</w:t>
      </w:r>
      <w:proofErr w:type="gramEnd"/>
    </w:p>
    <w:p w:rsidR="00CF182F" w:rsidRPr="00CF182F" w:rsidRDefault="00CF182F" w:rsidP="00E058F4">
      <w:pPr>
        <w:spacing w:after="0" w:line="240" w:lineRule="auto"/>
        <w:jc w:val="both"/>
        <w:rPr>
          <w:rFonts w:ascii="Trebuchet MS" w:eastAsia="Times New Roman" w:hAnsi="Trebuchet MS" w:cs="Arial"/>
          <w:b/>
          <w:snapToGrid w:val="0"/>
        </w:rPr>
      </w:pPr>
    </w:p>
    <w:p w:rsidR="00CF182F" w:rsidRPr="00CF182F" w:rsidRDefault="00CF182F" w:rsidP="00E058F4">
      <w:pPr>
        <w:spacing w:after="0" w:line="240" w:lineRule="auto"/>
        <w:jc w:val="both"/>
        <w:rPr>
          <w:rFonts w:ascii="Trebuchet MS" w:eastAsia="Times New Roman" w:hAnsi="Trebuchet MS" w:cs="Arial"/>
          <w:b/>
          <w:snapToGrid w:val="0"/>
        </w:rPr>
      </w:pPr>
      <w:r w:rsidRPr="00CF182F">
        <w:rPr>
          <w:rFonts w:ascii="Trebuchet MS" w:eastAsia="Times New Roman" w:hAnsi="Trebuchet MS" w:cs="Arial"/>
          <w:b/>
          <w:snapToGrid w:val="0"/>
        </w:rPr>
        <w:t>Conclusion</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The proposal has been assessed against the Town and Country Planning Act 1990 (as amended) and Class B and Class C, Part 1, Schedule 2 of the Town and Country Planning (General Permitted Development) (England) Order 2015 (as amended), and it has been confirmed that the proposal would be lawful, on the basis of the following submitted drawings received on </w:t>
      </w:r>
      <w:r w:rsidR="008C6D4F">
        <w:rPr>
          <w:rFonts w:ascii="Trebuchet MS" w:eastAsia="Times New Roman" w:hAnsi="Trebuchet MS" w:cs="Arial"/>
          <w:snapToGrid w:val="0"/>
        </w:rPr>
        <w:t>15</w:t>
      </w:r>
      <w:r w:rsidRPr="00CF182F">
        <w:rPr>
          <w:rFonts w:ascii="Trebuchet MS" w:eastAsia="Times New Roman" w:hAnsi="Trebuchet MS" w:cs="Arial"/>
          <w:snapToGrid w:val="0"/>
          <w:vertAlign w:val="superscript"/>
        </w:rPr>
        <w:t>th</w:t>
      </w:r>
      <w:r w:rsidR="008C6D4F">
        <w:rPr>
          <w:rFonts w:ascii="Trebuchet MS" w:eastAsia="Times New Roman" w:hAnsi="Trebuchet MS" w:cs="Arial"/>
          <w:snapToGrid w:val="0"/>
        </w:rPr>
        <w:t xml:space="preserve"> January 2018</w:t>
      </w:r>
      <w:r w:rsidRPr="00CF182F">
        <w:rPr>
          <w:rFonts w:ascii="Trebuchet MS" w:eastAsia="Times New Roman" w:hAnsi="Trebuchet MS" w:cs="Arial"/>
          <w:snapToGrid w:val="0"/>
        </w:rPr>
        <w:t>:</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Unnumbered Location Plan and Block Plan</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Existing </w:t>
      </w:r>
      <w:r w:rsidR="008C6D4F">
        <w:rPr>
          <w:rFonts w:ascii="Trebuchet MS" w:eastAsia="Times New Roman" w:hAnsi="Trebuchet MS" w:cs="Arial"/>
          <w:snapToGrid w:val="0"/>
        </w:rPr>
        <w:t xml:space="preserve">and Proposed </w:t>
      </w:r>
      <w:r w:rsidRPr="00CF182F">
        <w:rPr>
          <w:rFonts w:ascii="Trebuchet MS" w:eastAsia="Times New Roman" w:hAnsi="Trebuchet MS" w:cs="Arial"/>
          <w:snapToGrid w:val="0"/>
        </w:rPr>
        <w:t>Floor Plans No.</w:t>
      </w:r>
      <w:r w:rsidR="008C6D4F">
        <w:rPr>
          <w:rFonts w:ascii="Trebuchet MS" w:eastAsia="Times New Roman" w:hAnsi="Trebuchet MS" w:cs="Arial"/>
          <w:snapToGrid w:val="0"/>
        </w:rPr>
        <w:t>LR/01</w:t>
      </w:r>
    </w:p>
    <w:p w:rsidR="00CF182F" w:rsidRPr="00CF182F" w:rsidRDefault="008C6D4F" w:rsidP="00E058F4">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t>Proposed Section and Second Floor Plans LR/02</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Proposed Elevation Plans No.</w:t>
      </w:r>
      <w:r w:rsidR="008C6D4F">
        <w:rPr>
          <w:rFonts w:ascii="Trebuchet MS" w:eastAsia="Times New Roman" w:hAnsi="Trebuchet MS" w:cs="Arial"/>
          <w:snapToGrid w:val="0"/>
        </w:rPr>
        <w:t>LR/03</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Therefore the Local Planning Authority will, on this occasion, issue the applicant with a Certificate of Lawfulness for the proposed development.</w:t>
      </w:r>
    </w:p>
    <w:p w:rsidR="00CF182F" w:rsidRPr="00CF182F" w:rsidRDefault="00CF182F" w:rsidP="00E058F4">
      <w:pPr>
        <w:spacing w:after="0" w:line="240" w:lineRule="auto"/>
        <w:jc w:val="both"/>
        <w:rPr>
          <w:rFonts w:ascii="Trebuchet MS" w:eastAsia="Times New Roman" w:hAnsi="Trebuchet MS" w:cs="Arial"/>
          <w:snapToGrid w:val="0"/>
        </w:rPr>
      </w:pPr>
    </w:p>
    <w:p w:rsidR="00CF182F" w:rsidRPr="00CF182F" w:rsidRDefault="00CF182F" w:rsidP="00E058F4">
      <w:pPr>
        <w:spacing w:after="0" w:line="240" w:lineRule="auto"/>
        <w:jc w:val="both"/>
        <w:rPr>
          <w:rFonts w:ascii="Trebuchet MS" w:eastAsia="Times New Roman" w:hAnsi="Trebuchet MS" w:cs="Arial"/>
          <w:b/>
          <w:snapToGrid w:val="0"/>
        </w:rPr>
      </w:pPr>
      <w:r w:rsidRPr="00CF182F">
        <w:rPr>
          <w:rFonts w:ascii="Trebuchet MS" w:eastAsia="Times New Roman" w:hAnsi="Trebuchet MS" w:cs="Arial"/>
          <w:b/>
          <w:snapToGrid w:val="0"/>
        </w:rPr>
        <w:lastRenderedPageBreak/>
        <w:t xml:space="preserve">Recommendation: </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GRANT Certificate  </w:t>
      </w:r>
    </w:p>
    <w:p w:rsidR="00CF182F" w:rsidRPr="00CF182F" w:rsidRDefault="00CF182F" w:rsidP="00E058F4">
      <w:pPr>
        <w:spacing w:after="0" w:line="240" w:lineRule="auto"/>
        <w:jc w:val="both"/>
        <w:rPr>
          <w:rFonts w:ascii="Trebuchet MS" w:eastAsia="Times New Roman" w:hAnsi="Trebuchet MS" w:cs="Arial"/>
          <w:b/>
          <w:snapToGrid w:val="0"/>
        </w:rPr>
      </w:pPr>
      <w:r w:rsidRPr="00CF182F">
        <w:rPr>
          <w:rFonts w:ascii="Trebuchet MS" w:eastAsia="Times New Roman" w:hAnsi="Trebuchet MS" w:cs="Arial"/>
          <w:b/>
          <w:snapToGrid w:val="0"/>
        </w:rPr>
        <w:t>Informatives</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Building Regulations</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Encroachment and Party Wall</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 xml:space="preserve">Construction and demolition </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Positive and Proactive</w:t>
      </w:r>
    </w:p>
    <w:p w:rsidR="00CF182F" w:rsidRPr="00CF182F" w:rsidRDefault="00CF182F" w:rsidP="00E058F4">
      <w:pPr>
        <w:spacing w:after="0" w:line="240" w:lineRule="auto"/>
        <w:jc w:val="both"/>
        <w:rPr>
          <w:rFonts w:ascii="Trebuchet MS" w:eastAsia="Times New Roman" w:hAnsi="Trebuchet MS" w:cs="Arial"/>
          <w:snapToGrid w:val="0"/>
        </w:rPr>
      </w:pPr>
      <w:r w:rsidRPr="00CF182F">
        <w:rPr>
          <w:rFonts w:ascii="Trebuchet MS" w:eastAsia="Times New Roman" w:hAnsi="Trebuchet MS" w:cs="Arial"/>
          <w:snapToGrid w:val="0"/>
        </w:rPr>
        <w:t>Bats</w:t>
      </w:r>
    </w:p>
    <w:p w:rsidR="00CF182F" w:rsidRPr="00CF182F" w:rsidRDefault="00CF182F" w:rsidP="00CF182F">
      <w:pPr>
        <w:spacing w:after="0" w:line="240" w:lineRule="auto"/>
        <w:rPr>
          <w:rFonts w:ascii="Trebuchet MS" w:eastAsia="Times New Roman" w:hAnsi="Trebuchet MS" w:cs="Arial"/>
          <w:snapToGrid w:val="0"/>
        </w:rPr>
      </w:pPr>
    </w:p>
    <w:p w:rsidR="00CD5249" w:rsidRPr="00CD5249" w:rsidRDefault="00CD5249" w:rsidP="00CD5249">
      <w:pPr>
        <w:spacing w:after="0" w:line="240" w:lineRule="auto"/>
        <w:rPr>
          <w:rFonts w:ascii="Trebuchet MS" w:eastAsia="Times New Roman" w:hAnsi="Trebuchet MS" w:cs="Times New Roman"/>
        </w:rPr>
      </w:pPr>
      <w:r>
        <w:rPr>
          <w:noProof/>
          <w:lang w:eastAsia="en-GB"/>
        </w:rPr>
        <w:drawing>
          <wp:inline distT="0" distB="0" distL="0" distR="0" wp14:anchorId="62427562" wp14:editId="0EE061BF">
            <wp:extent cx="5372100" cy="4600575"/>
            <wp:effectExtent l="76200" t="76200" r="133350" b="142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72100" cy="4600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D5249" w:rsidRPr="00CD5249" w:rsidRDefault="00CD5249" w:rsidP="00CD5249">
      <w:pPr>
        <w:spacing w:after="0" w:line="240" w:lineRule="auto"/>
        <w:rPr>
          <w:rFonts w:ascii="Times New Roman" w:eastAsia="Times New Roman" w:hAnsi="Times New Roman" w:cs="Times New Roman"/>
          <w:sz w:val="20"/>
          <w:szCs w:val="20"/>
        </w:rPr>
      </w:pPr>
    </w:p>
    <w:p w:rsidR="00B91CCE" w:rsidRDefault="00B91CCE" w:rsidP="00A91B98">
      <w:bookmarkStart w:id="0" w:name="_GoBack"/>
      <w:bookmarkEnd w:id="0"/>
    </w:p>
    <w:sectPr w:rsidR="00B91CCE">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249" w:rsidRDefault="00CD5249" w:rsidP="00CD5249">
      <w:pPr>
        <w:spacing w:after="0" w:line="240" w:lineRule="auto"/>
      </w:pPr>
      <w:r>
        <w:separator/>
      </w:r>
    </w:p>
  </w:endnote>
  <w:endnote w:type="continuationSeparator" w:id="0">
    <w:p w:rsidR="00CD5249" w:rsidRDefault="00CD5249" w:rsidP="00CD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91B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91B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91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249" w:rsidRDefault="00CD5249" w:rsidP="00CD5249">
      <w:pPr>
        <w:spacing w:after="0" w:line="240" w:lineRule="auto"/>
      </w:pPr>
      <w:r>
        <w:separator/>
      </w:r>
    </w:p>
  </w:footnote>
  <w:footnote w:type="continuationSeparator" w:id="0">
    <w:p w:rsidR="00CD5249" w:rsidRDefault="00CD5249" w:rsidP="00CD52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91B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91B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91B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A812F3"/>
    <w:multiLevelType w:val="hybridMultilevel"/>
    <w:tmpl w:val="86D063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BF7C8B"/>
    <w:multiLevelType w:val="hybridMultilevel"/>
    <w:tmpl w:val="6450AF3A"/>
    <w:lvl w:ilvl="0" w:tplc="9B8486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053859"/>
    <w:multiLevelType w:val="hybridMultilevel"/>
    <w:tmpl w:val="BBB00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249"/>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32898"/>
    <w:rsid w:val="00743AB3"/>
    <w:rsid w:val="007474BB"/>
    <w:rsid w:val="00766580"/>
    <w:rsid w:val="0078731C"/>
    <w:rsid w:val="00796896"/>
    <w:rsid w:val="007A0492"/>
    <w:rsid w:val="007A3440"/>
    <w:rsid w:val="007A4C6C"/>
    <w:rsid w:val="007F0A07"/>
    <w:rsid w:val="00806A6E"/>
    <w:rsid w:val="00841F3E"/>
    <w:rsid w:val="008458CB"/>
    <w:rsid w:val="00853517"/>
    <w:rsid w:val="0087559D"/>
    <w:rsid w:val="00890D15"/>
    <w:rsid w:val="008968E9"/>
    <w:rsid w:val="008B075A"/>
    <w:rsid w:val="008C6D4F"/>
    <w:rsid w:val="00964559"/>
    <w:rsid w:val="009767EC"/>
    <w:rsid w:val="009A2081"/>
    <w:rsid w:val="009F38BA"/>
    <w:rsid w:val="00A91B98"/>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D5249"/>
    <w:rsid w:val="00CE396B"/>
    <w:rsid w:val="00CF182F"/>
    <w:rsid w:val="00D3088E"/>
    <w:rsid w:val="00D5732E"/>
    <w:rsid w:val="00D6197B"/>
    <w:rsid w:val="00D64D53"/>
    <w:rsid w:val="00DC3F58"/>
    <w:rsid w:val="00DD0B02"/>
    <w:rsid w:val="00DE2EBF"/>
    <w:rsid w:val="00DE39AB"/>
    <w:rsid w:val="00E058F4"/>
    <w:rsid w:val="00E06582"/>
    <w:rsid w:val="00E1700A"/>
    <w:rsid w:val="00E222DC"/>
    <w:rsid w:val="00E65A17"/>
    <w:rsid w:val="00E679DD"/>
    <w:rsid w:val="00EA6835"/>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249"/>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CD524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D5249"/>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D524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D5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249"/>
    <w:rPr>
      <w:rFonts w:ascii="Tahoma" w:hAnsi="Tahoma" w:cs="Tahoma"/>
      <w:sz w:val="16"/>
      <w:szCs w:val="16"/>
    </w:rPr>
  </w:style>
  <w:style w:type="paragraph" w:styleId="ListParagraph">
    <w:name w:val="List Paragraph"/>
    <w:basedOn w:val="Normal"/>
    <w:uiPriority w:val="34"/>
    <w:qFormat/>
    <w:rsid w:val="007328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249"/>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CD524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D5249"/>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D524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D5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249"/>
    <w:rPr>
      <w:rFonts w:ascii="Tahoma" w:hAnsi="Tahoma" w:cs="Tahoma"/>
      <w:sz w:val="16"/>
      <w:szCs w:val="16"/>
    </w:rPr>
  </w:style>
  <w:style w:type="paragraph" w:styleId="ListParagraph">
    <w:name w:val="List Paragraph"/>
    <w:basedOn w:val="Normal"/>
    <w:uiPriority w:val="34"/>
    <w:qFormat/>
    <w:rsid w:val="00732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2018-02-07T12:20:00Z</dcterms:created>
  <dcterms:modified xsi:type="dcterms:W3CDTF">2018-02-07T12:20:00Z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2018-02-06T12:22:32Z</vt:filetime>
  </property>
</Properties>
</file>