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F7C" w:rsidRDefault="00881F7C"/>
    <w:p w:rsidR="00974E05" w:rsidRPr="00FC700B" w:rsidRDefault="00974E05" w:rsidP="00974E05">
      <w:pPr>
        <w:pStyle w:val="BodyText"/>
        <w:tabs>
          <w:tab w:val="left" w:pos="2552"/>
        </w:tabs>
        <w:ind w:left="2552" w:hanging="2552"/>
        <w:jc w:val="both"/>
        <w:rPr>
          <w:rFonts w:ascii="Trebuchet MS" w:eastAsiaTheme="minorEastAsia" w:hAnsi="Trebuchet MS" w:cstheme="minorBidi"/>
          <w:sz w:val="22"/>
          <w:szCs w:val="22"/>
          <w:lang w:eastAsia="en-GB"/>
        </w:rPr>
      </w:pPr>
      <w:r w:rsidRPr="00FC700B">
        <w:rPr>
          <w:rFonts w:ascii="Trebuchet MS" w:eastAsiaTheme="minorEastAsia" w:hAnsi="Trebuchet MS" w:cstheme="minorBidi"/>
          <w:sz w:val="22"/>
          <w:szCs w:val="22"/>
          <w:lang w:eastAsia="en-GB"/>
        </w:rPr>
        <w:t>DELEGATED CLP APPLICATION REPORT</w:t>
      </w:r>
    </w:p>
    <w:p w:rsidR="00974E05" w:rsidRPr="00FC700B" w:rsidRDefault="00974E05" w:rsidP="00974E05">
      <w:pPr>
        <w:pStyle w:val="BodyText"/>
        <w:tabs>
          <w:tab w:val="left" w:pos="2552"/>
        </w:tabs>
        <w:ind w:left="2552" w:hanging="2552"/>
        <w:jc w:val="both"/>
        <w:rPr>
          <w:rFonts w:ascii="Trebuchet MS" w:eastAsiaTheme="minorEastAsia" w:hAnsi="Trebuchet MS" w:cstheme="minorBidi"/>
          <w:sz w:val="22"/>
          <w:szCs w:val="22"/>
          <w:lang w:eastAsia="en-GB"/>
        </w:rPr>
      </w:pPr>
      <w:r w:rsidRPr="00FC700B">
        <w:rPr>
          <w:rFonts w:ascii="Trebuchet MS" w:eastAsiaTheme="minorEastAsia" w:hAnsi="Trebuchet MS" w:cstheme="minorBidi"/>
          <w:sz w:val="22"/>
          <w:szCs w:val="22"/>
          <w:lang w:eastAsia="en-GB"/>
        </w:rPr>
        <w:t xml:space="preserve">Ward: Battle </w:t>
      </w:r>
    </w:p>
    <w:p w:rsidR="00FC700B" w:rsidRPr="00FC700B" w:rsidRDefault="00974E05" w:rsidP="00FC700B">
      <w:pPr>
        <w:pStyle w:val="BodyText"/>
        <w:tabs>
          <w:tab w:val="left" w:pos="2552"/>
        </w:tabs>
        <w:ind w:left="2552" w:hanging="2552"/>
        <w:jc w:val="both"/>
        <w:rPr>
          <w:rFonts w:ascii="Trebuchet MS" w:eastAsiaTheme="minorEastAsia" w:hAnsi="Trebuchet MS" w:cstheme="minorBidi"/>
          <w:b w:val="0"/>
          <w:sz w:val="22"/>
          <w:szCs w:val="22"/>
          <w:lang w:eastAsia="en-GB"/>
        </w:rPr>
      </w:pPr>
      <w:r w:rsidRPr="00FC700B">
        <w:rPr>
          <w:rFonts w:ascii="Trebuchet MS" w:eastAsiaTheme="minorEastAsia" w:hAnsi="Trebuchet MS" w:cstheme="minorBidi"/>
          <w:sz w:val="22"/>
          <w:szCs w:val="22"/>
          <w:lang w:eastAsia="en-GB"/>
        </w:rPr>
        <w:t>App Ref: 182045/CLP</w:t>
      </w:r>
      <w:r w:rsidR="00FC700B">
        <w:rPr>
          <w:rFonts w:ascii="Trebuchet MS" w:eastAsiaTheme="minorEastAsia" w:hAnsi="Trebuchet MS" w:cstheme="minorBidi"/>
          <w:sz w:val="22"/>
          <w:szCs w:val="22"/>
          <w:lang w:eastAsia="en-GB"/>
        </w:rPr>
        <w:t xml:space="preserve">    </w:t>
      </w:r>
      <w:r w:rsidR="00FC700B" w:rsidRPr="00FC700B">
        <w:rPr>
          <w:rFonts w:ascii="Trebuchet MS" w:eastAsiaTheme="minorEastAsia" w:hAnsi="Trebuchet MS" w:cstheme="minorBidi"/>
          <w:sz w:val="22"/>
          <w:szCs w:val="22"/>
          <w:lang w:eastAsia="en-GB"/>
        </w:rPr>
        <w:t xml:space="preserve">Applicant: Robert </w:t>
      </w:r>
      <w:proofErr w:type="spellStart"/>
      <w:r w:rsidR="00FC700B" w:rsidRPr="00FC700B">
        <w:rPr>
          <w:rFonts w:ascii="Trebuchet MS" w:eastAsiaTheme="minorEastAsia" w:hAnsi="Trebuchet MS" w:cstheme="minorBidi"/>
          <w:sz w:val="22"/>
          <w:szCs w:val="22"/>
          <w:lang w:eastAsia="en-GB"/>
        </w:rPr>
        <w:t>Bion</w:t>
      </w:r>
      <w:proofErr w:type="spellEnd"/>
      <w:r w:rsidR="00FC700B" w:rsidRPr="00FC700B">
        <w:rPr>
          <w:rFonts w:ascii="Trebuchet MS" w:eastAsiaTheme="minorEastAsia" w:hAnsi="Trebuchet MS" w:cstheme="minorBidi"/>
          <w:sz w:val="22"/>
          <w:szCs w:val="22"/>
          <w:lang w:eastAsia="en-GB"/>
        </w:rPr>
        <w:t xml:space="preserve"> &amp; Co Ltd</w:t>
      </w:r>
      <w:r w:rsidR="00FC700B" w:rsidRPr="00FC700B">
        <w:rPr>
          <w:rFonts w:ascii="Trebuchet MS" w:eastAsiaTheme="minorEastAsia" w:hAnsi="Trebuchet MS" w:cstheme="minorBidi"/>
          <w:b w:val="0"/>
          <w:sz w:val="22"/>
          <w:szCs w:val="22"/>
          <w:lang w:eastAsia="en-GB"/>
        </w:rPr>
        <w:t xml:space="preserve">. </w:t>
      </w:r>
    </w:p>
    <w:p w:rsidR="00974E05" w:rsidRPr="00FC700B" w:rsidRDefault="00974E05" w:rsidP="00974E05">
      <w:pPr>
        <w:jc w:val="both"/>
        <w:rPr>
          <w:rFonts w:ascii="Trebuchet MS" w:hAnsi="Trebuchet MS"/>
          <w:b/>
        </w:rPr>
      </w:pPr>
      <w:r w:rsidRPr="00FC700B">
        <w:rPr>
          <w:rFonts w:ascii="Trebuchet MS" w:hAnsi="Trebuchet MS"/>
          <w:b/>
        </w:rPr>
        <w:t>Address: 14</w:t>
      </w:r>
      <w:r w:rsidR="00FC700B">
        <w:rPr>
          <w:rFonts w:ascii="Trebuchet MS" w:hAnsi="Trebuchet MS"/>
          <w:b/>
        </w:rPr>
        <w:t xml:space="preserve"> </w:t>
      </w:r>
      <w:r w:rsidRPr="00FC700B">
        <w:rPr>
          <w:rFonts w:ascii="Trebuchet MS" w:hAnsi="Trebuchet MS"/>
          <w:b/>
        </w:rPr>
        <w:t xml:space="preserve"> Portman Road, Reading, RG30 1EA</w:t>
      </w:r>
    </w:p>
    <w:p w:rsidR="00627024" w:rsidRPr="00FC700B" w:rsidRDefault="00974E05" w:rsidP="00974E05">
      <w:pPr>
        <w:jc w:val="both"/>
        <w:rPr>
          <w:rFonts w:ascii="Trebuchet MS" w:hAnsi="Trebuchet MS"/>
          <w:b/>
        </w:rPr>
      </w:pPr>
      <w:r w:rsidRPr="00FC700B">
        <w:rPr>
          <w:rFonts w:ascii="Trebuchet MS" w:hAnsi="Trebuchet MS"/>
          <w:b/>
        </w:rPr>
        <w:t>Proposal</w:t>
      </w:r>
      <w:r w:rsidR="00627024" w:rsidRPr="00FC700B">
        <w:rPr>
          <w:rFonts w:ascii="Trebuchet MS" w:hAnsi="Trebuchet MS"/>
          <w:b/>
        </w:rPr>
        <w:t xml:space="preserve"> as amended</w:t>
      </w:r>
      <w:r w:rsidRPr="00FC700B">
        <w:rPr>
          <w:rFonts w:ascii="Trebuchet MS" w:hAnsi="Trebuchet MS"/>
          <w:b/>
        </w:rPr>
        <w:t xml:space="preserve">: </w:t>
      </w:r>
      <w:r w:rsidR="00627024" w:rsidRPr="00FC700B">
        <w:rPr>
          <w:rFonts w:ascii="Trebuchet MS" w:hAnsi="Trebuchet MS"/>
          <w:b/>
        </w:rPr>
        <w:t>APPLICATION FOR A LAWFUL DEVELOPMENT CERTIFICATE FOR PROPOSED PROVISION OF A HARD SURFACE MADE OF POROUS MATERIALS AND/OR SURFACE WATER DRAINAGE DIRECTED WITHIN THE SITE FOR USE AS CAR PARKING WITHIN THE CURTILAGE OF THE INDUSTRIAL BUILDING AT THIS SITE</w:t>
      </w:r>
    </w:p>
    <w:p w:rsidR="00D90265" w:rsidRPr="00FC700B" w:rsidRDefault="00974E05" w:rsidP="00FC700B">
      <w:pPr>
        <w:pStyle w:val="BodyText"/>
        <w:jc w:val="both"/>
        <w:rPr>
          <w:rFonts w:ascii="Trebuchet MS" w:eastAsiaTheme="minorEastAsia" w:hAnsi="Trebuchet MS" w:cstheme="minorBidi"/>
          <w:sz w:val="22"/>
          <w:szCs w:val="22"/>
          <w:lang w:eastAsia="en-GB"/>
        </w:rPr>
      </w:pPr>
      <w:r w:rsidRPr="00FC700B">
        <w:rPr>
          <w:rFonts w:ascii="Trebuchet MS" w:eastAsiaTheme="minorEastAsia" w:hAnsi="Trebuchet MS" w:cstheme="minorBidi"/>
          <w:sz w:val="22"/>
          <w:szCs w:val="22"/>
          <w:lang w:eastAsia="en-GB"/>
        </w:rPr>
        <w:t>Date received (valid from): 2</w:t>
      </w:r>
      <w:r w:rsidR="00D90265" w:rsidRPr="00FC700B">
        <w:rPr>
          <w:rFonts w:ascii="Trebuchet MS" w:eastAsiaTheme="minorEastAsia" w:hAnsi="Trebuchet MS" w:cstheme="minorBidi"/>
          <w:sz w:val="22"/>
          <w:szCs w:val="22"/>
          <w:lang w:eastAsia="en-GB"/>
        </w:rPr>
        <w:t xml:space="preserve">1 November </w:t>
      </w:r>
      <w:r w:rsidRPr="00FC700B">
        <w:rPr>
          <w:rFonts w:ascii="Trebuchet MS" w:eastAsiaTheme="minorEastAsia" w:hAnsi="Trebuchet MS" w:cstheme="minorBidi"/>
          <w:sz w:val="22"/>
          <w:szCs w:val="22"/>
          <w:lang w:eastAsia="en-GB"/>
        </w:rPr>
        <w:t>2018</w:t>
      </w:r>
      <w:r w:rsidR="00FC700B" w:rsidRPr="00FC700B">
        <w:rPr>
          <w:rFonts w:ascii="Trebuchet MS" w:eastAsiaTheme="minorEastAsia" w:hAnsi="Trebuchet MS" w:cstheme="minorBidi"/>
          <w:sz w:val="22"/>
          <w:szCs w:val="22"/>
          <w:lang w:eastAsia="en-GB"/>
        </w:rPr>
        <w:t xml:space="preserve">   </w:t>
      </w:r>
      <w:r w:rsidRPr="00FC700B">
        <w:rPr>
          <w:rFonts w:ascii="Trebuchet MS" w:eastAsiaTheme="minorEastAsia" w:hAnsi="Trebuchet MS" w:cstheme="minorBidi"/>
          <w:sz w:val="22"/>
          <w:szCs w:val="22"/>
          <w:lang w:eastAsia="en-GB"/>
        </w:rPr>
        <w:t>Target Decision date: 2</w:t>
      </w:r>
      <w:r w:rsidR="00D90265" w:rsidRPr="00FC700B">
        <w:rPr>
          <w:rFonts w:ascii="Trebuchet MS" w:eastAsiaTheme="minorEastAsia" w:hAnsi="Trebuchet MS" w:cstheme="minorBidi"/>
          <w:sz w:val="22"/>
          <w:szCs w:val="22"/>
          <w:lang w:eastAsia="en-GB"/>
        </w:rPr>
        <w:t>1 January</w:t>
      </w:r>
      <w:r w:rsidRPr="00FC700B">
        <w:rPr>
          <w:rFonts w:ascii="Trebuchet MS" w:eastAsiaTheme="minorEastAsia" w:hAnsi="Trebuchet MS" w:cstheme="minorBidi"/>
          <w:sz w:val="22"/>
          <w:szCs w:val="22"/>
          <w:lang w:eastAsia="en-GB"/>
        </w:rPr>
        <w:t xml:space="preserve"> 201</w:t>
      </w:r>
      <w:r w:rsidR="00D90265" w:rsidRPr="00FC700B">
        <w:rPr>
          <w:rFonts w:ascii="Trebuchet MS" w:eastAsiaTheme="minorEastAsia" w:hAnsi="Trebuchet MS" w:cstheme="minorBidi"/>
          <w:sz w:val="22"/>
          <w:szCs w:val="22"/>
          <w:lang w:eastAsia="en-GB"/>
        </w:rPr>
        <w:t>9</w:t>
      </w:r>
    </w:p>
    <w:p w:rsidR="00D90265" w:rsidRPr="00FC700B" w:rsidRDefault="00D90265" w:rsidP="00D90265">
      <w:pPr>
        <w:tabs>
          <w:tab w:val="left" w:pos="2552"/>
        </w:tabs>
        <w:ind w:left="2552" w:hanging="2552"/>
        <w:jc w:val="both"/>
        <w:rPr>
          <w:rFonts w:ascii="Trebuchet MS" w:hAnsi="Trebuchet MS"/>
          <w:b/>
        </w:rPr>
      </w:pPr>
      <w:r w:rsidRPr="00FC700B">
        <w:rPr>
          <w:rFonts w:ascii="Trebuchet MS" w:hAnsi="Trebuchet MS"/>
          <w:b/>
        </w:rPr>
        <w:t>Case Officer: Julie Williams</w:t>
      </w:r>
    </w:p>
    <w:p w:rsidR="00870B3A" w:rsidRDefault="00870B3A" w:rsidP="00870B3A">
      <w:pPr>
        <w:spacing w:line="240" w:lineRule="auto"/>
        <w:rPr>
          <w:rFonts w:ascii="Trebuchet MS" w:hAnsi="Trebuchet MS"/>
          <w:b/>
        </w:rPr>
      </w:pPr>
      <w:r>
        <w:rPr>
          <w:rFonts w:ascii="Trebuchet MS" w:hAnsi="Trebuchet MS"/>
          <w:b/>
        </w:rPr>
        <w:t>Site Location</w:t>
      </w:r>
    </w:p>
    <w:p w:rsidR="00870B3A" w:rsidRPr="005B6ED0" w:rsidRDefault="00870B3A" w:rsidP="00FC700B">
      <w:pPr>
        <w:spacing w:line="240" w:lineRule="auto"/>
        <w:jc w:val="both"/>
        <w:rPr>
          <w:rFonts w:ascii="Trebuchet MS" w:hAnsi="Trebuchet MS"/>
        </w:rPr>
      </w:pPr>
      <w:r>
        <w:rPr>
          <w:rFonts w:ascii="Trebuchet MS" w:hAnsi="Trebuchet MS"/>
        </w:rPr>
        <w:t>14 Portman Road</w:t>
      </w:r>
      <w:r w:rsidR="00EB2172">
        <w:rPr>
          <w:rFonts w:ascii="Trebuchet MS" w:hAnsi="Trebuchet MS"/>
        </w:rPr>
        <w:t xml:space="preserve">/15 </w:t>
      </w:r>
      <w:proofErr w:type="spellStart"/>
      <w:r w:rsidR="00EB2172">
        <w:rPr>
          <w:rFonts w:ascii="Trebuchet MS" w:hAnsi="Trebuchet MS"/>
        </w:rPr>
        <w:t>Loverock</w:t>
      </w:r>
      <w:proofErr w:type="spellEnd"/>
      <w:r w:rsidR="00EB2172">
        <w:rPr>
          <w:rFonts w:ascii="Trebuchet MS" w:hAnsi="Trebuchet MS"/>
        </w:rPr>
        <w:t xml:space="preserve"> Road</w:t>
      </w:r>
      <w:r>
        <w:rPr>
          <w:rFonts w:ascii="Trebuchet MS" w:hAnsi="Trebuchet MS"/>
        </w:rPr>
        <w:t xml:space="preserve"> comprises a</w:t>
      </w:r>
      <w:r w:rsidR="00EB2172">
        <w:rPr>
          <w:rFonts w:ascii="Trebuchet MS" w:hAnsi="Trebuchet MS"/>
        </w:rPr>
        <w:t xml:space="preserve"> large </w:t>
      </w:r>
      <w:r>
        <w:rPr>
          <w:rFonts w:ascii="Trebuchet MS" w:hAnsi="Trebuchet MS"/>
        </w:rPr>
        <w:t xml:space="preserve">industrial unit and associated yard, located within Portman Road Core Employment Area. </w:t>
      </w:r>
      <w:r w:rsidR="00D90265">
        <w:rPr>
          <w:rFonts w:ascii="Trebuchet MS" w:hAnsi="Trebuchet MS"/>
        </w:rPr>
        <w:t xml:space="preserve"> </w:t>
      </w:r>
      <w:r w:rsidR="00EB2172">
        <w:rPr>
          <w:rFonts w:ascii="Trebuchet MS" w:hAnsi="Trebuchet MS"/>
        </w:rPr>
        <w:t xml:space="preserve">The building and yard extends with its south facing frontage on Portman Road and its north facing frontage on </w:t>
      </w:r>
      <w:proofErr w:type="spellStart"/>
      <w:r w:rsidR="00EB2172">
        <w:rPr>
          <w:rFonts w:ascii="Trebuchet MS" w:hAnsi="Trebuchet MS"/>
        </w:rPr>
        <w:t>Loverock</w:t>
      </w:r>
      <w:proofErr w:type="spellEnd"/>
      <w:r w:rsidR="00EB2172">
        <w:rPr>
          <w:rFonts w:ascii="Trebuchet MS" w:hAnsi="Trebuchet MS"/>
        </w:rPr>
        <w:t xml:space="preserve"> Road.  </w:t>
      </w:r>
      <w:r>
        <w:rPr>
          <w:rFonts w:ascii="Trebuchet MS" w:hAnsi="Trebuchet MS"/>
        </w:rPr>
        <w:t>Beyond the northern elevation of the unit is located an area of grass verge</w:t>
      </w:r>
      <w:r w:rsidR="00EB2172">
        <w:rPr>
          <w:rFonts w:ascii="Trebuchet MS" w:hAnsi="Trebuchet MS"/>
        </w:rPr>
        <w:t xml:space="preserve"> and further north is the high railway embankment</w:t>
      </w:r>
      <w:r>
        <w:rPr>
          <w:rFonts w:ascii="Trebuchet MS" w:hAnsi="Trebuchet MS"/>
        </w:rPr>
        <w:t xml:space="preserve">. The surrounding area is predominantly industrial.  </w:t>
      </w:r>
    </w:p>
    <w:p w:rsidR="00870B3A" w:rsidRDefault="00870B3A" w:rsidP="00FC700B">
      <w:pPr>
        <w:spacing w:line="240" w:lineRule="auto"/>
        <w:jc w:val="both"/>
        <w:rPr>
          <w:rFonts w:ascii="Trebuchet MS" w:hAnsi="Trebuchet MS"/>
          <w:b/>
        </w:rPr>
      </w:pPr>
      <w:r>
        <w:rPr>
          <w:rFonts w:ascii="Trebuchet MS" w:hAnsi="Trebuchet MS"/>
          <w:b/>
        </w:rPr>
        <w:t>Proposal</w:t>
      </w:r>
    </w:p>
    <w:p w:rsidR="00FC700B" w:rsidRDefault="00FC700B" w:rsidP="00FC700B">
      <w:pPr>
        <w:spacing w:line="240" w:lineRule="auto"/>
        <w:jc w:val="both"/>
        <w:rPr>
          <w:rFonts w:ascii="Trebuchet MS" w:hAnsi="Trebuchet MS"/>
        </w:rPr>
      </w:pPr>
      <w:r>
        <w:rPr>
          <w:rFonts w:ascii="Trebuchet MS" w:hAnsi="Trebuchet MS"/>
        </w:rPr>
        <w:t>The applicant is applying for a lawful development certificate against Schedule 2, Part 7 of GPDO 2015 C</w:t>
      </w:r>
      <w:r w:rsidRPr="00F6262B">
        <w:rPr>
          <w:rFonts w:ascii="Trebuchet MS" w:eastAsia="Times New Roman" w:hAnsi="Trebuchet MS" w:cs="Courier New"/>
          <w:lang w:eastAsia="en-US"/>
        </w:rPr>
        <w:t>lass J – hard surfaces for industrial and warehouse premises</w:t>
      </w:r>
      <w:r>
        <w:rPr>
          <w:rFonts w:ascii="Trebuchet MS" w:eastAsia="Times New Roman" w:hAnsi="Trebuchet MS" w:cs="Courier New"/>
          <w:lang w:eastAsia="en-US"/>
        </w:rPr>
        <w:t xml:space="preserve">. </w:t>
      </w:r>
    </w:p>
    <w:p w:rsidR="00FC700B" w:rsidRDefault="00870B3A" w:rsidP="00FC700B">
      <w:pPr>
        <w:spacing w:line="240" w:lineRule="auto"/>
        <w:jc w:val="both"/>
        <w:rPr>
          <w:rFonts w:ascii="Trebuchet MS" w:hAnsi="Trebuchet MS"/>
        </w:rPr>
      </w:pPr>
      <w:r>
        <w:rPr>
          <w:rFonts w:ascii="Trebuchet MS" w:hAnsi="Trebuchet MS"/>
        </w:rPr>
        <w:t xml:space="preserve">The proposal is for the removal of </w:t>
      </w:r>
      <w:r w:rsidR="00EB2172">
        <w:rPr>
          <w:rFonts w:ascii="Trebuchet MS" w:hAnsi="Trebuchet MS"/>
        </w:rPr>
        <w:t xml:space="preserve">part of </w:t>
      </w:r>
      <w:r>
        <w:rPr>
          <w:rFonts w:ascii="Trebuchet MS" w:hAnsi="Trebuchet MS"/>
        </w:rPr>
        <w:t xml:space="preserve">the grass verge </w:t>
      </w:r>
      <w:r w:rsidR="00EB2172">
        <w:rPr>
          <w:rFonts w:ascii="Trebuchet MS" w:hAnsi="Trebuchet MS"/>
        </w:rPr>
        <w:t xml:space="preserve">on the </w:t>
      </w:r>
      <w:proofErr w:type="spellStart"/>
      <w:r w:rsidR="00EB2172">
        <w:rPr>
          <w:rFonts w:ascii="Trebuchet MS" w:hAnsi="Trebuchet MS"/>
        </w:rPr>
        <w:t>Loverock</w:t>
      </w:r>
      <w:proofErr w:type="spellEnd"/>
      <w:r w:rsidR="00EB2172">
        <w:rPr>
          <w:rFonts w:ascii="Trebuchet MS" w:hAnsi="Trebuchet MS"/>
        </w:rPr>
        <w:t xml:space="preserve"> Road frontage </w:t>
      </w:r>
      <w:r>
        <w:rPr>
          <w:rFonts w:ascii="Trebuchet MS" w:hAnsi="Trebuchet MS"/>
        </w:rPr>
        <w:t xml:space="preserve">and </w:t>
      </w:r>
      <w:r w:rsidR="00EB2172">
        <w:rPr>
          <w:rFonts w:ascii="Trebuchet MS" w:hAnsi="Trebuchet MS"/>
        </w:rPr>
        <w:t xml:space="preserve">the </w:t>
      </w:r>
      <w:r>
        <w:rPr>
          <w:rFonts w:ascii="Trebuchet MS" w:hAnsi="Trebuchet MS"/>
        </w:rPr>
        <w:t xml:space="preserve">laying of hardstanding to facilitate the provision of parking spaces. Existing parking spaces in the yard would be displaced by the placing of a storage container. The hardstanding would extend at a width of approximately 25m </w:t>
      </w:r>
      <w:r w:rsidR="00EB2172">
        <w:rPr>
          <w:rFonts w:ascii="Trebuchet MS" w:hAnsi="Trebuchet MS"/>
        </w:rPr>
        <w:t xml:space="preserve">and </w:t>
      </w:r>
      <w:r>
        <w:rPr>
          <w:rFonts w:ascii="Trebuchet MS" w:hAnsi="Trebuchet MS"/>
        </w:rPr>
        <w:t xml:space="preserve">at a depth of 5m. </w:t>
      </w:r>
      <w:r w:rsidR="00F6262B">
        <w:rPr>
          <w:rFonts w:ascii="Trebuchet MS" w:hAnsi="Trebuchet MS"/>
        </w:rPr>
        <w:t xml:space="preserve"> </w:t>
      </w:r>
    </w:p>
    <w:p w:rsidR="00EB2172" w:rsidRPr="00013C83" w:rsidRDefault="00EB2172" w:rsidP="00FC700B">
      <w:pPr>
        <w:spacing w:line="240" w:lineRule="auto"/>
        <w:jc w:val="both"/>
        <w:rPr>
          <w:rFonts w:ascii="Trebuchet MS" w:hAnsi="Trebuchet MS"/>
        </w:rPr>
      </w:pPr>
      <w:r>
        <w:rPr>
          <w:rFonts w:ascii="Trebuchet MS" w:hAnsi="Trebuchet MS"/>
        </w:rPr>
        <w:t xml:space="preserve">The applicant has submitted a letter to confirm the proposed works, copies of pre-app advice recently received (ref: 181569) and plans to show where the parking spaces are to be annotated to confirm that the area will be surfaced and finished to comply with the conditions for Class J.  </w:t>
      </w:r>
    </w:p>
    <w:p w:rsidR="00870B3A" w:rsidRDefault="00870B3A" w:rsidP="00FC700B">
      <w:pPr>
        <w:spacing w:line="240" w:lineRule="auto"/>
        <w:jc w:val="both"/>
        <w:rPr>
          <w:rFonts w:ascii="Trebuchet MS" w:hAnsi="Trebuchet MS"/>
          <w:b/>
        </w:rPr>
      </w:pPr>
      <w:r>
        <w:rPr>
          <w:rFonts w:ascii="Trebuchet MS" w:hAnsi="Trebuchet MS"/>
          <w:b/>
        </w:rPr>
        <w:t>Planning History</w:t>
      </w:r>
    </w:p>
    <w:p w:rsidR="00870B3A" w:rsidRPr="0064583D" w:rsidRDefault="00EB2172" w:rsidP="00FC700B">
      <w:pPr>
        <w:spacing w:line="240" w:lineRule="auto"/>
        <w:jc w:val="both"/>
        <w:rPr>
          <w:rFonts w:ascii="Trebuchet MS" w:hAnsi="Trebuchet MS"/>
        </w:rPr>
      </w:pPr>
      <w:r>
        <w:rPr>
          <w:rFonts w:ascii="Trebuchet MS" w:hAnsi="Trebuchet MS"/>
        </w:rPr>
        <w:t xml:space="preserve">181569/PREAPP – regarding the proposed hardstanding. Advice provided that probably </w:t>
      </w:r>
      <w:r w:rsidR="00B413F7">
        <w:rPr>
          <w:rFonts w:ascii="Trebuchet MS" w:hAnsi="Trebuchet MS"/>
        </w:rPr>
        <w:t>P</w:t>
      </w:r>
      <w:r>
        <w:rPr>
          <w:rFonts w:ascii="Trebuchet MS" w:hAnsi="Trebuchet MS"/>
        </w:rPr>
        <w:t xml:space="preserve">D and CLP recommended. </w:t>
      </w:r>
      <w:r w:rsidR="00870B3A">
        <w:rPr>
          <w:rFonts w:ascii="Trebuchet MS" w:hAnsi="Trebuchet MS"/>
        </w:rPr>
        <w:t xml:space="preserve"> </w:t>
      </w:r>
    </w:p>
    <w:p w:rsidR="00870B3A" w:rsidRDefault="00870B3A" w:rsidP="00FC700B">
      <w:pPr>
        <w:spacing w:line="240" w:lineRule="auto"/>
        <w:jc w:val="both"/>
        <w:rPr>
          <w:rFonts w:ascii="Trebuchet MS" w:hAnsi="Trebuchet MS"/>
          <w:b/>
        </w:rPr>
      </w:pPr>
      <w:r>
        <w:rPr>
          <w:rFonts w:ascii="Trebuchet MS" w:hAnsi="Trebuchet MS"/>
          <w:b/>
        </w:rPr>
        <w:t>Consultation Responses</w:t>
      </w:r>
    </w:p>
    <w:p w:rsidR="00870B3A" w:rsidRPr="0064583D" w:rsidRDefault="00870B3A" w:rsidP="00FC700B">
      <w:pPr>
        <w:spacing w:line="240" w:lineRule="auto"/>
        <w:jc w:val="both"/>
        <w:rPr>
          <w:rFonts w:ascii="Trebuchet MS" w:hAnsi="Trebuchet MS"/>
        </w:rPr>
      </w:pPr>
      <w:r>
        <w:rPr>
          <w:rFonts w:ascii="Trebuchet MS" w:hAnsi="Trebuchet MS"/>
        </w:rPr>
        <w:t xml:space="preserve">None. </w:t>
      </w:r>
    </w:p>
    <w:p w:rsidR="00EB2172" w:rsidRPr="00EB2172" w:rsidRDefault="00EB2172" w:rsidP="00EB2172">
      <w:pPr>
        <w:ind w:right="43"/>
        <w:jc w:val="both"/>
        <w:rPr>
          <w:rFonts w:ascii="Trebuchet MS" w:hAnsi="Trebuchet MS"/>
          <w:b/>
        </w:rPr>
      </w:pPr>
      <w:r w:rsidRPr="00EB2172">
        <w:rPr>
          <w:rFonts w:ascii="Trebuchet MS" w:hAnsi="Trebuchet MS"/>
          <w:b/>
        </w:rPr>
        <w:t>Appraisal</w:t>
      </w:r>
    </w:p>
    <w:p w:rsidR="00EB2172" w:rsidRDefault="00EB2172" w:rsidP="00EB2172">
      <w:pPr>
        <w:pStyle w:val="PlainText"/>
        <w:jc w:val="both"/>
        <w:rPr>
          <w:rFonts w:ascii="Trebuchet MS" w:hAnsi="Trebuchet MS"/>
          <w:color w:val="000000"/>
          <w:sz w:val="22"/>
          <w:szCs w:val="22"/>
          <w:lang w:eastAsia="en-GB"/>
        </w:rPr>
      </w:pPr>
      <w:r>
        <w:rPr>
          <w:rFonts w:ascii="Trebuchet MS" w:hAnsi="Trebuchet MS"/>
          <w:color w:val="000000"/>
          <w:sz w:val="22"/>
          <w:szCs w:val="22"/>
          <w:lang w:eastAsia="en-GB"/>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is lawful, and if so, be granted a certificate to that effect.</w:t>
      </w:r>
    </w:p>
    <w:p w:rsidR="00EB2172" w:rsidRDefault="00EB2172" w:rsidP="00EB2172">
      <w:pPr>
        <w:pStyle w:val="PlainText"/>
        <w:jc w:val="both"/>
        <w:rPr>
          <w:rFonts w:ascii="Trebuchet MS" w:hAnsi="Trebuchet MS"/>
          <w:sz w:val="22"/>
          <w:szCs w:val="22"/>
        </w:rPr>
      </w:pPr>
    </w:p>
    <w:p w:rsidR="00EB2172" w:rsidRDefault="00EB2172" w:rsidP="00EB2172">
      <w:pPr>
        <w:pStyle w:val="PlainText"/>
        <w:jc w:val="both"/>
        <w:rPr>
          <w:rFonts w:ascii="Trebuchet MS" w:hAnsi="Trebuchet MS"/>
          <w:sz w:val="22"/>
          <w:szCs w:val="22"/>
        </w:rPr>
      </w:pPr>
      <w:r>
        <w:rPr>
          <w:rFonts w:ascii="Trebuchet MS" w:hAnsi="Trebuchet MS"/>
          <w:sz w:val="22"/>
          <w:szCs w:val="22"/>
        </w:rPr>
        <w:t xml:space="preserve">The NPPG states that “In the case of applications for proposed development, an applicant needs to describe the proposal with sufficient clarity and precision to enable a local planning authority to understand exactly what is involved. In determining an application for a prospective development under </w:t>
      </w:r>
      <w:hyperlink r:id="rId6" w:tooltip="Town and Country Planning Act 1990" w:history="1">
        <w:r>
          <w:rPr>
            <w:rStyle w:val="Hyperlink"/>
            <w:rFonts w:ascii="Trebuchet MS" w:hAnsi="Trebuchet MS"/>
            <w:sz w:val="22"/>
            <w:szCs w:val="22"/>
          </w:rPr>
          <w:t>section 192</w:t>
        </w:r>
      </w:hyperlink>
      <w:r>
        <w:rPr>
          <w:rFonts w:ascii="Trebuchet MS" w:hAnsi="Trebuchet MS"/>
          <w:sz w:val="22"/>
          <w:szCs w:val="22"/>
        </w:rPr>
        <w:t xml:space="preserve"> of the Town &amp; Country Planning Act a local planning authority needs to ask “if this proposed change of use had occurred, or if this proposed operation had commenced, on the application date, would it have been lawful for planning purposes." </w:t>
      </w:r>
    </w:p>
    <w:p w:rsidR="00EB2172" w:rsidRDefault="00EB2172" w:rsidP="00EB2172">
      <w:pPr>
        <w:pStyle w:val="PlainText"/>
        <w:jc w:val="both"/>
        <w:rPr>
          <w:rFonts w:ascii="Trebuchet MS" w:hAnsi="Trebuchet MS"/>
          <w:sz w:val="22"/>
          <w:szCs w:val="22"/>
        </w:rPr>
      </w:pPr>
    </w:p>
    <w:p w:rsidR="00EB2172" w:rsidRDefault="00EB2172" w:rsidP="00EB2172">
      <w:pPr>
        <w:pStyle w:val="PlainText"/>
        <w:jc w:val="both"/>
        <w:rPr>
          <w:rFonts w:ascii="Trebuchet MS" w:hAnsi="Trebuchet MS"/>
          <w:sz w:val="22"/>
          <w:szCs w:val="22"/>
        </w:rPr>
      </w:pPr>
      <w:r w:rsidRPr="00666881">
        <w:rPr>
          <w:rFonts w:ascii="Trebuchet MS" w:hAnsi="Trebuchet MS"/>
          <w:sz w:val="22"/>
          <w:szCs w:val="22"/>
        </w:rPr>
        <w:t xml:space="preserve">A Lawful Development Certificate is a legal document stating the lawfulness of past, present or future development. If granted by the local planning authority, the certificate means that </w:t>
      </w:r>
      <w:r w:rsidRPr="00666881">
        <w:rPr>
          <w:rFonts w:ascii="Trebuchet MS" w:hAnsi="Trebuchet MS"/>
          <w:sz w:val="22"/>
          <w:szCs w:val="22"/>
        </w:rPr>
        <w:lastRenderedPageBreak/>
        <w:t>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The certificate is not a planning permission. The planning merits of the use, operation or activity in the application are not relevant.</w:t>
      </w:r>
    </w:p>
    <w:p w:rsidR="00EB2172" w:rsidRPr="007D32C1" w:rsidRDefault="00EB2172" w:rsidP="00EB2172">
      <w:pPr>
        <w:pStyle w:val="PlainText"/>
        <w:jc w:val="both"/>
        <w:rPr>
          <w:rFonts w:ascii="Trebuchet MS" w:hAnsi="Trebuchet MS"/>
          <w:sz w:val="22"/>
          <w:szCs w:val="22"/>
        </w:rPr>
      </w:pPr>
    </w:p>
    <w:p w:rsidR="00EB2172" w:rsidRPr="00F6262B" w:rsidRDefault="00EB2172" w:rsidP="00F6262B">
      <w:pPr>
        <w:jc w:val="both"/>
        <w:rPr>
          <w:rFonts w:ascii="Trebuchet MS" w:eastAsia="Times New Roman" w:hAnsi="Trebuchet MS" w:cs="Courier New"/>
          <w:lang w:eastAsia="en-US"/>
        </w:rPr>
      </w:pPr>
      <w:r w:rsidRPr="00F6262B">
        <w:rPr>
          <w:rFonts w:ascii="Trebuchet MS" w:eastAsia="Times New Roman" w:hAnsi="Trebuchet MS" w:cs="Courier New"/>
          <w:lang w:eastAsia="en-US"/>
        </w:rPr>
        <w:t xml:space="preserve">The applicant has submitted the information </w:t>
      </w:r>
      <w:r w:rsidR="00F6262B" w:rsidRPr="00F6262B">
        <w:rPr>
          <w:rFonts w:ascii="Trebuchet MS" w:eastAsia="Times New Roman" w:hAnsi="Trebuchet MS" w:cs="Courier New"/>
          <w:lang w:eastAsia="en-US"/>
        </w:rPr>
        <w:t xml:space="preserve">referred to </w:t>
      </w:r>
      <w:r w:rsidRPr="00F6262B">
        <w:rPr>
          <w:rFonts w:ascii="Trebuchet MS" w:eastAsia="Times New Roman" w:hAnsi="Trebuchet MS" w:cs="Courier New"/>
          <w:lang w:eastAsia="en-US"/>
        </w:rPr>
        <w:t xml:space="preserve">above </w:t>
      </w:r>
      <w:r w:rsidR="00F6262B" w:rsidRPr="00F6262B">
        <w:rPr>
          <w:rFonts w:ascii="Trebuchet MS" w:eastAsia="Times New Roman" w:hAnsi="Trebuchet MS" w:cs="Courier New"/>
          <w:lang w:eastAsia="en-US"/>
        </w:rPr>
        <w:t>and b</w:t>
      </w:r>
      <w:r w:rsidRPr="00F6262B">
        <w:rPr>
          <w:rFonts w:ascii="Trebuchet MS" w:eastAsia="Times New Roman" w:hAnsi="Trebuchet MS" w:cs="Courier New"/>
          <w:lang w:eastAsia="en-US"/>
        </w:rPr>
        <w:t>ased on th</w:t>
      </w:r>
      <w:r w:rsidR="00F6262B" w:rsidRPr="00F6262B">
        <w:rPr>
          <w:rFonts w:ascii="Trebuchet MS" w:eastAsia="Times New Roman" w:hAnsi="Trebuchet MS" w:cs="Courier New"/>
          <w:lang w:eastAsia="en-US"/>
        </w:rPr>
        <w:t xml:space="preserve">is </w:t>
      </w:r>
      <w:r w:rsidRPr="00F6262B">
        <w:rPr>
          <w:rFonts w:ascii="Trebuchet MS" w:eastAsia="Times New Roman" w:hAnsi="Trebuchet MS" w:cs="Courier New"/>
          <w:lang w:eastAsia="en-US"/>
        </w:rPr>
        <w:t xml:space="preserve">it is accepted that the proposed </w:t>
      </w:r>
      <w:r w:rsidR="00F6262B" w:rsidRPr="00F6262B">
        <w:rPr>
          <w:rFonts w:ascii="Trebuchet MS" w:eastAsia="Times New Roman" w:hAnsi="Trebuchet MS" w:cs="Courier New"/>
          <w:lang w:eastAsia="en-US"/>
        </w:rPr>
        <w:t xml:space="preserve">area of hardstanding for car parking </w:t>
      </w:r>
      <w:r w:rsidRPr="00F6262B">
        <w:rPr>
          <w:rFonts w:ascii="Trebuchet MS" w:eastAsia="Times New Roman" w:hAnsi="Trebuchet MS" w:cs="Courier New"/>
          <w:lang w:eastAsia="en-US"/>
        </w:rPr>
        <w:t xml:space="preserve">would </w:t>
      </w:r>
      <w:r w:rsidR="00F6262B" w:rsidRPr="00F6262B">
        <w:rPr>
          <w:rFonts w:ascii="Trebuchet MS" w:eastAsia="Times New Roman" w:hAnsi="Trebuchet MS" w:cs="Courier New"/>
          <w:lang w:eastAsia="en-US"/>
        </w:rPr>
        <w:t>meet the requirements of Class J</w:t>
      </w:r>
      <w:r w:rsidRPr="00F6262B">
        <w:rPr>
          <w:rFonts w:ascii="Trebuchet MS" w:eastAsia="Times New Roman" w:hAnsi="Trebuchet MS" w:cs="Courier New"/>
          <w:lang w:eastAsia="en-US"/>
        </w:rPr>
        <w:t xml:space="preserve"> </w:t>
      </w:r>
      <w:r w:rsidR="00F6262B" w:rsidRPr="00F6262B">
        <w:rPr>
          <w:rFonts w:ascii="Trebuchet MS" w:eastAsia="Times New Roman" w:hAnsi="Trebuchet MS" w:cs="Courier New"/>
          <w:lang w:eastAsia="en-US"/>
        </w:rPr>
        <w:t xml:space="preserve">– hard surfaces for industrial and warehouse premises and would not breach conditions J1 (listed building) or J2 (surfacing and drainage requirements) </w:t>
      </w:r>
      <w:r w:rsidR="00FC700B">
        <w:rPr>
          <w:rFonts w:ascii="Trebuchet MS" w:eastAsia="Times New Roman" w:hAnsi="Trebuchet MS" w:cs="Courier New"/>
          <w:lang w:eastAsia="en-US"/>
        </w:rPr>
        <w:t>so it can</w:t>
      </w:r>
      <w:r w:rsidR="00F6262B" w:rsidRPr="00F6262B">
        <w:rPr>
          <w:rFonts w:ascii="Trebuchet MS" w:eastAsia="Times New Roman" w:hAnsi="Trebuchet MS" w:cs="Courier New"/>
          <w:lang w:eastAsia="en-US"/>
        </w:rPr>
        <w:t xml:space="preserve"> be confirmed </w:t>
      </w:r>
      <w:r w:rsidRPr="00F6262B">
        <w:rPr>
          <w:rFonts w:ascii="Trebuchet MS" w:eastAsia="Times New Roman" w:hAnsi="Trebuchet MS" w:cs="Courier New"/>
          <w:lang w:eastAsia="en-US"/>
        </w:rPr>
        <w:t xml:space="preserve">would be lawful </w:t>
      </w:r>
      <w:r w:rsidR="00F6262B" w:rsidRPr="00F6262B">
        <w:rPr>
          <w:rFonts w:ascii="Trebuchet MS" w:eastAsia="Times New Roman" w:hAnsi="Trebuchet MS" w:cs="Courier New"/>
          <w:lang w:eastAsia="en-US"/>
        </w:rPr>
        <w:t>development</w:t>
      </w:r>
      <w:r w:rsidR="00FC700B">
        <w:rPr>
          <w:rFonts w:ascii="Trebuchet MS" w:eastAsia="Times New Roman" w:hAnsi="Trebuchet MS" w:cs="Courier New"/>
          <w:lang w:eastAsia="en-US"/>
        </w:rPr>
        <w:t xml:space="preserve"> if carried out as described</w:t>
      </w:r>
      <w:r w:rsidR="00F6262B" w:rsidRPr="00F6262B">
        <w:rPr>
          <w:rFonts w:ascii="Trebuchet MS" w:eastAsia="Times New Roman" w:hAnsi="Trebuchet MS" w:cs="Courier New"/>
          <w:lang w:eastAsia="en-US"/>
        </w:rPr>
        <w:t>.</w:t>
      </w:r>
      <w:r w:rsidRPr="00F6262B">
        <w:rPr>
          <w:rFonts w:ascii="Trebuchet MS" w:eastAsia="Times New Roman" w:hAnsi="Trebuchet MS" w:cs="Courier New"/>
          <w:lang w:eastAsia="en-US"/>
        </w:rPr>
        <w:t xml:space="preserve"> </w:t>
      </w:r>
    </w:p>
    <w:p w:rsidR="00EB2172" w:rsidRPr="00986DE6" w:rsidRDefault="00EB2172" w:rsidP="00EB2172">
      <w:pPr>
        <w:ind w:right="43"/>
        <w:jc w:val="both"/>
        <w:rPr>
          <w:b/>
          <w:color w:val="000000"/>
        </w:rPr>
      </w:pPr>
      <w:r w:rsidRPr="00986DE6">
        <w:rPr>
          <w:b/>
          <w:color w:val="000000"/>
        </w:rPr>
        <w:t>RECOMMENDATION:</w:t>
      </w:r>
    </w:p>
    <w:p w:rsidR="00124E70" w:rsidRPr="00124E70" w:rsidRDefault="00124E70" w:rsidP="00124E70">
      <w:pPr>
        <w:jc w:val="both"/>
        <w:rPr>
          <w:rFonts w:ascii="Trebuchet MS" w:hAnsi="Trebuchet MS"/>
        </w:rPr>
      </w:pPr>
      <w:r w:rsidRPr="00124E70">
        <w:rPr>
          <w:rFonts w:ascii="Trebuchet MS" w:hAnsi="Trebuchet MS"/>
        </w:rPr>
        <w:t>Sufficient information has been submitted to allow confirmation</w:t>
      </w:r>
      <w:r>
        <w:rPr>
          <w:rFonts w:ascii="Trebuchet MS" w:hAnsi="Trebuchet MS"/>
        </w:rPr>
        <w:t xml:space="preserve"> </w:t>
      </w:r>
      <w:r w:rsidRPr="00124E70">
        <w:rPr>
          <w:rFonts w:ascii="Trebuchet MS" w:hAnsi="Trebuchet MS"/>
        </w:rPr>
        <w:t>that the proposal would constitute permitted development in accordance</w:t>
      </w:r>
      <w:r>
        <w:rPr>
          <w:rFonts w:ascii="Trebuchet MS" w:hAnsi="Trebuchet MS"/>
        </w:rPr>
        <w:t xml:space="preserve"> </w:t>
      </w:r>
      <w:r w:rsidRPr="00124E70">
        <w:rPr>
          <w:rFonts w:ascii="Trebuchet MS" w:hAnsi="Trebuchet MS"/>
        </w:rPr>
        <w:t>with Class J</w:t>
      </w:r>
      <w:r>
        <w:rPr>
          <w:rFonts w:ascii="Trebuchet MS" w:hAnsi="Trebuchet MS"/>
        </w:rPr>
        <w:t xml:space="preserve"> </w:t>
      </w:r>
      <w:r w:rsidRPr="00F6262B">
        <w:rPr>
          <w:rFonts w:ascii="Trebuchet MS" w:hAnsi="Trebuchet MS"/>
        </w:rPr>
        <w:t>– hard surfaces for industrial and warehouse premises</w:t>
      </w:r>
      <w:r w:rsidRPr="00124E70">
        <w:rPr>
          <w:rFonts w:ascii="Trebuchet MS" w:hAnsi="Trebuchet MS"/>
        </w:rPr>
        <w:t xml:space="preserve">, Part 7 of Schedule 2 of The Town and Country Planning(General Permitted Development) (England) Order 2015. </w:t>
      </w:r>
      <w:r>
        <w:rPr>
          <w:rFonts w:ascii="Trebuchet MS" w:hAnsi="Trebuchet MS"/>
        </w:rPr>
        <w:t xml:space="preserve"> </w:t>
      </w:r>
      <w:r w:rsidRPr="00F6262B">
        <w:rPr>
          <w:rFonts w:ascii="Trebuchet MS" w:hAnsi="Trebuchet MS"/>
        </w:rPr>
        <w:t>A Certificate can be issued for the proposed works</w:t>
      </w:r>
      <w:r>
        <w:rPr>
          <w:rFonts w:ascii="Trebuchet MS" w:hAnsi="Trebuchet MS"/>
        </w:rPr>
        <w:t xml:space="preserve">. </w:t>
      </w:r>
      <w:r w:rsidRPr="00F6262B">
        <w:rPr>
          <w:rFonts w:ascii="Trebuchet MS" w:hAnsi="Trebuchet MS"/>
        </w:rPr>
        <w:t xml:space="preserve"> </w:t>
      </w:r>
    </w:p>
    <w:p w:rsidR="00B413F7" w:rsidRDefault="00F6262B" w:rsidP="00F6262B">
      <w:pPr>
        <w:jc w:val="both"/>
        <w:rPr>
          <w:rFonts w:ascii="Trebuchet MS" w:hAnsi="Trebuchet MS"/>
        </w:rPr>
      </w:pPr>
      <w:r w:rsidRPr="00B413F7">
        <w:rPr>
          <w:rFonts w:ascii="Trebuchet MS" w:hAnsi="Trebuchet MS"/>
        </w:rPr>
        <w:t xml:space="preserve">Informative: </w:t>
      </w:r>
      <w:r w:rsidR="00B413F7" w:rsidRPr="00B413F7">
        <w:rPr>
          <w:rFonts w:ascii="Trebuchet MS" w:hAnsi="Trebuchet MS"/>
        </w:rPr>
        <w:t xml:space="preserve"> To ask for remaining verge to be improved</w:t>
      </w:r>
    </w:p>
    <w:p w:rsidR="00870B3A" w:rsidRPr="00B413F7" w:rsidRDefault="00B413F7" w:rsidP="00F6262B">
      <w:pPr>
        <w:jc w:val="both"/>
        <w:rPr>
          <w:rFonts w:ascii="Trebuchet MS" w:hAnsi="Trebuchet MS"/>
        </w:rPr>
      </w:pPr>
      <w:r>
        <w:rPr>
          <w:rFonts w:ascii="Trebuchet MS" w:hAnsi="Trebuchet MS"/>
        </w:rPr>
        <w:tab/>
      </w:r>
      <w:r>
        <w:rPr>
          <w:rFonts w:ascii="Trebuchet MS" w:hAnsi="Trebuchet MS"/>
        </w:rPr>
        <w:tab/>
        <w:t>Highw</w:t>
      </w:r>
      <w:bookmarkStart w:id="0" w:name="_GoBack"/>
      <w:bookmarkEnd w:id="0"/>
      <w:r>
        <w:rPr>
          <w:rFonts w:ascii="Trebuchet MS" w:hAnsi="Trebuchet MS"/>
        </w:rPr>
        <w:t>ays works</w:t>
      </w:r>
      <w:r w:rsidRPr="00B413F7">
        <w:rPr>
          <w:rFonts w:ascii="Trebuchet MS" w:hAnsi="Trebuchet MS"/>
        </w:rPr>
        <w:t xml:space="preserve"> </w:t>
      </w:r>
    </w:p>
    <w:p w:rsidR="00B413F7" w:rsidRPr="002A560F" w:rsidRDefault="00B413F7" w:rsidP="00F6262B">
      <w:pPr>
        <w:jc w:val="both"/>
        <w:rPr>
          <w:rFonts w:ascii="Trebuchet MS" w:hAnsi="Trebuchet MS"/>
        </w:rPr>
      </w:pPr>
    </w:p>
    <w:p w:rsidR="00D90265" w:rsidRDefault="00F6262B" w:rsidP="00870B3A">
      <w:pPr>
        <w:spacing w:line="240" w:lineRule="auto"/>
        <w:rPr>
          <w:rFonts w:ascii="Trebuchet MS" w:hAnsi="Trebuchet MS"/>
        </w:rPr>
      </w:pPr>
      <w:r>
        <w:rPr>
          <w:rFonts w:ascii="Trebuchet MS" w:hAnsi="Trebuchet MS"/>
        </w:rPr>
        <w:tab/>
        <w:t>Proposed Plan</w:t>
      </w:r>
      <w:r w:rsidR="00B413F7">
        <w:rPr>
          <w:rFonts w:ascii="Trebuchet MS" w:hAnsi="Trebuchet MS"/>
        </w:rPr>
        <w:t xml:space="preserve"> </w:t>
      </w:r>
      <w:r w:rsidR="00B413F7">
        <w:rPr>
          <w:rFonts w:ascii="Trebuchet MS" w:hAnsi="Trebuchet MS"/>
          <w:noProof/>
        </w:rPr>
        <w:t>Ref BION-1 Rev A</w:t>
      </w:r>
    </w:p>
    <w:p w:rsidR="00870B3A" w:rsidRPr="00C8601C" w:rsidRDefault="00D90265" w:rsidP="00870B3A">
      <w:pPr>
        <w:spacing w:line="240" w:lineRule="auto"/>
        <w:rPr>
          <w:rFonts w:ascii="Trebuchet MS" w:hAnsi="Trebuchet MS"/>
        </w:rPr>
      </w:pPr>
      <w:r>
        <w:rPr>
          <w:noProof/>
        </w:rPr>
        <w:drawing>
          <wp:inline distT="0" distB="0" distL="0" distR="0" wp14:anchorId="3FB5A7F0" wp14:editId="36F880D3">
            <wp:extent cx="3009900" cy="4248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009900" cy="4248150"/>
                    </a:xfrm>
                    <a:prstGeom prst="rect">
                      <a:avLst/>
                    </a:prstGeom>
                  </pic:spPr>
                </pic:pic>
              </a:graphicData>
            </a:graphic>
          </wp:inline>
        </w:drawing>
      </w:r>
    </w:p>
    <w:p w:rsidR="00870B3A" w:rsidRDefault="00870B3A"/>
    <w:sectPr w:rsidR="00870B3A" w:rsidSect="00930BC5">
      <w:type w:val="continuous"/>
      <w:pgSz w:w="11906" w:h="16838" w:code="9"/>
      <w:pgMar w:top="567" w:right="873" w:bottom="902" w:left="936" w:header="0" w:footer="386" w:gutter="0"/>
      <w:paperSrc w:first="257" w:other="25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03404A"/>
    <w:multiLevelType w:val="hybridMultilevel"/>
    <w:tmpl w:val="14600F14"/>
    <w:lvl w:ilvl="0" w:tplc="08090001">
      <w:start w:val="1"/>
      <w:numFmt w:val="bullet"/>
      <w:lvlText w:val=""/>
      <w:lvlJc w:val="left"/>
      <w:pPr>
        <w:ind w:left="1153" w:hanging="360"/>
      </w:pPr>
      <w:rPr>
        <w:rFonts w:ascii="Symbol" w:hAnsi="Symbol" w:hint="default"/>
      </w:rPr>
    </w:lvl>
    <w:lvl w:ilvl="1" w:tplc="08090003" w:tentative="1">
      <w:start w:val="1"/>
      <w:numFmt w:val="bullet"/>
      <w:lvlText w:val="o"/>
      <w:lvlJc w:val="left"/>
      <w:pPr>
        <w:ind w:left="1873" w:hanging="360"/>
      </w:pPr>
      <w:rPr>
        <w:rFonts w:ascii="Courier New" w:hAnsi="Courier New" w:cs="Courier New" w:hint="default"/>
      </w:rPr>
    </w:lvl>
    <w:lvl w:ilvl="2" w:tplc="08090005" w:tentative="1">
      <w:start w:val="1"/>
      <w:numFmt w:val="bullet"/>
      <w:lvlText w:val=""/>
      <w:lvlJc w:val="left"/>
      <w:pPr>
        <w:ind w:left="2593" w:hanging="360"/>
      </w:pPr>
      <w:rPr>
        <w:rFonts w:ascii="Wingdings" w:hAnsi="Wingdings" w:hint="default"/>
      </w:rPr>
    </w:lvl>
    <w:lvl w:ilvl="3" w:tplc="08090001" w:tentative="1">
      <w:start w:val="1"/>
      <w:numFmt w:val="bullet"/>
      <w:lvlText w:val=""/>
      <w:lvlJc w:val="left"/>
      <w:pPr>
        <w:ind w:left="3313" w:hanging="360"/>
      </w:pPr>
      <w:rPr>
        <w:rFonts w:ascii="Symbol" w:hAnsi="Symbol" w:hint="default"/>
      </w:rPr>
    </w:lvl>
    <w:lvl w:ilvl="4" w:tplc="08090003" w:tentative="1">
      <w:start w:val="1"/>
      <w:numFmt w:val="bullet"/>
      <w:lvlText w:val="o"/>
      <w:lvlJc w:val="left"/>
      <w:pPr>
        <w:ind w:left="4033" w:hanging="360"/>
      </w:pPr>
      <w:rPr>
        <w:rFonts w:ascii="Courier New" w:hAnsi="Courier New" w:cs="Courier New" w:hint="default"/>
      </w:rPr>
    </w:lvl>
    <w:lvl w:ilvl="5" w:tplc="08090005" w:tentative="1">
      <w:start w:val="1"/>
      <w:numFmt w:val="bullet"/>
      <w:lvlText w:val=""/>
      <w:lvlJc w:val="left"/>
      <w:pPr>
        <w:ind w:left="4753" w:hanging="360"/>
      </w:pPr>
      <w:rPr>
        <w:rFonts w:ascii="Wingdings" w:hAnsi="Wingdings" w:hint="default"/>
      </w:rPr>
    </w:lvl>
    <w:lvl w:ilvl="6" w:tplc="08090001" w:tentative="1">
      <w:start w:val="1"/>
      <w:numFmt w:val="bullet"/>
      <w:lvlText w:val=""/>
      <w:lvlJc w:val="left"/>
      <w:pPr>
        <w:ind w:left="5473" w:hanging="360"/>
      </w:pPr>
      <w:rPr>
        <w:rFonts w:ascii="Symbol" w:hAnsi="Symbol" w:hint="default"/>
      </w:rPr>
    </w:lvl>
    <w:lvl w:ilvl="7" w:tplc="08090003" w:tentative="1">
      <w:start w:val="1"/>
      <w:numFmt w:val="bullet"/>
      <w:lvlText w:val="o"/>
      <w:lvlJc w:val="left"/>
      <w:pPr>
        <w:ind w:left="6193" w:hanging="360"/>
      </w:pPr>
      <w:rPr>
        <w:rFonts w:ascii="Courier New" w:hAnsi="Courier New" w:cs="Courier New" w:hint="default"/>
      </w:rPr>
    </w:lvl>
    <w:lvl w:ilvl="8" w:tplc="08090005" w:tentative="1">
      <w:start w:val="1"/>
      <w:numFmt w:val="bullet"/>
      <w:lvlText w:val=""/>
      <w:lvlJc w:val="left"/>
      <w:pPr>
        <w:ind w:left="691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B3A"/>
    <w:rsid w:val="00124E70"/>
    <w:rsid w:val="00627024"/>
    <w:rsid w:val="006402C6"/>
    <w:rsid w:val="00870B3A"/>
    <w:rsid w:val="00881F7C"/>
    <w:rsid w:val="00891273"/>
    <w:rsid w:val="00930BC5"/>
    <w:rsid w:val="00974E05"/>
    <w:rsid w:val="00B413F7"/>
    <w:rsid w:val="00D90265"/>
    <w:rsid w:val="00EB2172"/>
    <w:rsid w:val="00F6262B"/>
    <w:rsid w:val="00FC70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B3A"/>
    <w:pPr>
      <w:spacing w:after="200" w:line="276" w:lineRule="auto"/>
    </w:pPr>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0B3A"/>
    <w:rPr>
      <w:color w:val="0000FF" w:themeColor="hyperlink"/>
      <w:u w:val="single"/>
    </w:rPr>
  </w:style>
  <w:style w:type="paragraph" w:styleId="BodyText">
    <w:name w:val="Body Text"/>
    <w:basedOn w:val="Normal"/>
    <w:link w:val="BodyTextChar1"/>
    <w:rsid w:val="00974E05"/>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lang w:eastAsia="en-US"/>
    </w:rPr>
  </w:style>
  <w:style w:type="character" w:customStyle="1" w:styleId="BodyTextChar">
    <w:name w:val="Body Text Char"/>
    <w:basedOn w:val="DefaultParagraphFont"/>
    <w:uiPriority w:val="99"/>
    <w:semiHidden/>
    <w:rsid w:val="00974E05"/>
    <w:rPr>
      <w:rFonts w:asciiTheme="minorHAnsi" w:eastAsiaTheme="minorEastAsia" w:hAnsiTheme="minorHAnsi" w:cstheme="minorBidi"/>
      <w:sz w:val="22"/>
      <w:szCs w:val="22"/>
    </w:rPr>
  </w:style>
  <w:style w:type="character" w:customStyle="1" w:styleId="BodyTextChar1">
    <w:name w:val="Body Text Char1"/>
    <w:link w:val="BodyText"/>
    <w:locked/>
    <w:rsid w:val="00974E05"/>
    <w:rPr>
      <w:b/>
      <w:sz w:val="24"/>
      <w:lang w:eastAsia="en-US"/>
    </w:rPr>
  </w:style>
  <w:style w:type="paragraph" w:styleId="BalloonText">
    <w:name w:val="Balloon Text"/>
    <w:basedOn w:val="Normal"/>
    <w:link w:val="BalloonTextChar"/>
    <w:uiPriority w:val="99"/>
    <w:semiHidden/>
    <w:unhideWhenUsed/>
    <w:rsid w:val="00D90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265"/>
    <w:rPr>
      <w:rFonts w:ascii="Tahoma" w:eastAsiaTheme="minorEastAsia" w:hAnsi="Tahoma" w:cs="Tahoma"/>
      <w:sz w:val="16"/>
      <w:szCs w:val="16"/>
    </w:rPr>
  </w:style>
  <w:style w:type="paragraph" w:styleId="PlainText">
    <w:name w:val="Plain Text"/>
    <w:basedOn w:val="Normal"/>
    <w:link w:val="PlainTextChar"/>
    <w:uiPriority w:val="99"/>
    <w:rsid w:val="00EB2172"/>
    <w:pPr>
      <w:spacing w:after="0" w:line="240" w:lineRule="auto"/>
    </w:pPr>
    <w:rPr>
      <w:rFonts w:ascii="Courier New" w:eastAsia="Times New Roman" w:hAnsi="Courier New" w:cs="Courier New"/>
      <w:sz w:val="20"/>
      <w:szCs w:val="20"/>
      <w:lang w:eastAsia="en-US"/>
    </w:rPr>
  </w:style>
  <w:style w:type="character" w:customStyle="1" w:styleId="PlainTextChar">
    <w:name w:val="Plain Text Char"/>
    <w:basedOn w:val="DefaultParagraphFont"/>
    <w:link w:val="PlainText"/>
    <w:uiPriority w:val="99"/>
    <w:rsid w:val="00EB2172"/>
    <w:rPr>
      <w:rFonts w:ascii="Courier New" w:hAnsi="Courier New" w:cs="Courier New"/>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B3A"/>
    <w:pPr>
      <w:spacing w:after="200" w:line="276" w:lineRule="auto"/>
    </w:pPr>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0B3A"/>
    <w:rPr>
      <w:color w:val="0000FF" w:themeColor="hyperlink"/>
      <w:u w:val="single"/>
    </w:rPr>
  </w:style>
  <w:style w:type="paragraph" w:styleId="BodyText">
    <w:name w:val="Body Text"/>
    <w:basedOn w:val="Normal"/>
    <w:link w:val="BodyTextChar1"/>
    <w:rsid w:val="00974E05"/>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lang w:eastAsia="en-US"/>
    </w:rPr>
  </w:style>
  <w:style w:type="character" w:customStyle="1" w:styleId="BodyTextChar">
    <w:name w:val="Body Text Char"/>
    <w:basedOn w:val="DefaultParagraphFont"/>
    <w:uiPriority w:val="99"/>
    <w:semiHidden/>
    <w:rsid w:val="00974E05"/>
    <w:rPr>
      <w:rFonts w:asciiTheme="minorHAnsi" w:eastAsiaTheme="minorEastAsia" w:hAnsiTheme="minorHAnsi" w:cstheme="minorBidi"/>
      <w:sz w:val="22"/>
      <w:szCs w:val="22"/>
    </w:rPr>
  </w:style>
  <w:style w:type="character" w:customStyle="1" w:styleId="BodyTextChar1">
    <w:name w:val="Body Text Char1"/>
    <w:link w:val="BodyText"/>
    <w:locked/>
    <w:rsid w:val="00974E05"/>
    <w:rPr>
      <w:b/>
      <w:sz w:val="24"/>
      <w:lang w:eastAsia="en-US"/>
    </w:rPr>
  </w:style>
  <w:style w:type="paragraph" w:styleId="BalloonText">
    <w:name w:val="Balloon Text"/>
    <w:basedOn w:val="Normal"/>
    <w:link w:val="BalloonTextChar"/>
    <w:uiPriority w:val="99"/>
    <w:semiHidden/>
    <w:unhideWhenUsed/>
    <w:rsid w:val="00D90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265"/>
    <w:rPr>
      <w:rFonts w:ascii="Tahoma" w:eastAsiaTheme="minorEastAsia" w:hAnsi="Tahoma" w:cs="Tahoma"/>
      <w:sz w:val="16"/>
      <w:szCs w:val="16"/>
    </w:rPr>
  </w:style>
  <w:style w:type="paragraph" w:styleId="PlainText">
    <w:name w:val="Plain Text"/>
    <w:basedOn w:val="Normal"/>
    <w:link w:val="PlainTextChar"/>
    <w:uiPriority w:val="99"/>
    <w:rsid w:val="00EB2172"/>
    <w:pPr>
      <w:spacing w:after="0" w:line="240" w:lineRule="auto"/>
    </w:pPr>
    <w:rPr>
      <w:rFonts w:ascii="Courier New" w:eastAsia="Times New Roman" w:hAnsi="Courier New" w:cs="Courier New"/>
      <w:sz w:val="20"/>
      <w:szCs w:val="20"/>
      <w:lang w:eastAsia="en-US"/>
    </w:rPr>
  </w:style>
  <w:style w:type="character" w:customStyle="1" w:styleId="PlainTextChar">
    <w:name w:val="Plain Text Char"/>
    <w:basedOn w:val="DefaultParagraphFont"/>
    <w:link w:val="PlainText"/>
    <w:uiPriority w:val="99"/>
    <w:rsid w:val="00EB2172"/>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1990/8/section/19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F581B83E</Template>
  <TotalTime>4</TotalTime>
  <Pages>2</Pages>
  <Words>685</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Williams, Julie</cp:lastModifiedBy>
  <cp:revision>3</cp:revision>
  <dcterms:created xsi:type="dcterms:W3CDTF">2018-12-06T12:20:00Z</dcterms:created>
  <dcterms:modified xsi:type="dcterms:W3CDTF">2018-12-06T12:40:00Z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2018-12-05T14:57:54Z</vt:filetime>
  </property>
</Properties>
</file>