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BA7890" w:rsidRDefault="00FA1CFE"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DELEGATED APPL</w:t>
      </w:r>
      <w:r w:rsidR="00633773" w:rsidRPr="00BF0E6D">
        <w:rPr>
          <w:rFonts w:ascii="Trebuchet MS" w:hAnsi="Trebuchet MS"/>
          <w:b/>
          <w:color w:val="000000" w:themeColor="text1"/>
          <w:sz w:val="22"/>
          <w:szCs w:val="24"/>
        </w:rPr>
        <w:t xml:space="preserve">ICATION REPORT </w:t>
      </w:r>
      <w:r w:rsidR="00633773" w:rsidRPr="00BF0E6D">
        <w:rPr>
          <w:rFonts w:ascii="Trebuchet MS" w:hAnsi="Trebuchet MS"/>
          <w:b/>
          <w:color w:val="000000" w:themeColor="text1"/>
          <w:sz w:val="22"/>
          <w:szCs w:val="24"/>
        </w:rPr>
        <w:tab/>
      </w:r>
      <w:r w:rsidR="00633773" w:rsidRPr="00BF0E6D">
        <w:rPr>
          <w:rFonts w:ascii="Trebuchet MS" w:hAnsi="Trebuchet MS"/>
          <w:b/>
          <w:color w:val="000000" w:themeColor="text1"/>
          <w:sz w:val="22"/>
          <w:szCs w:val="24"/>
        </w:rPr>
        <w:tab/>
      </w:r>
      <w:r w:rsidR="00633773" w:rsidRPr="00BF0E6D">
        <w:rPr>
          <w:rFonts w:ascii="Trebuchet MS" w:hAnsi="Trebuchet MS"/>
          <w:b/>
          <w:color w:val="000000" w:themeColor="text1"/>
          <w:sz w:val="22"/>
          <w:szCs w:val="24"/>
        </w:rPr>
        <w:tab/>
      </w:r>
      <w:r w:rsidR="00633773" w:rsidRPr="00BF0E6D">
        <w:rPr>
          <w:rFonts w:ascii="Trebuchet MS" w:hAnsi="Trebuchet MS"/>
          <w:b/>
          <w:color w:val="000000" w:themeColor="text1"/>
          <w:sz w:val="22"/>
          <w:szCs w:val="24"/>
        </w:rPr>
        <w:tab/>
      </w:r>
      <w:r w:rsidR="00BF0E6D">
        <w:rPr>
          <w:rFonts w:ascii="Trebuchet MS" w:hAnsi="Trebuchet MS"/>
          <w:b/>
          <w:color w:val="000000" w:themeColor="text1"/>
          <w:sz w:val="22"/>
          <w:szCs w:val="24"/>
        </w:rPr>
        <w:tab/>
      </w:r>
      <w:r w:rsidR="00BA7890">
        <w:rPr>
          <w:rFonts w:ascii="Trebuchet MS" w:hAnsi="Trebuchet MS"/>
          <w:b/>
          <w:color w:val="000000" w:themeColor="text1"/>
          <w:sz w:val="22"/>
          <w:szCs w:val="24"/>
        </w:rPr>
        <w:t xml:space="preserve">    </w:t>
      </w:r>
      <w:r w:rsidR="00633773" w:rsidRPr="00BF0E6D">
        <w:rPr>
          <w:rFonts w:ascii="Trebuchet MS" w:hAnsi="Trebuchet MS"/>
          <w:b/>
          <w:color w:val="000000" w:themeColor="text1"/>
          <w:sz w:val="22"/>
          <w:szCs w:val="24"/>
        </w:rPr>
        <w:t>Target Date:</w:t>
      </w:r>
      <w:r w:rsidR="00246937">
        <w:rPr>
          <w:rFonts w:ascii="Trebuchet MS" w:hAnsi="Trebuchet MS"/>
          <w:b/>
          <w:color w:val="000000" w:themeColor="text1"/>
          <w:sz w:val="22"/>
          <w:szCs w:val="24"/>
        </w:rPr>
        <w:t xml:space="preserve"> </w:t>
      </w:r>
      <w:r w:rsidR="00BA7890">
        <w:rPr>
          <w:rFonts w:ascii="Trebuchet MS" w:hAnsi="Trebuchet MS"/>
          <w:color w:val="000000" w:themeColor="text1"/>
          <w:sz w:val="22"/>
          <w:szCs w:val="24"/>
        </w:rPr>
        <w:t>24/10/18</w:t>
      </w:r>
    </w:p>
    <w:p w:rsidR="00FA1CFE" w:rsidRPr="00BF0E6D" w:rsidRDefault="00FA1CFE" w:rsidP="00BF0E6D">
      <w:pPr>
        <w:pStyle w:val="PlainText"/>
        <w:rPr>
          <w:rFonts w:ascii="Trebuchet MS" w:hAnsi="Trebuchet MS"/>
          <w:color w:val="000000" w:themeColor="text1"/>
          <w:sz w:val="22"/>
          <w:szCs w:val="24"/>
        </w:rPr>
      </w:pPr>
    </w:p>
    <w:p w:rsidR="00FA1CFE" w:rsidRPr="00BA7890" w:rsidRDefault="00E90482"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Application No:</w:t>
      </w:r>
      <w:r w:rsidR="00BA7890">
        <w:rPr>
          <w:rFonts w:ascii="Trebuchet MS" w:hAnsi="Trebuchet MS"/>
          <w:b/>
          <w:color w:val="000000" w:themeColor="text1"/>
          <w:sz w:val="22"/>
          <w:szCs w:val="24"/>
        </w:rPr>
        <w:t xml:space="preserve"> </w:t>
      </w:r>
      <w:r w:rsidR="00BA7890">
        <w:rPr>
          <w:rFonts w:ascii="Trebuchet MS" w:hAnsi="Trebuchet MS"/>
          <w:color w:val="000000" w:themeColor="text1"/>
          <w:sz w:val="22"/>
          <w:szCs w:val="24"/>
        </w:rPr>
        <w:t>181530/HOU</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Address:</w:t>
      </w:r>
      <w:r w:rsidRPr="00BF0E6D">
        <w:rPr>
          <w:rFonts w:ascii="Trebuchet MS" w:hAnsi="Trebuchet MS"/>
          <w:color w:val="000000" w:themeColor="text1"/>
          <w:sz w:val="22"/>
          <w:szCs w:val="24"/>
        </w:rPr>
        <w:t xml:space="preserve"> </w:t>
      </w:r>
      <w:r w:rsidR="00BA7890">
        <w:rPr>
          <w:rFonts w:ascii="Trebuchet MS" w:hAnsi="Trebuchet MS"/>
          <w:color w:val="000000" w:themeColor="text1"/>
          <w:sz w:val="22"/>
          <w:szCs w:val="24"/>
        </w:rPr>
        <w:t>30 Stanhope Road</w:t>
      </w:r>
    </w:p>
    <w:p w:rsidR="00D235B9" w:rsidRPr="00BA7890" w:rsidRDefault="00FA1CFE"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 xml:space="preserve">Proposal: </w:t>
      </w:r>
      <w:r w:rsidR="00BA7890">
        <w:rPr>
          <w:rFonts w:ascii="Trebuchet MS" w:hAnsi="Trebuchet MS"/>
          <w:color w:val="000000" w:themeColor="text1"/>
          <w:sz w:val="22"/>
          <w:szCs w:val="24"/>
        </w:rPr>
        <w:t>Single storey rear extension ((retrospective (resubmission of 180522/HOU))</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 xml:space="preserve">Case officer: </w:t>
      </w:r>
      <w:r w:rsidR="00E90482" w:rsidRPr="00BF0E6D">
        <w:rPr>
          <w:rFonts w:ascii="Trebuchet MS" w:hAnsi="Trebuchet MS"/>
          <w:color w:val="000000" w:themeColor="text1"/>
          <w:sz w:val="22"/>
          <w:szCs w:val="24"/>
        </w:rPr>
        <w:t>Tom Hughes</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FA1CFE"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Site Descr</w:t>
      </w:r>
      <w:r w:rsidR="00633773" w:rsidRPr="00BF0E6D">
        <w:rPr>
          <w:rFonts w:ascii="Trebuchet MS" w:hAnsi="Trebuchet MS"/>
          <w:b/>
          <w:color w:val="000000" w:themeColor="text1"/>
          <w:sz w:val="22"/>
          <w:szCs w:val="24"/>
        </w:rPr>
        <w:t>iption and Surrounding Area</w:t>
      </w:r>
      <w:r w:rsidRPr="00BF0E6D">
        <w:rPr>
          <w:rFonts w:ascii="Trebuchet MS" w:hAnsi="Trebuchet MS"/>
          <w:b/>
          <w:color w:val="000000" w:themeColor="text1"/>
          <w:sz w:val="22"/>
          <w:szCs w:val="24"/>
        </w:rPr>
        <w:t xml:space="preserve"> </w:t>
      </w:r>
    </w:p>
    <w:p w:rsidR="00FA1CFE" w:rsidRDefault="00BA7890" w:rsidP="00BF0E6D">
      <w:pPr>
        <w:autoSpaceDE/>
        <w:autoSpaceDN/>
        <w:rPr>
          <w:rFonts w:ascii="Trebuchet MS" w:hAnsi="Trebuchet MS"/>
          <w:color w:val="000000" w:themeColor="text1"/>
          <w:sz w:val="22"/>
          <w:szCs w:val="24"/>
        </w:rPr>
      </w:pPr>
      <w:r>
        <w:rPr>
          <w:rFonts w:ascii="Trebuchet MS" w:hAnsi="Trebuchet MS"/>
          <w:color w:val="000000" w:themeColor="text1"/>
          <w:sz w:val="22"/>
          <w:szCs w:val="24"/>
        </w:rPr>
        <w:t xml:space="preserve">The application site is a two storey semi-detached dwelling with a hipped roof. The dwelling is characterised by a two storey front gable with a pitched roof. The dwelling benefits from a large single storey rear extension, the subject of this application. Trees located to the rear site boundary are subject to Tree Preservation Order 109/003. The surrounding area is predominantly residential, comprised of dwellings of various styles and design. The adjoining dwelling at 32 Stanhope Road has not been extended to the rear.  </w:t>
      </w:r>
    </w:p>
    <w:p w:rsidR="00BA7890" w:rsidRPr="00BF0E6D" w:rsidRDefault="00BA7890" w:rsidP="00BF0E6D">
      <w:pPr>
        <w:autoSpaceDE/>
        <w:autoSpaceDN/>
        <w:rPr>
          <w:rFonts w:ascii="Trebuchet MS" w:hAnsi="Trebuchet MS"/>
          <w:color w:val="000000" w:themeColor="text1"/>
          <w:sz w:val="22"/>
          <w:szCs w:val="24"/>
        </w:rPr>
      </w:pPr>
    </w:p>
    <w:p w:rsidR="00FA1CFE" w:rsidRDefault="00633773"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Proposal</w:t>
      </w:r>
      <w:r w:rsidR="00FA1CFE" w:rsidRPr="00BF0E6D">
        <w:rPr>
          <w:rFonts w:ascii="Trebuchet MS" w:hAnsi="Trebuchet MS"/>
          <w:b/>
          <w:color w:val="000000" w:themeColor="text1"/>
          <w:sz w:val="22"/>
          <w:szCs w:val="24"/>
        </w:rPr>
        <w:t xml:space="preserve">  </w:t>
      </w:r>
    </w:p>
    <w:p w:rsidR="006A6C45" w:rsidRPr="006A6C45" w:rsidRDefault="006A6C45"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This is a retrospective application for a single storey rear extension. The extension extends across the full width of the dwelling, projecting to a depth of 6m. The extension has a flat roof </w:t>
      </w:r>
      <w:r w:rsidR="00031175">
        <w:rPr>
          <w:rFonts w:ascii="Trebuchet MS" w:hAnsi="Trebuchet MS"/>
          <w:color w:val="000000" w:themeColor="text1"/>
          <w:sz w:val="22"/>
          <w:szCs w:val="24"/>
        </w:rPr>
        <w:t xml:space="preserve">at a height of 3m. Two sets of sliding doors are located to the rear elevation. Materials have been selected to be of a similar appearance to those of the original dwelling.  </w:t>
      </w:r>
    </w:p>
    <w:p w:rsidR="00FA1CFE" w:rsidRPr="00BF0E6D" w:rsidRDefault="00FA1CFE" w:rsidP="00BF0E6D">
      <w:pPr>
        <w:rPr>
          <w:rFonts w:ascii="Trebuchet MS" w:hAnsi="Trebuchet MS"/>
          <w:color w:val="000000" w:themeColor="text1"/>
          <w:sz w:val="22"/>
          <w:szCs w:val="24"/>
        </w:rPr>
      </w:pPr>
    </w:p>
    <w:p w:rsidR="00FA1CFE" w:rsidRPr="00BF0E6D" w:rsidRDefault="00633773"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Plans Considered</w:t>
      </w:r>
    </w:p>
    <w:p w:rsidR="00031175" w:rsidRDefault="00FA1CFE" w:rsidP="00BF0E6D">
      <w:pPr>
        <w:pStyle w:val="PlainText"/>
        <w:rPr>
          <w:rFonts w:ascii="Trebuchet MS" w:hAnsi="Trebuchet MS"/>
          <w:sz w:val="22"/>
          <w:szCs w:val="24"/>
        </w:rPr>
      </w:pPr>
      <w:r w:rsidRPr="00BF0E6D">
        <w:rPr>
          <w:rFonts w:ascii="Trebuchet MS" w:hAnsi="Trebuchet MS"/>
          <w:sz w:val="22"/>
          <w:szCs w:val="24"/>
        </w:rPr>
        <w:t xml:space="preserve">The agent </w:t>
      </w:r>
      <w:r w:rsidR="002629C9" w:rsidRPr="00BF0E6D">
        <w:rPr>
          <w:rFonts w:ascii="Trebuchet MS" w:hAnsi="Trebuchet MS"/>
          <w:sz w:val="22"/>
          <w:szCs w:val="24"/>
        </w:rPr>
        <w:t>su</w:t>
      </w:r>
      <w:r w:rsidR="00031175">
        <w:rPr>
          <w:rFonts w:ascii="Trebuchet MS" w:hAnsi="Trebuchet MS"/>
          <w:sz w:val="22"/>
          <w:szCs w:val="24"/>
        </w:rPr>
        <w:t>ppli</w:t>
      </w:r>
      <w:r w:rsidR="002629C9" w:rsidRPr="00BF0E6D">
        <w:rPr>
          <w:rFonts w:ascii="Trebuchet MS" w:hAnsi="Trebuchet MS"/>
          <w:sz w:val="22"/>
          <w:szCs w:val="24"/>
        </w:rPr>
        <w:t>ed the following</w:t>
      </w:r>
      <w:r w:rsidRPr="00BF0E6D">
        <w:rPr>
          <w:rFonts w:ascii="Trebuchet MS" w:hAnsi="Trebuchet MS"/>
          <w:sz w:val="22"/>
          <w:szCs w:val="24"/>
        </w:rPr>
        <w:t>, received on</w:t>
      </w:r>
      <w:r w:rsidR="00031175">
        <w:rPr>
          <w:rFonts w:ascii="Trebuchet MS" w:hAnsi="Trebuchet MS"/>
          <w:sz w:val="22"/>
          <w:szCs w:val="24"/>
        </w:rPr>
        <w:t xml:space="preserve"> 30/08/18:</w:t>
      </w:r>
    </w:p>
    <w:p w:rsidR="00031175" w:rsidRDefault="00031175" w:rsidP="00BF0E6D">
      <w:pPr>
        <w:pStyle w:val="PlainText"/>
        <w:rPr>
          <w:rFonts w:ascii="Trebuchet MS" w:hAnsi="Trebuchet MS"/>
          <w:sz w:val="22"/>
          <w:szCs w:val="24"/>
        </w:rPr>
      </w:pPr>
      <w:r>
        <w:rPr>
          <w:rFonts w:ascii="Trebuchet MS" w:hAnsi="Trebuchet MS"/>
          <w:sz w:val="22"/>
          <w:szCs w:val="24"/>
        </w:rPr>
        <w:t>Planning statement</w:t>
      </w:r>
    </w:p>
    <w:p w:rsidR="00031175" w:rsidRDefault="00031175" w:rsidP="00BF0E6D">
      <w:pPr>
        <w:pStyle w:val="PlainText"/>
        <w:rPr>
          <w:rFonts w:ascii="Trebuchet MS" w:hAnsi="Trebuchet MS"/>
          <w:sz w:val="22"/>
          <w:szCs w:val="24"/>
        </w:rPr>
      </w:pPr>
      <w:r>
        <w:rPr>
          <w:rFonts w:ascii="Trebuchet MS" w:hAnsi="Trebuchet MS"/>
          <w:sz w:val="22"/>
          <w:szCs w:val="24"/>
        </w:rPr>
        <w:t>Drawing No: PL-01 – Site Location</w:t>
      </w:r>
    </w:p>
    <w:p w:rsidR="00031175" w:rsidRDefault="00031175" w:rsidP="00BF0E6D">
      <w:pPr>
        <w:pStyle w:val="PlainText"/>
        <w:rPr>
          <w:rFonts w:ascii="Trebuchet MS" w:hAnsi="Trebuchet MS"/>
          <w:sz w:val="22"/>
          <w:szCs w:val="24"/>
        </w:rPr>
      </w:pPr>
      <w:r>
        <w:rPr>
          <w:rFonts w:ascii="Trebuchet MS" w:hAnsi="Trebuchet MS"/>
          <w:sz w:val="22"/>
          <w:szCs w:val="24"/>
        </w:rPr>
        <w:t>Drawing No: PL-02 – Block Plan</w:t>
      </w:r>
    </w:p>
    <w:p w:rsidR="00031175" w:rsidRDefault="00031175" w:rsidP="00BF0E6D">
      <w:pPr>
        <w:pStyle w:val="PlainText"/>
        <w:rPr>
          <w:rFonts w:ascii="Trebuchet MS" w:hAnsi="Trebuchet MS"/>
          <w:sz w:val="22"/>
          <w:szCs w:val="24"/>
        </w:rPr>
      </w:pPr>
      <w:r>
        <w:rPr>
          <w:rFonts w:ascii="Trebuchet MS" w:hAnsi="Trebuchet MS"/>
          <w:sz w:val="22"/>
          <w:szCs w:val="24"/>
        </w:rPr>
        <w:t>Drawing No: PL-03 – Existing Floor Plans and Elevations</w:t>
      </w:r>
    </w:p>
    <w:p w:rsidR="00031175" w:rsidRDefault="00031175" w:rsidP="00BF0E6D">
      <w:pPr>
        <w:pStyle w:val="PlainText"/>
        <w:rPr>
          <w:rFonts w:ascii="Trebuchet MS" w:hAnsi="Trebuchet MS"/>
          <w:sz w:val="22"/>
          <w:szCs w:val="24"/>
        </w:rPr>
      </w:pPr>
      <w:r>
        <w:rPr>
          <w:rFonts w:ascii="Trebuchet MS" w:hAnsi="Trebuchet MS"/>
          <w:sz w:val="22"/>
          <w:szCs w:val="24"/>
        </w:rPr>
        <w:t>Drawing No: PL-04 – Proposed Floor Plans</w:t>
      </w:r>
    </w:p>
    <w:p w:rsidR="00031175" w:rsidRDefault="00031175" w:rsidP="00BF0E6D">
      <w:pPr>
        <w:pStyle w:val="PlainText"/>
        <w:rPr>
          <w:rFonts w:ascii="Trebuchet MS" w:hAnsi="Trebuchet MS"/>
          <w:sz w:val="22"/>
          <w:szCs w:val="24"/>
        </w:rPr>
      </w:pPr>
      <w:r>
        <w:rPr>
          <w:rFonts w:ascii="Trebuchet MS" w:hAnsi="Trebuchet MS"/>
          <w:sz w:val="22"/>
          <w:szCs w:val="24"/>
        </w:rPr>
        <w:t>Drawing No: PL-05 – Proposed Front and Side Elevations</w:t>
      </w:r>
    </w:p>
    <w:p w:rsidR="00031175" w:rsidRDefault="00031175" w:rsidP="00BF0E6D">
      <w:pPr>
        <w:pStyle w:val="PlainText"/>
        <w:rPr>
          <w:rFonts w:ascii="Trebuchet MS" w:hAnsi="Trebuchet MS"/>
          <w:sz w:val="22"/>
          <w:szCs w:val="24"/>
        </w:rPr>
      </w:pPr>
      <w:r>
        <w:rPr>
          <w:rFonts w:ascii="Trebuchet MS" w:hAnsi="Trebuchet MS"/>
          <w:sz w:val="22"/>
          <w:szCs w:val="24"/>
        </w:rPr>
        <w:t>Drawing No: PL-06 – Proposed Rear and Side Elevations</w:t>
      </w:r>
    </w:p>
    <w:p w:rsidR="002629C9" w:rsidRDefault="00031175" w:rsidP="00BF0E6D">
      <w:pPr>
        <w:pStyle w:val="PlainText"/>
        <w:rPr>
          <w:rFonts w:ascii="Trebuchet MS" w:hAnsi="Trebuchet MS"/>
          <w:sz w:val="22"/>
          <w:szCs w:val="24"/>
        </w:rPr>
      </w:pPr>
      <w:r>
        <w:rPr>
          <w:rFonts w:ascii="Trebuchet MS" w:hAnsi="Trebuchet MS"/>
          <w:sz w:val="22"/>
          <w:szCs w:val="24"/>
        </w:rPr>
        <w:t>Shadow survey</w:t>
      </w:r>
      <w:r w:rsidR="002629C9" w:rsidRPr="00BF0E6D">
        <w:rPr>
          <w:rFonts w:ascii="Trebuchet MS" w:hAnsi="Trebuchet MS"/>
          <w:sz w:val="22"/>
          <w:szCs w:val="24"/>
        </w:rPr>
        <w:t xml:space="preserve"> </w:t>
      </w:r>
    </w:p>
    <w:p w:rsidR="0008672E" w:rsidRPr="00BF0E6D" w:rsidRDefault="0008672E" w:rsidP="00BF0E6D">
      <w:pPr>
        <w:pStyle w:val="PlainText"/>
        <w:rPr>
          <w:rFonts w:ascii="Trebuchet MS" w:hAnsi="Trebuchet MS"/>
          <w:sz w:val="22"/>
          <w:szCs w:val="24"/>
        </w:rPr>
      </w:pPr>
      <w:r>
        <w:rPr>
          <w:rFonts w:ascii="Trebuchet MS" w:hAnsi="Trebuchet MS"/>
          <w:sz w:val="22"/>
          <w:szCs w:val="24"/>
        </w:rPr>
        <w:t>Letter from neighbour at 32 Stanhope Road, dated 03/02/18</w:t>
      </w:r>
    </w:p>
    <w:p w:rsidR="00D235B9" w:rsidRPr="00BF0E6D" w:rsidRDefault="00D235B9" w:rsidP="00BF0E6D">
      <w:pPr>
        <w:pStyle w:val="PlainText"/>
        <w:rPr>
          <w:rFonts w:ascii="Trebuchet MS" w:hAnsi="Trebuchet MS"/>
          <w:b/>
          <w:color w:val="000000" w:themeColor="text1"/>
          <w:sz w:val="22"/>
          <w:szCs w:val="24"/>
        </w:rPr>
      </w:pPr>
    </w:p>
    <w:p w:rsidR="00FA1CFE" w:rsidRDefault="00FA1CFE"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 xml:space="preserve">Relevant </w:t>
      </w:r>
      <w:r w:rsidR="00633773" w:rsidRPr="00BF0E6D">
        <w:rPr>
          <w:rFonts w:ascii="Trebuchet MS" w:hAnsi="Trebuchet MS"/>
          <w:b/>
          <w:color w:val="000000" w:themeColor="text1"/>
          <w:sz w:val="22"/>
          <w:szCs w:val="24"/>
        </w:rPr>
        <w:t>Planning History</w:t>
      </w:r>
    </w:p>
    <w:p w:rsidR="00EA634C" w:rsidRDefault="00EA634C"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170668/HOU – Single storey rear extension – Permitted 11/06/17</w:t>
      </w:r>
    </w:p>
    <w:p w:rsidR="00EA634C" w:rsidRDefault="00EA634C" w:rsidP="00BF0E6D">
      <w:pPr>
        <w:pStyle w:val="PlainText"/>
        <w:rPr>
          <w:rFonts w:ascii="Trebuchet MS" w:hAnsi="Trebuchet MS"/>
          <w:i/>
          <w:color w:val="000000" w:themeColor="text1"/>
          <w:sz w:val="22"/>
          <w:szCs w:val="24"/>
        </w:rPr>
      </w:pPr>
      <w:r w:rsidRPr="00EA634C">
        <w:rPr>
          <w:rFonts w:ascii="Trebuchet MS" w:hAnsi="Trebuchet MS"/>
          <w:i/>
          <w:color w:val="000000" w:themeColor="text1"/>
          <w:sz w:val="22"/>
          <w:szCs w:val="24"/>
        </w:rPr>
        <w:t xml:space="preserve">The original proposal was for a single storey rear extension of a 6m depth, with a flat roof at a height of 2.6m. The agent was advised that this proposal would be unneighbourly, significantly harmful to the residential amenity of the neighbouring dwelling at 32 Stanhope Road. The proposal would have an overbearing effect on this neighbour due to the proximity to the shared boundary. Due to the depth, the proposal would also detract from the character of the original dwelling by not fitting in with the scale and proportion of the original building. The agent was advised that </w:t>
      </w:r>
      <w:r w:rsidR="007C6408">
        <w:rPr>
          <w:rFonts w:ascii="Trebuchet MS" w:hAnsi="Trebuchet MS"/>
          <w:i/>
          <w:color w:val="000000" w:themeColor="text1"/>
          <w:sz w:val="22"/>
          <w:szCs w:val="24"/>
        </w:rPr>
        <w:t xml:space="preserve">if the </w:t>
      </w:r>
      <w:r w:rsidRPr="00EA634C">
        <w:rPr>
          <w:rFonts w:ascii="Trebuchet MS" w:hAnsi="Trebuchet MS"/>
          <w:i/>
          <w:color w:val="000000" w:themeColor="text1"/>
          <w:sz w:val="22"/>
          <w:szCs w:val="24"/>
        </w:rPr>
        <w:t>depth of</w:t>
      </w:r>
      <w:r w:rsidR="007C6408">
        <w:rPr>
          <w:rFonts w:ascii="Trebuchet MS" w:hAnsi="Trebuchet MS"/>
          <w:i/>
          <w:color w:val="000000" w:themeColor="text1"/>
          <w:sz w:val="22"/>
          <w:szCs w:val="24"/>
        </w:rPr>
        <w:t xml:space="preserve"> the extension was reduced to</w:t>
      </w:r>
      <w:r w:rsidRPr="00EA634C">
        <w:rPr>
          <w:rFonts w:ascii="Trebuchet MS" w:hAnsi="Trebuchet MS"/>
          <w:i/>
          <w:color w:val="000000" w:themeColor="text1"/>
          <w:sz w:val="22"/>
          <w:szCs w:val="24"/>
        </w:rPr>
        <w:t xml:space="preserve"> 4m</w:t>
      </w:r>
      <w:r w:rsidR="007C6408">
        <w:rPr>
          <w:rFonts w:ascii="Trebuchet MS" w:hAnsi="Trebuchet MS"/>
          <w:i/>
          <w:color w:val="000000" w:themeColor="text1"/>
          <w:sz w:val="22"/>
          <w:szCs w:val="24"/>
        </w:rPr>
        <w:t>, this</w:t>
      </w:r>
      <w:r w:rsidRPr="00EA634C">
        <w:rPr>
          <w:rFonts w:ascii="Trebuchet MS" w:hAnsi="Trebuchet MS"/>
          <w:i/>
          <w:color w:val="000000" w:themeColor="text1"/>
          <w:sz w:val="22"/>
          <w:szCs w:val="24"/>
        </w:rPr>
        <w:t xml:space="preserve"> would sufficiently mitigate the identified harm. Suitably amended plans were receiv</w:t>
      </w:r>
      <w:r>
        <w:rPr>
          <w:rFonts w:ascii="Trebuchet MS" w:hAnsi="Trebuchet MS"/>
          <w:i/>
          <w:color w:val="000000" w:themeColor="text1"/>
          <w:sz w:val="22"/>
          <w:szCs w:val="24"/>
        </w:rPr>
        <w:t xml:space="preserve">ed and permission was granted. </w:t>
      </w:r>
    </w:p>
    <w:p w:rsidR="00EA634C" w:rsidRDefault="00EA634C"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170874/HPA – Single storey rear extension – Prior approval not required 29/06/17</w:t>
      </w:r>
    </w:p>
    <w:p w:rsidR="00005127" w:rsidRDefault="007C6408" w:rsidP="00BF0E6D">
      <w:pPr>
        <w:pStyle w:val="PlainText"/>
        <w:rPr>
          <w:rFonts w:ascii="Trebuchet MS" w:hAnsi="Trebuchet MS"/>
          <w:i/>
          <w:color w:val="000000" w:themeColor="text1"/>
          <w:sz w:val="22"/>
          <w:szCs w:val="24"/>
        </w:rPr>
      </w:pPr>
      <w:r>
        <w:rPr>
          <w:rFonts w:ascii="Trebuchet MS" w:hAnsi="Trebuchet MS"/>
          <w:i/>
          <w:color w:val="000000" w:themeColor="text1"/>
          <w:sz w:val="22"/>
          <w:szCs w:val="24"/>
        </w:rPr>
        <w:t xml:space="preserve">The proposal was for a single storey rear extension of a 6m depth, with a flat roof at a height of 2.6m. </w:t>
      </w:r>
      <w:r w:rsidR="00EA634C">
        <w:rPr>
          <w:rFonts w:ascii="Trebuchet MS" w:hAnsi="Trebuchet MS"/>
          <w:i/>
          <w:color w:val="000000" w:themeColor="text1"/>
          <w:sz w:val="22"/>
          <w:szCs w:val="24"/>
        </w:rPr>
        <w:t xml:space="preserve">No objections were received and the proposal complied with the relevant permitted development criteria. </w:t>
      </w:r>
    </w:p>
    <w:p w:rsidR="00005127" w:rsidRDefault="00005127"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180522/HOU – Single storey rear extension (retrospective) – Refused 22/05/18</w:t>
      </w:r>
    </w:p>
    <w:p w:rsidR="002629C9" w:rsidRDefault="007C6408" w:rsidP="00BF0E6D">
      <w:pPr>
        <w:pStyle w:val="PlainText"/>
        <w:rPr>
          <w:rFonts w:ascii="Trebuchet MS" w:hAnsi="Trebuchet MS"/>
          <w:i/>
          <w:color w:val="000000" w:themeColor="text1"/>
          <w:sz w:val="22"/>
          <w:szCs w:val="24"/>
        </w:rPr>
      </w:pPr>
      <w:r>
        <w:rPr>
          <w:rFonts w:ascii="Trebuchet MS" w:hAnsi="Trebuchet MS"/>
          <w:i/>
          <w:color w:val="000000" w:themeColor="text1"/>
          <w:sz w:val="22"/>
          <w:szCs w:val="24"/>
        </w:rPr>
        <w:t>The application sought retrospective permission for a single s</w:t>
      </w:r>
      <w:r w:rsidR="00BA501B">
        <w:rPr>
          <w:rFonts w:ascii="Trebuchet MS" w:hAnsi="Trebuchet MS"/>
          <w:i/>
          <w:color w:val="000000" w:themeColor="text1"/>
          <w:sz w:val="22"/>
          <w:szCs w:val="24"/>
        </w:rPr>
        <w:t>torey rear extension that had</w:t>
      </w:r>
      <w:r>
        <w:rPr>
          <w:rFonts w:ascii="Trebuchet MS" w:hAnsi="Trebuchet MS"/>
          <w:i/>
          <w:color w:val="000000" w:themeColor="text1"/>
          <w:sz w:val="22"/>
          <w:szCs w:val="24"/>
        </w:rPr>
        <w:t xml:space="preserve"> been built </w:t>
      </w:r>
      <w:r w:rsidR="00BA501B">
        <w:rPr>
          <w:rFonts w:ascii="Trebuchet MS" w:hAnsi="Trebuchet MS"/>
          <w:i/>
          <w:color w:val="000000" w:themeColor="text1"/>
          <w:sz w:val="22"/>
          <w:szCs w:val="24"/>
        </w:rPr>
        <w:t xml:space="preserve">not </w:t>
      </w:r>
      <w:r>
        <w:rPr>
          <w:rFonts w:ascii="Trebuchet MS" w:hAnsi="Trebuchet MS"/>
          <w:i/>
          <w:color w:val="000000" w:themeColor="text1"/>
          <w:sz w:val="22"/>
          <w:szCs w:val="24"/>
        </w:rPr>
        <w:t xml:space="preserve">in accordance with the approved plans. The extension projects to a depth of 6m, with a flat roof at a height of 3m. </w:t>
      </w:r>
      <w:r w:rsidR="00B341D0">
        <w:rPr>
          <w:rFonts w:ascii="Trebuchet MS" w:hAnsi="Trebuchet MS"/>
          <w:i/>
          <w:color w:val="000000" w:themeColor="text1"/>
          <w:sz w:val="22"/>
          <w:szCs w:val="24"/>
        </w:rPr>
        <w:t>The application was refused because t</w:t>
      </w:r>
      <w:r w:rsidR="00005127">
        <w:rPr>
          <w:rFonts w:ascii="Trebuchet MS" w:hAnsi="Trebuchet MS"/>
          <w:i/>
          <w:color w:val="000000" w:themeColor="text1"/>
          <w:sz w:val="22"/>
          <w:szCs w:val="24"/>
        </w:rPr>
        <w:t xml:space="preserve">he extension creates excessive bulk at the rear of the dwelling, and is not a subservient </w:t>
      </w:r>
      <w:r w:rsidR="00B341D0">
        <w:rPr>
          <w:rFonts w:ascii="Trebuchet MS" w:hAnsi="Trebuchet MS"/>
          <w:i/>
          <w:color w:val="000000" w:themeColor="text1"/>
          <w:sz w:val="22"/>
          <w:szCs w:val="24"/>
        </w:rPr>
        <w:lastRenderedPageBreak/>
        <w:t xml:space="preserve">addition. It </w:t>
      </w:r>
      <w:r w:rsidR="00005127">
        <w:rPr>
          <w:rFonts w:ascii="Trebuchet MS" w:hAnsi="Trebuchet MS"/>
          <w:i/>
          <w:color w:val="000000" w:themeColor="text1"/>
          <w:sz w:val="22"/>
          <w:szCs w:val="24"/>
        </w:rPr>
        <w:t>does not reflect the scale and proportion of the original dwelling</w:t>
      </w:r>
      <w:r w:rsidR="0008672E">
        <w:rPr>
          <w:rFonts w:ascii="Trebuchet MS" w:hAnsi="Trebuchet MS"/>
          <w:i/>
          <w:color w:val="000000" w:themeColor="text1"/>
          <w:sz w:val="22"/>
          <w:szCs w:val="24"/>
        </w:rPr>
        <w:t xml:space="preserve"> and detracts from its appearance. The extension by virtue of its depth, height and proximity to the shared boundary causes a significant detrimental impact to the residential amenity of the neighbouring dwelling at 32 Stanhope Road in terms of visual dominance and overbearing effects. </w:t>
      </w:r>
      <w:r w:rsidR="00EA634C">
        <w:rPr>
          <w:rFonts w:ascii="Trebuchet MS" w:hAnsi="Trebuchet MS"/>
          <w:i/>
          <w:color w:val="000000" w:themeColor="text1"/>
          <w:sz w:val="22"/>
          <w:szCs w:val="24"/>
        </w:rPr>
        <w:t xml:space="preserve"> </w:t>
      </w:r>
    </w:p>
    <w:p w:rsidR="00B341D0" w:rsidRPr="0008672E" w:rsidRDefault="00B341D0" w:rsidP="00BF0E6D">
      <w:pPr>
        <w:pStyle w:val="PlainText"/>
        <w:rPr>
          <w:rFonts w:ascii="Trebuchet MS" w:hAnsi="Trebuchet MS"/>
          <w:i/>
          <w:color w:val="000000" w:themeColor="text1"/>
          <w:sz w:val="22"/>
          <w:szCs w:val="24"/>
        </w:rPr>
      </w:pPr>
    </w:p>
    <w:p w:rsidR="00FA1CFE" w:rsidRPr="00BF0E6D" w:rsidRDefault="00633773"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Consultation Responses</w:t>
      </w:r>
    </w:p>
    <w:p w:rsidR="00FA1CFE" w:rsidRDefault="0008672E" w:rsidP="00BF0E6D">
      <w:pPr>
        <w:rPr>
          <w:rFonts w:ascii="Trebuchet MS" w:hAnsi="Trebuchet MS"/>
          <w:color w:val="000000" w:themeColor="text1"/>
          <w:sz w:val="22"/>
          <w:szCs w:val="24"/>
        </w:rPr>
      </w:pPr>
      <w:r w:rsidRPr="0008672E">
        <w:rPr>
          <w:rFonts w:ascii="Trebuchet MS" w:hAnsi="Trebuchet MS"/>
          <w:color w:val="000000" w:themeColor="text1"/>
          <w:sz w:val="22"/>
          <w:szCs w:val="24"/>
        </w:rPr>
        <w:t xml:space="preserve">Neighbouring owners and occupiers at 28 and 32 Stanhope Road </w:t>
      </w:r>
      <w:r>
        <w:rPr>
          <w:rFonts w:ascii="Trebuchet MS" w:hAnsi="Trebuchet MS"/>
          <w:color w:val="000000" w:themeColor="text1"/>
          <w:sz w:val="22"/>
          <w:szCs w:val="24"/>
        </w:rPr>
        <w:t>were consulted by letter. No letters of representation were received.</w:t>
      </w:r>
    </w:p>
    <w:p w:rsidR="0008672E" w:rsidRDefault="0008672E" w:rsidP="00BF0E6D">
      <w:pPr>
        <w:rPr>
          <w:rFonts w:ascii="Trebuchet MS" w:hAnsi="Trebuchet MS"/>
          <w:color w:val="000000" w:themeColor="text1"/>
          <w:sz w:val="22"/>
          <w:szCs w:val="24"/>
        </w:rPr>
      </w:pPr>
    </w:p>
    <w:p w:rsidR="0008672E" w:rsidRPr="0008672E" w:rsidRDefault="0008672E" w:rsidP="00BF0E6D">
      <w:pPr>
        <w:rPr>
          <w:rFonts w:ascii="Trebuchet MS" w:hAnsi="Trebuchet MS"/>
          <w:color w:val="000000" w:themeColor="text1"/>
          <w:sz w:val="22"/>
          <w:szCs w:val="24"/>
        </w:rPr>
      </w:pPr>
      <w:r>
        <w:rPr>
          <w:rFonts w:ascii="Trebuchet MS" w:hAnsi="Trebuchet MS"/>
          <w:color w:val="000000" w:themeColor="text1"/>
          <w:sz w:val="22"/>
          <w:szCs w:val="24"/>
        </w:rPr>
        <w:t xml:space="preserve">Natural Environment raised no objection to the proposal. </w:t>
      </w:r>
    </w:p>
    <w:p w:rsidR="0008672E" w:rsidRPr="00BF0E6D" w:rsidRDefault="0008672E" w:rsidP="00BF0E6D">
      <w:pPr>
        <w:rPr>
          <w:rFonts w:ascii="Trebuchet MS" w:hAnsi="Trebuchet MS"/>
          <w:b/>
          <w:color w:val="000000" w:themeColor="text1"/>
          <w:sz w:val="22"/>
          <w:szCs w:val="24"/>
        </w:rPr>
      </w:pPr>
    </w:p>
    <w:p w:rsidR="00FA1CFE" w:rsidRDefault="00FA1CFE" w:rsidP="00BF0E6D">
      <w:pPr>
        <w:rPr>
          <w:rFonts w:ascii="Trebuchet MS" w:hAnsi="Trebuchet MS"/>
          <w:b/>
          <w:color w:val="000000" w:themeColor="text1"/>
          <w:sz w:val="22"/>
          <w:szCs w:val="24"/>
        </w:rPr>
      </w:pPr>
      <w:r w:rsidRPr="00BF0E6D">
        <w:rPr>
          <w:rFonts w:ascii="Trebuchet MS" w:hAnsi="Trebuchet MS"/>
          <w:b/>
          <w:color w:val="000000" w:themeColor="text1"/>
          <w:sz w:val="22"/>
          <w:szCs w:val="24"/>
        </w:rPr>
        <w:t>Summary of d</w:t>
      </w:r>
      <w:r w:rsidR="00633773" w:rsidRPr="00BF0E6D">
        <w:rPr>
          <w:rFonts w:ascii="Trebuchet MS" w:hAnsi="Trebuchet MS"/>
          <w:b/>
          <w:color w:val="000000" w:themeColor="text1"/>
          <w:sz w:val="22"/>
          <w:szCs w:val="24"/>
        </w:rPr>
        <w:t>iscussions with applicant/agent</w:t>
      </w:r>
    </w:p>
    <w:p w:rsidR="0008672E" w:rsidRPr="0008672E" w:rsidRDefault="0008672E" w:rsidP="00BF0E6D">
      <w:pPr>
        <w:rPr>
          <w:rFonts w:ascii="Trebuchet MS" w:hAnsi="Trebuchet MS"/>
          <w:color w:val="000000" w:themeColor="text1"/>
          <w:sz w:val="22"/>
          <w:szCs w:val="24"/>
        </w:rPr>
      </w:pPr>
      <w:r>
        <w:rPr>
          <w:rFonts w:ascii="Trebuchet MS" w:hAnsi="Trebuchet MS"/>
          <w:color w:val="000000" w:themeColor="text1"/>
          <w:sz w:val="22"/>
          <w:szCs w:val="24"/>
        </w:rPr>
        <w:t xml:space="preserve">The agent was advised on 19/10/18 that the position established by applications 170668/HOU and 180522/HOU would be maintained and that the application was therefore subject for refusal. </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633773" w:rsidP="00BF0E6D">
      <w:pPr>
        <w:rPr>
          <w:rFonts w:ascii="Trebuchet MS" w:hAnsi="Trebuchet MS" w:cs="Arial"/>
          <w:b/>
          <w:bCs/>
          <w:color w:val="000000" w:themeColor="text1"/>
          <w:sz w:val="22"/>
          <w:szCs w:val="24"/>
        </w:rPr>
      </w:pPr>
      <w:r w:rsidRPr="00BF0E6D">
        <w:rPr>
          <w:rFonts w:ascii="Trebuchet MS" w:hAnsi="Trebuchet MS" w:cs="Arial"/>
          <w:b/>
          <w:bCs/>
          <w:color w:val="000000" w:themeColor="text1"/>
          <w:sz w:val="22"/>
          <w:szCs w:val="24"/>
        </w:rPr>
        <w:t>Equality Act 2010</w:t>
      </w:r>
    </w:p>
    <w:p w:rsidR="00FA1CFE" w:rsidRPr="00BF0E6D" w:rsidRDefault="00FA1CFE" w:rsidP="00BF0E6D">
      <w:pPr>
        <w:rPr>
          <w:rFonts w:ascii="Trebuchet MS" w:hAnsi="Trebuchet MS" w:cs="Arial"/>
          <w:bCs/>
          <w:sz w:val="22"/>
          <w:szCs w:val="24"/>
        </w:rPr>
      </w:pPr>
      <w:r w:rsidRPr="00BF0E6D">
        <w:rPr>
          <w:rFonts w:ascii="Trebuchet MS" w:hAnsi="Trebuchet MS" w:cs="Arial"/>
          <w:bCs/>
          <w:sz w:val="22"/>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FA1CFE"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Releva</w:t>
      </w:r>
      <w:r w:rsidR="00633773" w:rsidRPr="00BF0E6D">
        <w:rPr>
          <w:rFonts w:ascii="Trebuchet MS" w:hAnsi="Trebuchet MS"/>
          <w:b/>
          <w:color w:val="000000" w:themeColor="text1"/>
          <w:sz w:val="22"/>
          <w:szCs w:val="24"/>
        </w:rPr>
        <w:t>nt Planning Policy and Guidance</w:t>
      </w:r>
      <w:r w:rsidRPr="00BF0E6D">
        <w:rPr>
          <w:rFonts w:ascii="Trebuchet MS" w:hAnsi="Trebuchet MS"/>
          <w:b/>
          <w:color w:val="000000" w:themeColor="text1"/>
          <w:sz w:val="22"/>
          <w:szCs w:val="24"/>
        </w:rPr>
        <w:t xml:space="preserve"> </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The following local and national planning policy and guidance is relevant to this application:</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Reading Borough Local Development Framework Core Strategy (2008)</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CS7 (Design and the Public Realm)</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Sites and Detailed Policies Document (Oct 2012)</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 xml:space="preserve">DM4: Safeguarding Amenity </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DM9: House Extensions and Ancillary Accommodation</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Supplementary Planning Guidance - A Design Guide to House Extensions (2003)</w:t>
      </w:r>
    </w:p>
    <w:p w:rsidR="00FA1CFE" w:rsidRPr="00BF0E6D" w:rsidRDefault="00FA1CFE" w:rsidP="00BF0E6D">
      <w:pPr>
        <w:pStyle w:val="PlainText"/>
        <w:rPr>
          <w:rFonts w:ascii="Trebuchet MS" w:hAnsi="Trebuchet MS"/>
          <w:color w:val="000000" w:themeColor="text1"/>
          <w:sz w:val="22"/>
          <w:szCs w:val="24"/>
        </w:rPr>
      </w:pPr>
    </w:p>
    <w:p w:rsidR="002D0918" w:rsidRPr="00BF0E6D" w:rsidRDefault="00FA1CFE"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 xml:space="preserve">Appraisal </w:t>
      </w:r>
    </w:p>
    <w:p w:rsidR="00884F67" w:rsidRDefault="00884F67"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The main issues to be considered are:</w:t>
      </w:r>
    </w:p>
    <w:p w:rsidR="007C6408" w:rsidRDefault="007C6408" w:rsidP="007C6408">
      <w:pPr>
        <w:pStyle w:val="PlainText"/>
        <w:numPr>
          <w:ilvl w:val="0"/>
          <w:numId w:val="7"/>
        </w:numPr>
        <w:rPr>
          <w:rFonts w:ascii="Trebuchet MS" w:hAnsi="Trebuchet MS"/>
          <w:color w:val="000000" w:themeColor="text1"/>
          <w:sz w:val="22"/>
          <w:szCs w:val="24"/>
        </w:rPr>
      </w:pPr>
      <w:r>
        <w:rPr>
          <w:rFonts w:ascii="Trebuchet MS" w:hAnsi="Trebuchet MS"/>
          <w:color w:val="000000" w:themeColor="text1"/>
          <w:sz w:val="22"/>
          <w:szCs w:val="24"/>
        </w:rPr>
        <w:t>Design and impact on the character of the surrounding area</w:t>
      </w:r>
    </w:p>
    <w:p w:rsidR="007C6408" w:rsidRDefault="007C6408" w:rsidP="007C6408">
      <w:pPr>
        <w:pStyle w:val="PlainText"/>
        <w:numPr>
          <w:ilvl w:val="0"/>
          <w:numId w:val="7"/>
        </w:numPr>
        <w:rPr>
          <w:rFonts w:ascii="Trebuchet MS" w:hAnsi="Trebuchet MS"/>
          <w:color w:val="000000" w:themeColor="text1"/>
          <w:sz w:val="22"/>
          <w:szCs w:val="24"/>
        </w:rPr>
      </w:pPr>
      <w:r>
        <w:rPr>
          <w:rFonts w:ascii="Trebuchet MS" w:hAnsi="Trebuchet MS"/>
          <w:color w:val="000000" w:themeColor="text1"/>
          <w:sz w:val="22"/>
          <w:szCs w:val="24"/>
        </w:rPr>
        <w:t>Impact on residential amenity</w:t>
      </w:r>
    </w:p>
    <w:p w:rsidR="007C6408" w:rsidRDefault="007C6408" w:rsidP="007C6408">
      <w:pPr>
        <w:pStyle w:val="PlainText"/>
        <w:rPr>
          <w:rFonts w:ascii="Trebuchet MS" w:hAnsi="Trebuchet MS"/>
          <w:color w:val="000000" w:themeColor="text1"/>
          <w:sz w:val="22"/>
          <w:szCs w:val="24"/>
        </w:rPr>
      </w:pPr>
    </w:p>
    <w:p w:rsidR="007C6408" w:rsidRDefault="007C6408" w:rsidP="007C6408">
      <w:pPr>
        <w:pStyle w:val="PlainText"/>
        <w:rPr>
          <w:rFonts w:ascii="Trebuchet MS" w:hAnsi="Trebuchet MS"/>
          <w:color w:val="000000" w:themeColor="text1"/>
          <w:sz w:val="22"/>
          <w:szCs w:val="24"/>
          <w:u w:val="single"/>
        </w:rPr>
      </w:pPr>
      <w:r w:rsidRPr="007C6408">
        <w:rPr>
          <w:rFonts w:ascii="Trebuchet MS" w:hAnsi="Trebuchet MS"/>
          <w:color w:val="000000" w:themeColor="text1"/>
          <w:sz w:val="22"/>
          <w:szCs w:val="24"/>
          <w:u w:val="single"/>
        </w:rPr>
        <w:t>a)</w:t>
      </w:r>
      <w:r>
        <w:rPr>
          <w:rFonts w:ascii="Trebuchet MS" w:hAnsi="Trebuchet MS"/>
          <w:color w:val="000000" w:themeColor="text1"/>
          <w:sz w:val="22"/>
          <w:szCs w:val="24"/>
          <w:u w:val="single"/>
        </w:rPr>
        <w:t xml:space="preserve"> Design and impact on the character of the surrounding area</w:t>
      </w:r>
    </w:p>
    <w:p w:rsidR="00F21C8E" w:rsidRDefault="00BA501B" w:rsidP="007C6408">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Policy DM9 of the Sites and Detailed Policies Document states that an extension to a house should respect the character of the house in terms of scale, location, materials and design, and respect the character and pattern of neighbouring properties and the street as a whole in terms of scale, location, materials and design, and any important existing building line. Policy CS7 of the Core Strategy also states that all development must be of a high design quality that maintains and enhances the character and appearance of the area. The Council’s Design Guide to House Extensions states that planning permission will not normally be granted for rear extensions that are longer than 4m, and that they should be located as far away from side boundaries as possible. </w:t>
      </w:r>
    </w:p>
    <w:p w:rsidR="00F21C8E" w:rsidRDefault="00F21C8E" w:rsidP="007C6408">
      <w:pPr>
        <w:pStyle w:val="PlainText"/>
        <w:rPr>
          <w:rFonts w:ascii="Trebuchet MS" w:hAnsi="Trebuchet MS"/>
          <w:color w:val="000000" w:themeColor="text1"/>
          <w:sz w:val="22"/>
          <w:szCs w:val="24"/>
        </w:rPr>
      </w:pPr>
      <w:r>
        <w:rPr>
          <w:rFonts w:ascii="Trebuchet MS" w:hAnsi="Trebuchet MS"/>
          <w:color w:val="000000" w:themeColor="text1"/>
          <w:sz w:val="22"/>
          <w:szCs w:val="24"/>
        </w:rPr>
        <w:lastRenderedPageBreak/>
        <w:t xml:space="preserve">By design, house extensions should be subordinate to the original dwelling and represent a sympathetic addition. The extension subject of this application extends across the full width of the dwelling and projects to a depth of 6m. The flat-roof design creates a large, box-like structure at the rear and does not reflect any inherent feature of the original dwelling. While a modest extension would be acceptable (see the permission granted under application 170668/HOU), the extension as built increases the footprint of the original dwelling by approximately 90%. An extension of this size deviates from the general norm and doesn’t harmonise adequately with the surrounding area. </w:t>
      </w:r>
    </w:p>
    <w:p w:rsidR="00F21C8E" w:rsidRDefault="00F21C8E" w:rsidP="007C6408">
      <w:pPr>
        <w:pStyle w:val="PlainText"/>
        <w:rPr>
          <w:rFonts w:ascii="Trebuchet MS" w:hAnsi="Trebuchet MS"/>
          <w:color w:val="000000" w:themeColor="text1"/>
          <w:sz w:val="22"/>
          <w:szCs w:val="24"/>
        </w:rPr>
      </w:pPr>
    </w:p>
    <w:p w:rsidR="00DD76DE" w:rsidRDefault="00F21C8E" w:rsidP="007C6408">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The applicant argues that the </w:t>
      </w:r>
      <w:proofErr w:type="spellStart"/>
      <w:r w:rsidR="00DD76DE">
        <w:rPr>
          <w:rFonts w:ascii="Trebuchet MS" w:hAnsi="Trebuchet MS"/>
          <w:color w:val="000000" w:themeColor="text1"/>
          <w:sz w:val="22"/>
          <w:szCs w:val="24"/>
        </w:rPr>
        <w:t>fallback</w:t>
      </w:r>
      <w:proofErr w:type="spellEnd"/>
      <w:r w:rsidR="00DD76DE">
        <w:rPr>
          <w:rFonts w:ascii="Trebuchet MS" w:hAnsi="Trebuchet MS"/>
          <w:color w:val="000000" w:themeColor="text1"/>
          <w:sz w:val="22"/>
          <w:szCs w:val="24"/>
        </w:rPr>
        <w:t xml:space="preserve"> position of permitted development renders the extension acceptable in terms of its height and depth. Notification was given that prior approval was not required, as per application 170874/HPA. For this argument to </w:t>
      </w:r>
      <w:proofErr w:type="gramStart"/>
      <w:r w:rsidR="00DD76DE">
        <w:rPr>
          <w:rFonts w:ascii="Trebuchet MS" w:hAnsi="Trebuchet MS"/>
          <w:color w:val="000000" w:themeColor="text1"/>
          <w:sz w:val="22"/>
          <w:szCs w:val="24"/>
        </w:rPr>
        <w:t>succeed,</w:t>
      </w:r>
      <w:proofErr w:type="gramEnd"/>
      <w:r w:rsidR="00DD76DE">
        <w:rPr>
          <w:rFonts w:ascii="Trebuchet MS" w:hAnsi="Trebuchet MS"/>
          <w:color w:val="000000" w:themeColor="text1"/>
          <w:sz w:val="22"/>
          <w:szCs w:val="24"/>
        </w:rPr>
        <w:t xml:space="preserve"> there has to be the assumption that the extension would be built out in accordance with the information provided, which in this case the extension does not. </w:t>
      </w:r>
    </w:p>
    <w:p w:rsidR="00DD76DE" w:rsidRDefault="00DD76DE" w:rsidP="007C6408">
      <w:pPr>
        <w:pStyle w:val="PlainText"/>
        <w:rPr>
          <w:rFonts w:ascii="Trebuchet MS" w:hAnsi="Trebuchet MS"/>
          <w:color w:val="000000" w:themeColor="text1"/>
          <w:sz w:val="22"/>
          <w:szCs w:val="24"/>
        </w:rPr>
      </w:pPr>
    </w:p>
    <w:p w:rsidR="007C6408" w:rsidRPr="00BA501B" w:rsidRDefault="00DD76DE" w:rsidP="007C6408">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The LPA has been consistent with its approach, over the course of two previous applications for planning permission and the current application. Due to its depth and height the extension detracts significantly from the character and appearance of the original dwelling, and lacks subservience to it. The extension is therefore contrary to Policy CS7 of the Core Strategy, Policy DM9 of the Sites and Detailed Policies Document and the Council’s Supplementary Planning Guidance – A Design Guide to House Extensions.   </w:t>
      </w:r>
      <w:r w:rsidR="00BA501B">
        <w:rPr>
          <w:rFonts w:ascii="Trebuchet MS" w:hAnsi="Trebuchet MS"/>
          <w:color w:val="000000" w:themeColor="text1"/>
          <w:sz w:val="22"/>
          <w:szCs w:val="24"/>
        </w:rPr>
        <w:t xml:space="preserve"> </w:t>
      </w:r>
    </w:p>
    <w:p w:rsidR="007C6408" w:rsidRDefault="007C6408" w:rsidP="007C6408">
      <w:pPr>
        <w:pStyle w:val="PlainText"/>
        <w:rPr>
          <w:rFonts w:ascii="Trebuchet MS" w:hAnsi="Trebuchet MS"/>
          <w:color w:val="000000" w:themeColor="text1"/>
          <w:sz w:val="22"/>
          <w:szCs w:val="24"/>
          <w:u w:val="single"/>
        </w:rPr>
      </w:pPr>
    </w:p>
    <w:p w:rsidR="007C6408" w:rsidRDefault="00DD76DE" w:rsidP="00DD76DE">
      <w:pPr>
        <w:pStyle w:val="PlainText"/>
        <w:rPr>
          <w:rFonts w:ascii="Trebuchet MS" w:hAnsi="Trebuchet MS"/>
          <w:color w:val="000000" w:themeColor="text1"/>
          <w:sz w:val="22"/>
          <w:szCs w:val="24"/>
          <w:u w:val="single"/>
        </w:rPr>
      </w:pPr>
      <w:r w:rsidRPr="00DD76DE">
        <w:rPr>
          <w:rFonts w:ascii="Trebuchet MS" w:hAnsi="Trebuchet MS"/>
          <w:color w:val="000000" w:themeColor="text1"/>
          <w:sz w:val="22"/>
          <w:szCs w:val="24"/>
          <w:u w:val="single"/>
        </w:rPr>
        <w:t>b)</w:t>
      </w:r>
      <w:r>
        <w:rPr>
          <w:rFonts w:ascii="Trebuchet MS" w:hAnsi="Trebuchet MS"/>
          <w:color w:val="000000" w:themeColor="text1"/>
          <w:sz w:val="22"/>
          <w:szCs w:val="24"/>
          <w:u w:val="single"/>
        </w:rPr>
        <w:t xml:space="preserve"> </w:t>
      </w:r>
      <w:r w:rsidR="007C6408">
        <w:rPr>
          <w:rFonts w:ascii="Trebuchet MS" w:hAnsi="Trebuchet MS"/>
          <w:color w:val="000000" w:themeColor="text1"/>
          <w:sz w:val="22"/>
          <w:szCs w:val="24"/>
          <w:u w:val="single"/>
        </w:rPr>
        <w:t>Impact on residential amenity</w:t>
      </w:r>
    </w:p>
    <w:p w:rsidR="00DD76DE" w:rsidRDefault="003C0A29" w:rsidP="00DD76DE">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30 Stanhope Road is a semi-detached dwelling. The adjoining neighbour at 32 Stanhope Road has not been extended to the rear. Sliding doors immediately adjacent to the boundary serve a habitable room in this neighbouring dwelling. The extension subject of this application therefore projects to a relative depth of 6m, at a height of 3m, directly along the boundary with this neighbouring dwelling. Due to its depth, height and proximity to the boundary with 32 Stanhope Road, the extension causes a significant detrimental impact to the living environment of the adjoining dwelling in terms of visually dominant and overbearing effects. </w:t>
      </w:r>
    </w:p>
    <w:p w:rsidR="003C0A29" w:rsidRDefault="003C0A29" w:rsidP="00DD76DE">
      <w:pPr>
        <w:pStyle w:val="PlainText"/>
        <w:rPr>
          <w:rFonts w:ascii="Trebuchet MS" w:hAnsi="Trebuchet MS"/>
          <w:color w:val="000000" w:themeColor="text1"/>
          <w:sz w:val="22"/>
          <w:szCs w:val="24"/>
        </w:rPr>
      </w:pPr>
    </w:p>
    <w:p w:rsidR="003C0A29" w:rsidRPr="003C0A29" w:rsidRDefault="003C0A29" w:rsidP="00DD76DE">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The applicant argues that the occupiers of 32 Stanhope Road have not objected to either this or the previous application, and have sought to demonstrate that the extension does not reduce the amount of natural daylight and sunlight that is achieved by this dwelling. Officers concur that due to the orientation of the dwellings, any loss of light experienced by 32 Stanhope Road is unlikely to be significant. It could also be argued that a degree of privacy is achieved for neighbouring occupiers due to the façade to the boundary. </w:t>
      </w:r>
      <w:r w:rsidR="00BE431E">
        <w:rPr>
          <w:rFonts w:ascii="Trebuchet MS" w:hAnsi="Trebuchet MS"/>
          <w:color w:val="000000" w:themeColor="text1"/>
          <w:sz w:val="22"/>
          <w:szCs w:val="24"/>
        </w:rPr>
        <w:t xml:space="preserve">However, this does not outweigh the overarching detrimental impact caused to residential amenity in terms of visual dominance and overbearing effects which the extension presents to this neighbour. As such, the extension is contrary to Policy DM4 of the Sites and Detailed Policies Document and the Council’s Supplementary Planning Guidance – A Design Guide to House Extensions. </w:t>
      </w:r>
      <w:bookmarkStart w:id="0" w:name="_GoBack"/>
      <w:bookmarkEnd w:id="0"/>
      <w:r>
        <w:rPr>
          <w:rFonts w:ascii="Trebuchet MS" w:hAnsi="Trebuchet MS"/>
          <w:color w:val="000000" w:themeColor="text1"/>
          <w:sz w:val="22"/>
          <w:szCs w:val="24"/>
        </w:rPr>
        <w:t xml:space="preserve"> </w:t>
      </w:r>
    </w:p>
    <w:p w:rsidR="00884F67" w:rsidRPr="00BF0E6D" w:rsidRDefault="00884F67" w:rsidP="00BF0E6D">
      <w:pPr>
        <w:pStyle w:val="PlainText"/>
        <w:rPr>
          <w:rFonts w:ascii="Trebuchet MS" w:hAnsi="Trebuchet MS"/>
          <w:color w:val="000000" w:themeColor="text1"/>
          <w:sz w:val="22"/>
          <w:szCs w:val="24"/>
        </w:rPr>
      </w:pPr>
    </w:p>
    <w:p w:rsidR="00FA1CFE" w:rsidRPr="00BF0E6D" w:rsidRDefault="00633773" w:rsidP="00BF0E6D">
      <w:pPr>
        <w:rPr>
          <w:rFonts w:ascii="Trebuchet MS" w:hAnsi="Trebuchet MS"/>
          <w:b/>
          <w:bCs/>
          <w:color w:val="000000" w:themeColor="text1"/>
          <w:sz w:val="22"/>
          <w:szCs w:val="24"/>
        </w:rPr>
      </w:pPr>
      <w:r w:rsidRPr="00BF0E6D">
        <w:rPr>
          <w:rFonts w:ascii="Trebuchet MS" w:hAnsi="Trebuchet MS"/>
          <w:b/>
          <w:bCs/>
          <w:color w:val="000000" w:themeColor="text1"/>
          <w:sz w:val="22"/>
          <w:szCs w:val="24"/>
        </w:rPr>
        <w:t>RECOMMENDATION</w:t>
      </w:r>
      <w:r w:rsidR="00FA1CFE" w:rsidRPr="00BF0E6D">
        <w:rPr>
          <w:rFonts w:ascii="Trebuchet MS" w:hAnsi="Trebuchet MS"/>
          <w:b/>
          <w:bCs/>
          <w:color w:val="000000" w:themeColor="text1"/>
          <w:sz w:val="22"/>
          <w:szCs w:val="24"/>
        </w:rPr>
        <w:t xml:space="preserve">   </w:t>
      </w:r>
    </w:p>
    <w:p w:rsidR="00FA1CFE" w:rsidRPr="00BF0E6D" w:rsidRDefault="00FA1CFE" w:rsidP="00BF0E6D">
      <w:pPr>
        <w:rPr>
          <w:rFonts w:ascii="Trebuchet MS" w:hAnsi="Trebuchet MS" w:cs="Trebuchet MS"/>
          <w:color w:val="000000" w:themeColor="text1"/>
          <w:sz w:val="22"/>
          <w:szCs w:val="24"/>
        </w:rPr>
      </w:pPr>
    </w:p>
    <w:p w:rsidR="002D0918" w:rsidRPr="00BF0E6D" w:rsidRDefault="00884F67" w:rsidP="00BF0E6D">
      <w:pPr>
        <w:rPr>
          <w:rFonts w:ascii="Trebuchet MS" w:hAnsi="Trebuchet MS" w:cs="Trebuchet MS"/>
          <w:b/>
          <w:color w:val="000000" w:themeColor="text1"/>
          <w:sz w:val="22"/>
          <w:szCs w:val="24"/>
        </w:rPr>
      </w:pPr>
      <w:r w:rsidRPr="00BF0E6D">
        <w:rPr>
          <w:rFonts w:ascii="Trebuchet MS" w:hAnsi="Trebuchet MS" w:cs="Trebuchet MS"/>
          <w:b/>
          <w:color w:val="000000" w:themeColor="text1"/>
          <w:sz w:val="22"/>
          <w:szCs w:val="24"/>
        </w:rPr>
        <w:t>REFUSE</w:t>
      </w:r>
    </w:p>
    <w:p w:rsidR="00FA1CFE" w:rsidRPr="00BF0E6D" w:rsidRDefault="00FA1CFE" w:rsidP="00BF0E6D">
      <w:pPr>
        <w:rPr>
          <w:rFonts w:ascii="Trebuchet MS" w:hAnsi="Trebuchet MS" w:cs="Trebuchet MS"/>
          <w:color w:val="000000" w:themeColor="text1"/>
          <w:sz w:val="22"/>
          <w:szCs w:val="24"/>
        </w:rPr>
      </w:pPr>
    </w:p>
    <w:p w:rsidR="00FA1CFE" w:rsidRPr="00BF0E6D" w:rsidRDefault="00FA1CFE" w:rsidP="00BF0E6D">
      <w:pPr>
        <w:rPr>
          <w:rFonts w:ascii="Trebuchet MS" w:hAnsi="Trebuchet MS"/>
          <w:color w:val="000000" w:themeColor="text1"/>
          <w:sz w:val="22"/>
          <w:szCs w:val="24"/>
        </w:rPr>
      </w:pPr>
      <w:r w:rsidRPr="00BF0E6D">
        <w:rPr>
          <w:rFonts w:ascii="Trebuchet MS" w:hAnsi="Trebuchet MS"/>
          <w:color w:val="000000" w:themeColor="text1"/>
          <w:sz w:val="22"/>
          <w:szCs w:val="24"/>
        </w:rPr>
        <w:t>Informatives relating to:</w:t>
      </w:r>
    </w:p>
    <w:p w:rsidR="00884F67" w:rsidRPr="00BF0E6D" w:rsidRDefault="00884F67" w:rsidP="00BF0E6D">
      <w:pPr>
        <w:pStyle w:val="ListParagraph"/>
        <w:numPr>
          <w:ilvl w:val="0"/>
          <w:numId w:val="5"/>
        </w:numPr>
        <w:ind w:left="709" w:hanging="709"/>
        <w:rPr>
          <w:rFonts w:ascii="Trebuchet MS" w:hAnsi="Trebuchet MS"/>
          <w:color w:val="000000" w:themeColor="text1"/>
          <w:sz w:val="22"/>
          <w:szCs w:val="24"/>
        </w:rPr>
      </w:pPr>
      <w:r w:rsidRPr="00BF0E6D">
        <w:rPr>
          <w:rFonts w:ascii="Trebuchet MS" w:hAnsi="Trebuchet MS"/>
          <w:color w:val="000000" w:themeColor="text1"/>
          <w:sz w:val="22"/>
          <w:szCs w:val="24"/>
        </w:rPr>
        <w:t>Refused plans</w:t>
      </w:r>
    </w:p>
    <w:p w:rsidR="00FA1CFE" w:rsidRPr="00BF0E6D" w:rsidRDefault="00FA1CFE" w:rsidP="00BF0E6D">
      <w:pPr>
        <w:pStyle w:val="ListParagraph"/>
        <w:numPr>
          <w:ilvl w:val="0"/>
          <w:numId w:val="5"/>
        </w:numPr>
        <w:ind w:left="709" w:hanging="709"/>
        <w:rPr>
          <w:rFonts w:ascii="Trebuchet MS" w:hAnsi="Trebuchet MS"/>
          <w:color w:val="000000" w:themeColor="text1"/>
          <w:sz w:val="22"/>
          <w:szCs w:val="24"/>
        </w:rPr>
      </w:pPr>
      <w:r w:rsidRPr="00BF0E6D">
        <w:rPr>
          <w:rFonts w:ascii="Trebuchet MS" w:hAnsi="Trebuchet MS"/>
          <w:color w:val="000000" w:themeColor="text1"/>
          <w:sz w:val="22"/>
          <w:szCs w:val="24"/>
        </w:rPr>
        <w:t xml:space="preserve">Positive and proactive </w:t>
      </w:r>
    </w:p>
    <w:p w:rsidR="00FA1CFE" w:rsidRPr="00BF0E6D" w:rsidRDefault="00FA1CFE" w:rsidP="00BF0E6D">
      <w:pPr>
        <w:rPr>
          <w:sz w:val="18"/>
        </w:rPr>
      </w:pPr>
    </w:p>
    <w:sectPr w:rsidR="00FA1CFE" w:rsidRPr="00BF0E6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C5D" w:rsidRDefault="00412C5D" w:rsidP="00412C5D">
      <w:r>
        <w:separator/>
      </w:r>
    </w:p>
  </w:endnote>
  <w:endnote w:type="continuationSeparator" w:id="0">
    <w:p w:rsidR="00412C5D" w:rsidRDefault="00412C5D" w:rsidP="0041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C5D" w:rsidRDefault="00412C5D" w:rsidP="00412C5D">
      <w:r>
        <w:separator/>
      </w:r>
    </w:p>
  </w:footnote>
  <w:footnote w:type="continuationSeparator" w:id="0">
    <w:p w:rsidR="00412C5D" w:rsidRDefault="00412C5D" w:rsidP="00412C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3905E88"/>
    <w:multiLevelType w:val="hybridMultilevel"/>
    <w:tmpl w:val="37D203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9207969"/>
    <w:multiLevelType w:val="hybridMultilevel"/>
    <w:tmpl w:val="272899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7"/>
  </w:num>
  <w:num w:numId="4">
    <w:abstractNumId w:val="3"/>
  </w:num>
  <w:num w:numId="5">
    <w:abstractNumId w:val="0"/>
  </w:num>
  <w:num w:numId="6">
    <w:abstractNumId w:val="6"/>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CFE"/>
    <w:rsid w:val="00005127"/>
    <w:rsid w:val="00031175"/>
    <w:rsid w:val="0008672E"/>
    <w:rsid w:val="00246937"/>
    <w:rsid w:val="002629C9"/>
    <w:rsid w:val="002D0918"/>
    <w:rsid w:val="003C0A29"/>
    <w:rsid w:val="003D2AC0"/>
    <w:rsid w:val="00412C5D"/>
    <w:rsid w:val="00633773"/>
    <w:rsid w:val="006A6C45"/>
    <w:rsid w:val="007C6408"/>
    <w:rsid w:val="00884F67"/>
    <w:rsid w:val="00935217"/>
    <w:rsid w:val="00992F21"/>
    <w:rsid w:val="00B341D0"/>
    <w:rsid w:val="00B7625A"/>
    <w:rsid w:val="00BA501B"/>
    <w:rsid w:val="00BA7890"/>
    <w:rsid w:val="00BE431E"/>
    <w:rsid w:val="00BF0E6D"/>
    <w:rsid w:val="00CF603E"/>
    <w:rsid w:val="00D17229"/>
    <w:rsid w:val="00D235B9"/>
    <w:rsid w:val="00D34EB8"/>
    <w:rsid w:val="00DD76DE"/>
    <w:rsid w:val="00E90482"/>
    <w:rsid w:val="00EA634C"/>
    <w:rsid w:val="00F1288E"/>
    <w:rsid w:val="00F21C8E"/>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1382</Words>
  <Characters>7880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2018-10-22T17:57:00Z</dcterms:created>
  <dcterms:modified xsi:type="dcterms:W3CDTF">2018-10-22T17:57:00Z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2017-04-19T13:23:15Z</vt:filetime>
  </property>
</Properties>
</file>