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33C" w:rsidRDefault="00C4333C" w:rsidP="00C4333C">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rPr>
      </w:pPr>
    </w:p>
    <w:p w:rsidR="00C4333C" w:rsidRDefault="00C4333C" w:rsidP="00C4333C">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rPr>
      </w:pPr>
    </w:p>
    <w:p w:rsidR="00C4333C" w:rsidRDefault="00C4333C" w:rsidP="00C4333C">
      <w:pPr>
        <w:spacing w:after="0" w:line="240" w:lineRule="auto"/>
        <w:rPr>
          <w:rFonts w:ascii="Trebuchet MS" w:eastAsia="Times New Roman" w:hAnsi="Trebuchet MS" w:cs="Courier New"/>
          <w:b/>
        </w:rPr>
      </w:pPr>
      <w:r>
        <w:rPr>
          <w:rFonts w:ascii="Trebuchet MS" w:eastAsia="Times New Roman" w:hAnsi="Trebuchet MS" w:cs="Courier New"/>
          <w:b/>
        </w:rPr>
        <w:t xml:space="preserve">DELEGATED APPLICATION REPORT </w:t>
      </w:r>
      <w:r>
        <w:rPr>
          <w:rFonts w:ascii="Trebuchet MS" w:eastAsia="Times New Roman" w:hAnsi="Trebuchet MS" w:cs="Courier New"/>
          <w:b/>
        </w:rPr>
        <w:tab/>
      </w:r>
      <w:r>
        <w:rPr>
          <w:rFonts w:ascii="Trebuchet MS" w:eastAsia="Times New Roman" w:hAnsi="Trebuchet MS" w:cs="Courier New"/>
          <w:b/>
        </w:rPr>
        <w:tab/>
      </w:r>
      <w:r>
        <w:rPr>
          <w:rFonts w:ascii="Trebuchet MS" w:eastAsia="Times New Roman" w:hAnsi="Trebuchet MS" w:cs="Courier New"/>
          <w:b/>
        </w:rPr>
        <w:tab/>
      </w:r>
    </w:p>
    <w:p w:rsidR="00C4333C" w:rsidRDefault="00C4333C" w:rsidP="00C4333C">
      <w:pPr>
        <w:spacing w:after="0" w:line="240" w:lineRule="auto"/>
        <w:rPr>
          <w:rFonts w:ascii="Trebuchet MS" w:eastAsia="Times New Roman" w:hAnsi="Trebuchet MS" w:cs="Courier New"/>
          <w:b/>
        </w:rPr>
      </w:pPr>
      <w:r>
        <w:rPr>
          <w:rFonts w:ascii="Trebuchet MS" w:eastAsia="Times New Roman" w:hAnsi="Trebuchet MS" w:cs="Courier New"/>
          <w:b/>
        </w:rPr>
        <w:t xml:space="preserve">Target Date: </w:t>
      </w:r>
      <w:r w:rsidR="00D83253">
        <w:rPr>
          <w:rFonts w:ascii="Trebuchet MS" w:eastAsia="Times New Roman" w:hAnsi="Trebuchet MS" w:cs="Courier New"/>
        </w:rPr>
        <w:t>02/03/2018</w:t>
      </w:r>
      <w:r>
        <w:rPr>
          <w:rFonts w:ascii="Trebuchet MS" w:eastAsia="Times New Roman" w:hAnsi="Trebuchet MS" w:cs="Courier New"/>
        </w:rPr>
        <w:tab/>
      </w:r>
      <w:r>
        <w:rPr>
          <w:rFonts w:ascii="Trebuchet MS" w:eastAsia="Times New Roman" w:hAnsi="Trebuchet MS" w:cs="Courier New"/>
        </w:rPr>
        <w:tab/>
      </w: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b/>
        </w:rPr>
        <w:t xml:space="preserve">Application No: </w:t>
      </w:r>
      <w:r>
        <w:rPr>
          <w:rFonts w:ascii="Trebuchet MS" w:eastAsia="Times New Roman" w:hAnsi="Trebuchet MS" w:cs="Courier New"/>
        </w:rPr>
        <w:t>1</w:t>
      </w:r>
      <w:r w:rsidR="004E6F7D">
        <w:rPr>
          <w:rFonts w:ascii="Trebuchet MS" w:eastAsia="Times New Roman" w:hAnsi="Trebuchet MS" w:cs="Courier New"/>
        </w:rPr>
        <w:t>72332</w:t>
      </w:r>
      <w:r>
        <w:rPr>
          <w:rFonts w:ascii="Trebuchet MS" w:eastAsia="Times New Roman" w:hAnsi="Trebuchet MS" w:cs="Courier New"/>
        </w:rPr>
        <w:t xml:space="preserve">/HOU </w:t>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b/>
        </w:rPr>
        <w:t xml:space="preserve">Address: </w:t>
      </w:r>
      <w:r w:rsidRPr="00FF2F60">
        <w:rPr>
          <w:rFonts w:ascii="Trebuchet MS" w:eastAsia="Times New Roman" w:hAnsi="Trebuchet MS" w:cs="Courier New"/>
        </w:rPr>
        <w:t>23 Landrake Crescent, Reading</w:t>
      </w: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b/>
        </w:rPr>
        <w:t>Case officer: Ralph Chakadya</w:t>
      </w:r>
    </w:p>
    <w:p w:rsidR="00C4333C" w:rsidRDefault="00C4333C" w:rsidP="00C4333C">
      <w:pPr>
        <w:spacing w:after="0" w:line="240" w:lineRule="auto"/>
        <w:rPr>
          <w:rFonts w:ascii="Trebuchet MS" w:eastAsia="Times New Roman" w:hAnsi="Trebuchet MS" w:cs="Courier New"/>
        </w:rPr>
      </w:pPr>
    </w:p>
    <w:p w:rsidR="00C4333C" w:rsidRDefault="00C4333C" w:rsidP="00C4333C">
      <w:pPr>
        <w:spacing w:after="0" w:line="240" w:lineRule="auto"/>
        <w:rPr>
          <w:rFonts w:ascii="Trebuchet MS" w:eastAsia="Times New Roman" w:hAnsi="Trebuchet MS" w:cs="Courier New"/>
          <w:b/>
        </w:rPr>
      </w:pPr>
      <w:r>
        <w:rPr>
          <w:rFonts w:ascii="Trebuchet MS" w:eastAsia="Times New Roman" w:hAnsi="Trebuchet MS" w:cs="Courier New"/>
          <w:b/>
        </w:rPr>
        <w:t xml:space="preserve">Site Description and Surrounding Area:     </w:t>
      </w:r>
    </w:p>
    <w:p w:rsidR="00C4333C" w:rsidRDefault="00C4333C" w:rsidP="00C4333C">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The application site </w:t>
      </w:r>
      <w:r w:rsidR="002A4E83">
        <w:rPr>
          <w:rFonts w:ascii="Trebuchet MS" w:eastAsia="Times New Roman" w:hAnsi="Trebuchet MS" w:cs="Courier New"/>
        </w:rPr>
        <w:t>contains</w:t>
      </w:r>
      <w:r>
        <w:rPr>
          <w:rFonts w:ascii="Trebuchet MS" w:eastAsia="Times New Roman" w:hAnsi="Trebuchet MS" w:cs="Courier New"/>
        </w:rPr>
        <w:t xml:space="preserve"> a semi-detached property </w:t>
      </w:r>
      <w:r w:rsidR="002A4E83">
        <w:rPr>
          <w:rFonts w:ascii="Trebuchet MS" w:eastAsia="Times New Roman" w:hAnsi="Trebuchet MS" w:cs="Courier New"/>
        </w:rPr>
        <w:t>to the front with the outbuilding to be re</w:t>
      </w:r>
      <w:r w:rsidR="007D5E29">
        <w:rPr>
          <w:rFonts w:ascii="Trebuchet MS" w:eastAsia="Times New Roman" w:hAnsi="Trebuchet MS" w:cs="Courier New"/>
        </w:rPr>
        <w:t>furbishe</w:t>
      </w:r>
      <w:r w:rsidR="002A4E83">
        <w:rPr>
          <w:rFonts w:ascii="Trebuchet MS" w:eastAsia="Times New Roman" w:hAnsi="Trebuchet MS" w:cs="Courier New"/>
        </w:rPr>
        <w:t>d sited to the bottom end of the rear garden</w:t>
      </w:r>
      <w:r>
        <w:rPr>
          <w:rFonts w:ascii="Trebuchet MS" w:eastAsia="Times New Roman" w:hAnsi="Trebuchet MS" w:cs="Courier New"/>
        </w:rPr>
        <w:t xml:space="preserve">.  The house is not listed or in a conservation area. </w:t>
      </w:r>
    </w:p>
    <w:p w:rsidR="00C4333C" w:rsidRDefault="00C4333C" w:rsidP="00C4333C">
      <w:pPr>
        <w:spacing w:after="0" w:line="240" w:lineRule="auto"/>
        <w:jc w:val="both"/>
        <w:rPr>
          <w:rFonts w:ascii="Trebuchet MS" w:eastAsia="Times New Roman" w:hAnsi="Trebuchet MS" w:cs="Courier New"/>
        </w:rPr>
      </w:pPr>
    </w:p>
    <w:p w:rsidR="00C4333C" w:rsidRDefault="00C4333C" w:rsidP="00C4333C">
      <w:pPr>
        <w:spacing w:after="0" w:line="240" w:lineRule="auto"/>
        <w:jc w:val="both"/>
        <w:rPr>
          <w:rFonts w:ascii="Trebuchet MS" w:eastAsia="Times New Roman" w:hAnsi="Trebuchet MS" w:cs="Courier New"/>
          <w:b/>
        </w:rPr>
      </w:pPr>
      <w:r>
        <w:rPr>
          <w:rFonts w:ascii="Trebuchet MS" w:eastAsia="Times New Roman" w:hAnsi="Trebuchet MS" w:cs="Courier New"/>
          <w:b/>
        </w:rPr>
        <w:t xml:space="preserve">Proposal:    </w:t>
      </w:r>
    </w:p>
    <w:p w:rsidR="003E10C9" w:rsidRDefault="00C4333C" w:rsidP="003E10C9">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proposal is for the </w:t>
      </w:r>
      <w:r w:rsidR="003E10C9">
        <w:rPr>
          <w:rFonts w:ascii="Trebuchet MS" w:eastAsia="Times New Roman" w:hAnsi="Trebuchet MS" w:cs="Courier New"/>
        </w:rPr>
        <w:t>refurbishment of an existing outbuilding to provide</w:t>
      </w:r>
      <w:r w:rsidR="003E10C9" w:rsidRPr="003E10C9">
        <w:rPr>
          <w:rFonts w:ascii="Trebuchet MS" w:eastAsia="Times New Roman" w:hAnsi="Trebuchet MS" w:cs="Courier New"/>
        </w:rPr>
        <w:t xml:space="preserve"> ancillary guest accommodation and garden room within the rear garden</w:t>
      </w:r>
      <w:r w:rsidR="003E10C9">
        <w:rPr>
          <w:rFonts w:ascii="Trebuchet MS" w:eastAsia="Times New Roman" w:hAnsi="Trebuchet MS" w:cs="Courier New"/>
        </w:rPr>
        <w:t xml:space="preserve"> of 23 Landrake Crescent. The outbuilding includes a bathroom/toilet for the guest room.</w:t>
      </w:r>
    </w:p>
    <w:p w:rsidR="003E10C9" w:rsidRDefault="003E10C9" w:rsidP="003E10C9">
      <w:pPr>
        <w:overflowPunct w:val="0"/>
        <w:adjustRightInd w:val="0"/>
        <w:spacing w:after="0" w:line="240" w:lineRule="auto"/>
        <w:jc w:val="both"/>
        <w:textAlignment w:val="baseline"/>
        <w:rPr>
          <w:rFonts w:ascii="Trebuchet MS" w:eastAsia="Times New Roman" w:hAnsi="Trebuchet MS" w:cs="Courier New"/>
        </w:rPr>
      </w:pPr>
    </w:p>
    <w:p w:rsidR="003E10C9" w:rsidRDefault="003E10C9" w:rsidP="003E10C9">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refurbished outbuilding would measure </w:t>
      </w:r>
      <w:r w:rsidR="00B0361A">
        <w:rPr>
          <w:rFonts w:ascii="Trebuchet MS" w:eastAsia="Times New Roman" w:hAnsi="Trebuchet MS" w:cs="Courier New"/>
        </w:rPr>
        <w:t>8.7m (</w:t>
      </w:r>
      <w:r>
        <w:rPr>
          <w:rFonts w:ascii="Trebuchet MS" w:eastAsia="Times New Roman" w:hAnsi="Trebuchet MS" w:cs="Courier New"/>
        </w:rPr>
        <w:t xml:space="preserve">L) x </w:t>
      </w:r>
      <w:r w:rsidR="00B0361A">
        <w:rPr>
          <w:rFonts w:ascii="Trebuchet MS" w:eastAsia="Times New Roman" w:hAnsi="Trebuchet MS" w:cs="Courier New"/>
        </w:rPr>
        <w:t>3.8m (</w:t>
      </w:r>
      <w:r>
        <w:rPr>
          <w:rFonts w:ascii="Trebuchet MS" w:eastAsia="Times New Roman" w:hAnsi="Trebuchet MS" w:cs="Courier New"/>
        </w:rPr>
        <w:t xml:space="preserve">W) x </w:t>
      </w:r>
      <w:r w:rsidR="00B0361A">
        <w:rPr>
          <w:rFonts w:ascii="Trebuchet MS" w:eastAsia="Times New Roman" w:hAnsi="Trebuchet MS" w:cs="Courier New"/>
        </w:rPr>
        <w:t>3m (</w:t>
      </w:r>
      <w:r>
        <w:rPr>
          <w:rFonts w:ascii="Trebuchet MS" w:eastAsia="Times New Roman" w:hAnsi="Trebuchet MS" w:cs="Courier New"/>
        </w:rPr>
        <w:t xml:space="preserve">H) abutting boundaries with neighbouring 21 and 25 Landrake Crescent to the sides and </w:t>
      </w:r>
      <w:r w:rsidR="00B0361A">
        <w:rPr>
          <w:rFonts w:ascii="Trebuchet MS" w:eastAsia="Times New Roman" w:hAnsi="Trebuchet MS" w:cs="Courier New"/>
        </w:rPr>
        <w:t>61 and 63 Stockton Road to the rear.</w:t>
      </w:r>
    </w:p>
    <w:p w:rsidR="00B0361A" w:rsidRDefault="00B0361A" w:rsidP="003E10C9">
      <w:pPr>
        <w:overflowPunct w:val="0"/>
        <w:adjustRightInd w:val="0"/>
        <w:spacing w:after="0" w:line="240" w:lineRule="auto"/>
        <w:jc w:val="both"/>
        <w:textAlignment w:val="baseline"/>
        <w:rPr>
          <w:rFonts w:ascii="Trebuchet MS" w:eastAsia="Times New Roman" w:hAnsi="Trebuchet MS" w:cs="Courier New"/>
        </w:rPr>
      </w:pPr>
    </w:p>
    <w:p w:rsidR="003E10C9" w:rsidRDefault="003E10C9" w:rsidP="003E10C9">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outbuilding is not attached to the main dwelling </w:t>
      </w:r>
    </w:p>
    <w:p w:rsidR="00C4333C" w:rsidRDefault="00C4333C" w:rsidP="003E10C9">
      <w:pPr>
        <w:overflowPunct w:val="0"/>
        <w:adjustRightInd w:val="0"/>
        <w:spacing w:after="0" w:line="240" w:lineRule="auto"/>
        <w:jc w:val="both"/>
        <w:textAlignment w:val="baseline"/>
        <w:rPr>
          <w:rFonts w:ascii="Trebuchet MS" w:eastAsia="Times New Roman" w:hAnsi="Trebuchet MS" w:cs="Courier New"/>
        </w:rPr>
      </w:pPr>
    </w:p>
    <w:p w:rsidR="00C4333C" w:rsidRDefault="00C4333C" w:rsidP="00C4333C">
      <w:pPr>
        <w:spacing w:after="0" w:line="240" w:lineRule="auto"/>
        <w:rPr>
          <w:rFonts w:ascii="Trebuchet MS" w:eastAsia="Times New Roman" w:hAnsi="Trebuchet MS" w:cs="Courier New"/>
          <w:b/>
        </w:rPr>
      </w:pPr>
      <w:r>
        <w:rPr>
          <w:rFonts w:ascii="Trebuchet MS" w:eastAsia="Times New Roman" w:hAnsi="Trebuchet MS" w:cs="Courier New"/>
          <w:b/>
        </w:rPr>
        <w:t>Plans Considered:</w:t>
      </w: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The following drawings</w:t>
      </w:r>
      <w:r w:rsidR="00B0361A">
        <w:rPr>
          <w:rFonts w:ascii="Trebuchet MS" w:eastAsia="Times New Roman" w:hAnsi="Trebuchet MS" w:cs="Courier New"/>
        </w:rPr>
        <w:t xml:space="preserve"> received 9 January 2018</w:t>
      </w:r>
      <w:r>
        <w:rPr>
          <w:rFonts w:ascii="Trebuchet MS" w:eastAsia="Times New Roman" w:hAnsi="Trebuchet MS" w:cs="Courier New"/>
        </w:rPr>
        <w:t>:</w:t>
      </w:r>
      <w:bookmarkStart w:id="0" w:name="_GoBack"/>
      <w:bookmarkEnd w:id="0"/>
    </w:p>
    <w:p w:rsidR="00B2790E" w:rsidRDefault="00256DB6" w:rsidP="00C4333C">
      <w:pPr>
        <w:spacing w:after="0" w:line="240" w:lineRule="auto"/>
        <w:rPr>
          <w:rFonts w:ascii="Trebuchet MS" w:eastAsia="Times New Roman" w:hAnsi="Trebuchet MS" w:cs="Courier New"/>
        </w:rPr>
      </w:pPr>
      <w:r>
        <w:rPr>
          <w:rFonts w:ascii="Trebuchet MS" w:eastAsia="Times New Roman" w:hAnsi="Trebuchet MS" w:cs="Courier New"/>
        </w:rPr>
        <w:t xml:space="preserve">Unnumbered </w:t>
      </w:r>
      <w:r w:rsidR="00C4333C">
        <w:rPr>
          <w:rFonts w:ascii="Trebuchet MS" w:eastAsia="Times New Roman" w:hAnsi="Trebuchet MS" w:cs="Courier New"/>
        </w:rPr>
        <w:t xml:space="preserve">Location </w:t>
      </w:r>
      <w:r>
        <w:rPr>
          <w:rFonts w:ascii="Trebuchet MS" w:eastAsia="Times New Roman" w:hAnsi="Trebuchet MS" w:cs="Courier New"/>
        </w:rPr>
        <w:t>Plan</w:t>
      </w:r>
    </w:p>
    <w:p w:rsidR="00B2790E" w:rsidRDefault="00B2790E" w:rsidP="00C4333C">
      <w:pPr>
        <w:spacing w:after="0" w:line="240" w:lineRule="auto"/>
        <w:rPr>
          <w:rFonts w:ascii="Trebuchet MS" w:eastAsia="Times New Roman" w:hAnsi="Trebuchet MS" w:cs="Courier New"/>
        </w:rPr>
      </w:pPr>
      <w:r>
        <w:rPr>
          <w:rFonts w:ascii="Trebuchet MS" w:eastAsia="Times New Roman" w:hAnsi="Trebuchet MS" w:cs="Courier New"/>
        </w:rPr>
        <w:t>Drawing No.6018-100 Proposed Block Plan</w:t>
      </w:r>
    </w:p>
    <w:p w:rsidR="00256DB6" w:rsidRDefault="00256DB6" w:rsidP="00C4333C">
      <w:pPr>
        <w:spacing w:after="0" w:line="240" w:lineRule="auto"/>
        <w:rPr>
          <w:rFonts w:ascii="Trebuchet MS" w:eastAsia="Times New Roman" w:hAnsi="Trebuchet MS" w:cs="Courier New"/>
        </w:rPr>
      </w:pPr>
      <w:r>
        <w:rPr>
          <w:rFonts w:ascii="Trebuchet MS" w:eastAsia="Times New Roman" w:hAnsi="Trebuchet MS" w:cs="Courier New"/>
        </w:rPr>
        <w:t>Drawing No.6089-101 Rev C Existing Outbuilding Floor and Elevation Plans</w:t>
      </w:r>
    </w:p>
    <w:p w:rsidR="00C4333C" w:rsidRPr="00FE2E8C" w:rsidRDefault="00256DB6" w:rsidP="00256DB6">
      <w:pPr>
        <w:spacing w:after="0" w:line="240" w:lineRule="auto"/>
        <w:rPr>
          <w:rFonts w:ascii="Trebuchet MS" w:eastAsia="Times New Roman" w:hAnsi="Trebuchet MS" w:cs="Courier New"/>
          <w:color w:val="000000" w:themeColor="text1"/>
        </w:rPr>
      </w:pPr>
      <w:r>
        <w:rPr>
          <w:rFonts w:ascii="Trebuchet MS" w:eastAsia="Times New Roman" w:hAnsi="Trebuchet MS" w:cs="Courier New"/>
        </w:rPr>
        <w:t xml:space="preserve">Drawing No.6089-201 Rev D Proposed Outbuilding Floor and Elevation Plans  </w:t>
      </w:r>
    </w:p>
    <w:p w:rsidR="00C4333C" w:rsidRDefault="00C4333C" w:rsidP="00C4333C">
      <w:pPr>
        <w:spacing w:after="0" w:line="240" w:lineRule="auto"/>
        <w:rPr>
          <w:rFonts w:ascii="Trebuchet MS" w:eastAsia="Times New Roman" w:hAnsi="Trebuchet MS" w:cs="Courier New"/>
        </w:rPr>
      </w:pPr>
    </w:p>
    <w:p w:rsidR="00C4333C" w:rsidRDefault="00C4333C" w:rsidP="00C4333C">
      <w:pPr>
        <w:spacing w:after="0" w:line="240" w:lineRule="auto"/>
        <w:rPr>
          <w:rFonts w:ascii="Trebuchet MS" w:eastAsia="Times New Roman" w:hAnsi="Trebuchet MS" w:cs="Courier New"/>
          <w:b/>
        </w:rPr>
      </w:pPr>
      <w:r>
        <w:rPr>
          <w:rFonts w:ascii="Trebuchet MS" w:eastAsia="Times New Roman" w:hAnsi="Trebuchet MS" w:cs="Courier New"/>
          <w:b/>
        </w:rPr>
        <w:t>Relevant Planning History:</w:t>
      </w:r>
    </w:p>
    <w:p w:rsidR="00855461" w:rsidRDefault="00855461" w:rsidP="00855461">
      <w:pPr>
        <w:spacing w:after="0" w:line="240" w:lineRule="auto"/>
        <w:jc w:val="both"/>
        <w:rPr>
          <w:rFonts w:ascii="Trebuchet MS" w:eastAsia="Times New Roman" w:hAnsi="Trebuchet MS" w:cs="Courier New"/>
        </w:rPr>
      </w:pPr>
      <w:r>
        <w:rPr>
          <w:rFonts w:ascii="Trebuchet MS" w:eastAsia="Times New Roman" w:hAnsi="Trebuchet MS" w:cs="Courier New"/>
        </w:rPr>
        <w:t xml:space="preserve">170421 - </w:t>
      </w:r>
      <w:r w:rsidRPr="00855461">
        <w:rPr>
          <w:rFonts w:ascii="Trebuchet MS" w:eastAsia="Times New Roman" w:hAnsi="Trebuchet MS" w:cs="Courier New"/>
        </w:rPr>
        <w:t xml:space="preserve">Application for a non-material amendment following a grant of planning </w:t>
      </w:r>
      <w:r>
        <w:rPr>
          <w:rFonts w:ascii="Trebuchet MS" w:eastAsia="Times New Roman" w:hAnsi="Trebuchet MS" w:cs="Courier New"/>
        </w:rPr>
        <w:t>p</w:t>
      </w:r>
      <w:r w:rsidRPr="00855461">
        <w:rPr>
          <w:rFonts w:ascii="Trebuchet MS" w:eastAsia="Times New Roman" w:hAnsi="Trebuchet MS" w:cs="Courier New"/>
        </w:rPr>
        <w:t>ermission (160195).</w:t>
      </w:r>
    </w:p>
    <w:p w:rsidR="00855461" w:rsidRDefault="00855461" w:rsidP="00855461">
      <w:pPr>
        <w:spacing w:after="0" w:line="240" w:lineRule="auto"/>
        <w:jc w:val="both"/>
        <w:rPr>
          <w:rFonts w:ascii="Trebuchet MS" w:eastAsia="Times New Roman" w:hAnsi="Trebuchet MS" w:cs="Courier New"/>
        </w:rPr>
      </w:pPr>
    </w:p>
    <w:p w:rsidR="00855461" w:rsidRPr="00855461" w:rsidRDefault="00855461" w:rsidP="00855461">
      <w:pPr>
        <w:spacing w:after="0" w:line="240" w:lineRule="auto"/>
        <w:jc w:val="both"/>
        <w:rPr>
          <w:rFonts w:ascii="Trebuchet MS" w:eastAsia="Times New Roman" w:hAnsi="Trebuchet MS" w:cs="Courier New"/>
        </w:rPr>
      </w:pPr>
      <w:r w:rsidRPr="00855461">
        <w:rPr>
          <w:rFonts w:ascii="Trebuchet MS" w:eastAsia="Times New Roman" w:hAnsi="Trebuchet MS" w:cs="Courier New"/>
        </w:rPr>
        <w:t>160195 – First floor rear extension and internal remodelling of existing house. Permitted 31/03/2016</w:t>
      </w:r>
    </w:p>
    <w:p w:rsidR="00855461" w:rsidRPr="00855461" w:rsidRDefault="00855461" w:rsidP="00855461">
      <w:pPr>
        <w:spacing w:after="0" w:line="240" w:lineRule="auto"/>
        <w:jc w:val="both"/>
        <w:rPr>
          <w:rFonts w:ascii="Trebuchet MS" w:eastAsia="Times New Roman" w:hAnsi="Trebuchet MS" w:cs="Courier New"/>
        </w:rPr>
      </w:pPr>
    </w:p>
    <w:p w:rsidR="00855461" w:rsidRPr="00855461" w:rsidRDefault="00855461" w:rsidP="00855461">
      <w:pPr>
        <w:spacing w:after="0" w:line="240" w:lineRule="auto"/>
        <w:jc w:val="both"/>
        <w:rPr>
          <w:rFonts w:ascii="Trebuchet MS" w:eastAsia="Times New Roman" w:hAnsi="Trebuchet MS" w:cs="Courier New"/>
        </w:rPr>
      </w:pPr>
      <w:r w:rsidRPr="00855461">
        <w:rPr>
          <w:rFonts w:ascii="Trebuchet MS" w:eastAsia="Times New Roman" w:hAnsi="Trebuchet MS" w:cs="Courier New"/>
        </w:rPr>
        <w:t>88/TP/1993 - Construction of a porch. Permitted</w:t>
      </w:r>
    </w:p>
    <w:p w:rsidR="00855461" w:rsidRPr="00855461" w:rsidRDefault="00855461" w:rsidP="00855461">
      <w:pPr>
        <w:spacing w:after="0" w:line="240" w:lineRule="auto"/>
        <w:jc w:val="both"/>
        <w:rPr>
          <w:rFonts w:ascii="Trebuchet MS" w:eastAsia="Times New Roman" w:hAnsi="Trebuchet MS" w:cs="Courier New"/>
        </w:rPr>
      </w:pPr>
    </w:p>
    <w:p w:rsidR="00855461" w:rsidRPr="00855461" w:rsidRDefault="00855461" w:rsidP="00855461">
      <w:pPr>
        <w:spacing w:after="0" w:line="240" w:lineRule="auto"/>
        <w:jc w:val="both"/>
        <w:rPr>
          <w:rFonts w:ascii="Trebuchet MS" w:eastAsia="Times New Roman" w:hAnsi="Trebuchet MS" w:cs="Courier New"/>
        </w:rPr>
      </w:pPr>
      <w:r w:rsidRPr="00855461">
        <w:rPr>
          <w:rFonts w:ascii="Trebuchet MS" w:eastAsia="Times New Roman" w:hAnsi="Trebuchet MS" w:cs="Courier New"/>
        </w:rPr>
        <w:t>80/TP/354 - Single storey rear extension. Permitted</w:t>
      </w:r>
    </w:p>
    <w:p w:rsidR="00C4333C" w:rsidRPr="003628AD" w:rsidRDefault="00C4333C" w:rsidP="00C4333C">
      <w:pPr>
        <w:spacing w:after="0" w:line="240" w:lineRule="auto"/>
        <w:rPr>
          <w:rFonts w:ascii="Trebuchet MS" w:eastAsia="Times New Roman" w:hAnsi="Trebuchet MS" w:cs="Courier New"/>
        </w:rPr>
      </w:pPr>
    </w:p>
    <w:p w:rsidR="00C4333C" w:rsidRDefault="00C4333C" w:rsidP="00C4333C">
      <w:pPr>
        <w:spacing w:after="0" w:line="240" w:lineRule="auto"/>
      </w:pPr>
      <w:r>
        <w:rPr>
          <w:rFonts w:ascii="Trebuchet MS" w:eastAsia="Times New Roman" w:hAnsi="Trebuchet MS" w:cs="Courier New"/>
          <w:b/>
        </w:rPr>
        <w:t>Consultation Responses:</w:t>
      </w:r>
      <w:r w:rsidRPr="003628AD">
        <w:t xml:space="preserve"> </w:t>
      </w:r>
    </w:p>
    <w:p w:rsidR="00C4333C" w:rsidRDefault="00C4333C" w:rsidP="00C4333C">
      <w:pPr>
        <w:spacing w:after="0" w:line="240" w:lineRule="auto"/>
      </w:pP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Non-Statutory Consultees</w:t>
      </w: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None</w:t>
      </w:r>
    </w:p>
    <w:p w:rsidR="00C4333C" w:rsidRDefault="00C4333C" w:rsidP="00C4333C">
      <w:pPr>
        <w:spacing w:after="0" w:line="240" w:lineRule="auto"/>
        <w:rPr>
          <w:rFonts w:ascii="Trebuchet MS" w:eastAsia="Times New Roman" w:hAnsi="Trebuchet MS" w:cs="Courier New"/>
        </w:rPr>
      </w:pP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Public consultations</w:t>
      </w: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No letters received from consulted neighbours.</w:t>
      </w:r>
    </w:p>
    <w:p w:rsidR="00C4333C" w:rsidRDefault="00C4333C" w:rsidP="00C4333C">
      <w:pPr>
        <w:spacing w:after="0" w:line="240" w:lineRule="auto"/>
        <w:rPr>
          <w:rFonts w:ascii="Trebuchet MS" w:eastAsia="Times New Roman" w:hAnsi="Trebuchet MS" w:cs="Courier New"/>
        </w:rPr>
      </w:pPr>
    </w:p>
    <w:p w:rsidR="00C4333C" w:rsidRDefault="00C4333C" w:rsidP="00C4333C">
      <w:pPr>
        <w:spacing w:after="0" w:line="240" w:lineRule="auto"/>
        <w:rPr>
          <w:rFonts w:ascii="Trebuchet MS" w:eastAsia="Times New Roman" w:hAnsi="Trebuchet MS" w:cs="Courier New"/>
          <w:b/>
        </w:rPr>
      </w:pPr>
      <w:r>
        <w:rPr>
          <w:rFonts w:ascii="Trebuchet MS" w:eastAsia="Times New Roman" w:hAnsi="Trebuchet MS" w:cs="Courier New"/>
          <w:b/>
        </w:rPr>
        <w:t xml:space="preserve">Relevant Planning Policy and Guidance   </w:t>
      </w:r>
    </w:p>
    <w:p w:rsidR="00C4333C" w:rsidRDefault="00C4333C" w:rsidP="00C4333C">
      <w:pPr>
        <w:spacing w:after="0" w:line="240" w:lineRule="auto"/>
        <w:jc w:val="both"/>
        <w:rPr>
          <w:rFonts w:ascii="Trebuchet MS" w:eastAsia="Times New Roman" w:hAnsi="Trebuchet MS" w:cs="Courier New"/>
        </w:rPr>
      </w:pPr>
      <w:r>
        <w:rPr>
          <w:rFonts w:ascii="Trebuchet MS" w:eastAsia="Times New Roman" w:hAnsi="Trebuchet MS" w:cs="Courier New"/>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w:t>
      </w:r>
      <w:r>
        <w:rPr>
          <w:rFonts w:ascii="Trebuchet MS" w:eastAsia="Times New Roman" w:hAnsi="Trebuchet MS" w:cs="Courier New"/>
        </w:rPr>
        <w:lastRenderedPageBreak/>
        <w:t>Planning Policy framework (NPPF) - among them the 'presumption in favour of sustainable development'.</w:t>
      </w:r>
    </w:p>
    <w:p w:rsidR="00C4333C" w:rsidRDefault="00C4333C" w:rsidP="00C4333C">
      <w:pPr>
        <w:spacing w:after="0" w:line="240" w:lineRule="auto"/>
        <w:rPr>
          <w:rFonts w:ascii="Trebuchet MS" w:eastAsia="Times New Roman" w:hAnsi="Trebuchet MS" w:cs="Courier New"/>
        </w:rPr>
      </w:pPr>
    </w:p>
    <w:p w:rsidR="00C4333C" w:rsidRDefault="00C4333C" w:rsidP="00C4333C">
      <w:pPr>
        <w:spacing w:after="0" w:line="240" w:lineRule="auto"/>
        <w:rPr>
          <w:rFonts w:ascii="Trebuchet MS" w:eastAsia="Times New Roman" w:hAnsi="Trebuchet MS" w:cs="Courier New"/>
          <w:u w:val="single"/>
        </w:rPr>
      </w:pPr>
      <w:r>
        <w:rPr>
          <w:rFonts w:ascii="Trebuchet MS" w:eastAsia="Times New Roman" w:hAnsi="Trebuchet MS" w:cs="Courier New"/>
          <w:u w:val="single"/>
        </w:rPr>
        <w:t>National Planning Policy</w:t>
      </w: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 xml:space="preserve">National Planning Policy Framework (2012) </w:t>
      </w:r>
    </w:p>
    <w:p w:rsidR="00C4333C" w:rsidRDefault="00C4333C" w:rsidP="00C4333C">
      <w:pPr>
        <w:spacing w:after="0" w:line="240" w:lineRule="auto"/>
        <w:rPr>
          <w:rFonts w:ascii="Trebuchet MS" w:eastAsia="Times New Roman" w:hAnsi="Trebuchet MS" w:cs="Courier New"/>
        </w:rPr>
      </w:pP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Reading Borough Local Development Framework Core Strategy (2008)</w:t>
      </w: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CS7: Design and the Public Realm</w:t>
      </w:r>
    </w:p>
    <w:p w:rsidR="00C4333C" w:rsidRDefault="00C4333C" w:rsidP="00C4333C">
      <w:pPr>
        <w:spacing w:after="0" w:line="240" w:lineRule="auto"/>
        <w:rPr>
          <w:rFonts w:ascii="Trebuchet MS" w:eastAsia="Times New Roman" w:hAnsi="Trebuchet MS" w:cs="Courier New"/>
        </w:rPr>
      </w:pP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Sites and Detailed Policies Document (Oct 2012)</w:t>
      </w: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 xml:space="preserve">DM4: Safeguarding Amenity </w:t>
      </w: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DM9: House Extensions and Ancillary Accommodation</w:t>
      </w:r>
    </w:p>
    <w:p w:rsidR="00C4333C" w:rsidRDefault="00C4333C" w:rsidP="00C4333C">
      <w:pPr>
        <w:spacing w:after="0" w:line="240" w:lineRule="auto"/>
        <w:rPr>
          <w:rFonts w:ascii="Trebuchet MS" w:eastAsia="Times New Roman" w:hAnsi="Trebuchet MS" w:cs="Courier New"/>
        </w:rPr>
      </w:pP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“A Design Guide to House Extensions” (2003)</w:t>
      </w:r>
    </w:p>
    <w:p w:rsidR="00C4333C" w:rsidRDefault="00C4333C" w:rsidP="00C4333C">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“Revised Parking Standards and Design” (2011)</w:t>
      </w:r>
    </w:p>
    <w:p w:rsidR="00C4333C" w:rsidRDefault="00C4333C" w:rsidP="00C4333C">
      <w:pPr>
        <w:spacing w:after="0" w:line="240" w:lineRule="auto"/>
        <w:rPr>
          <w:rFonts w:ascii="Trebuchet MS" w:eastAsia="Times New Roman" w:hAnsi="Trebuchet MS" w:cs="Courier New"/>
        </w:rPr>
      </w:pPr>
    </w:p>
    <w:p w:rsidR="00C4333C" w:rsidRDefault="00C4333C" w:rsidP="00C4333C">
      <w:pPr>
        <w:spacing w:after="0" w:line="240" w:lineRule="auto"/>
        <w:rPr>
          <w:rFonts w:ascii="Trebuchet MS" w:eastAsia="Times New Roman" w:hAnsi="Trebuchet MS" w:cs="Courier New"/>
          <w:b/>
        </w:rPr>
      </w:pPr>
      <w:r>
        <w:rPr>
          <w:rFonts w:ascii="Trebuchet MS" w:eastAsia="Times New Roman" w:hAnsi="Trebuchet MS" w:cs="Courier New"/>
          <w:b/>
        </w:rPr>
        <w:t>Appraisal Checklist</w:t>
      </w:r>
    </w:p>
    <w:p w:rsidR="002A4E83" w:rsidRPr="002A4E83" w:rsidRDefault="002A4E83" w:rsidP="002A4E83">
      <w:pPr>
        <w:spacing w:after="0" w:line="240" w:lineRule="auto"/>
        <w:rPr>
          <w:rFonts w:ascii="Trebuchet MS" w:eastAsia="Times New Roman" w:hAnsi="Trebuchet MS" w:cs="Courier New"/>
          <w:b/>
        </w:rPr>
      </w:pPr>
      <w:r w:rsidRPr="002A4E83">
        <w:rPr>
          <w:rFonts w:ascii="Trebuchet MS" w:eastAsia="Times New Roman" w:hAnsi="Trebuchet MS" w:cs="Courier New"/>
          <w:b/>
        </w:rPr>
        <w:t>Appraisal</w:t>
      </w:r>
    </w:p>
    <w:p w:rsidR="002A4E83" w:rsidRPr="002A4E83" w:rsidRDefault="002A4E83" w:rsidP="002A4E83">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2A4E83">
        <w:rPr>
          <w:rFonts w:ascii="Trebuchet MS" w:eastAsia="Times New Roman" w:hAnsi="Trebuchet MS" w:cs="Courier New"/>
          <w:u w:val="single"/>
        </w:rPr>
        <w:t>The main issues are:</w:t>
      </w:r>
    </w:p>
    <w:p w:rsidR="002A4E83" w:rsidRPr="002A4E83" w:rsidRDefault="002A4E83" w:rsidP="002A4E83">
      <w:pPr>
        <w:overflowPunct w:val="0"/>
        <w:autoSpaceDE w:val="0"/>
        <w:autoSpaceDN w:val="0"/>
        <w:adjustRightInd w:val="0"/>
        <w:spacing w:after="0" w:line="240" w:lineRule="auto"/>
        <w:jc w:val="both"/>
        <w:textAlignment w:val="baseline"/>
        <w:rPr>
          <w:rFonts w:ascii="Trebuchet MS" w:eastAsia="Times New Roman" w:hAnsi="Trebuchet MS" w:cs="Courier New"/>
          <w:b/>
        </w:rPr>
      </w:pPr>
    </w:p>
    <w:p w:rsidR="002A4E83" w:rsidRPr="007D5E29" w:rsidRDefault="002A4E83" w:rsidP="007D5E29">
      <w:pPr>
        <w:pStyle w:val="ListParagraph"/>
        <w:numPr>
          <w:ilvl w:val="0"/>
          <w:numId w:val="6"/>
        </w:numPr>
        <w:overflowPunct w:val="0"/>
        <w:autoSpaceDE w:val="0"/>
        <w:autoSpaceDN w:val="0"/>
        <w:adjustRightInd w:val="0"/>
        <w:spacing w:after="0" w:line="240" w:lineRule="auto"/>
        <w:jc w:val="both"/>
        <w:textAlignment w:val="baseline"/>
        <w:rPr>
          <w:rFonts w:ascii="Trebuchet MS" w:eastAsia="Times New Roman" w:hAnsi="Trebuchet MS" w:cs="Courier New"/>
        </w:rPr>
      </w:pPr>
      <w:r w:rsidRPr="007D5E29">
        <w:rPr>
          <w:rFonts w:ascii="Trebuchet MS" w:eastAsia="Times New Roman" w:hAnsi="Trebuchet MS" w:cs="Courier New"/>
        </w:rPr>
        <w:t>Principle of the development</w:t>
      </w:r>
    </w:p>
    <w:p w:rsidR="002A4E83" w:rsidRPr="007D5E29" w:rsidRDefault="002A4E83" w:rsidP="007D5E29">
      <w:pPr>
        <w:pStyle w:val="ListParagraph"/>
        <w:numPr>
          <w:ilvl w:val="0"/>
          <w:numId w:val="6"/>
        </w:numPr>
        <w:overflowPunct w:val="0"/>
        <w:autoSpaceDE w:val="0"/>
        <w:autoSpaceDN w:val="0"/>
        <w:adjustRightInd w:val="0"/>
        <w:spacing w:after="0" w:line="240" w:lineRule="auto"/>
        <w:jc w:val="both"/>
        <w:textAlignment w:val="baseline"/>
        <w:rPr>
          <w:rFonts w:ascii="Trebuchet MS" w:eastAsia="Times New Roman" w:hAnsi="Trebuchet MS" w:cs="Courier New"/>
        </w:rPr>
      </w:pPr>
      <w:r w:rsidRPr="007D5E29">
        <w:rPr>
          <w:rFonts w:ascii="Trebuchet MS" w:eastAsia="Times New Roman" w:hAnsi="Trebuchet MS" w:cs="Courier New"/>
        </w:rPr>
        <w:t xml:space="preserve">Impact on the character of the street and surrounding area </w:t>
      </w:r>
    </w:p>
    <w:p w:rsidR="002A4E83" w:rsidRPr="007D5E29" w:rsidRDefault="002A4E83" w:rsidP="007D5E29">
      <w:pPr>
        <w:pStyle w:val="ListParagraph"/>
        <w:numPr>
          <w:ilvl w:val="0"/>
          <w:numId w:val="6"/>
        </w:numPr>
        <w:overflowPunct w:val="0"/>
        <w:autoSpaceDE w:val="0"/>
        <w:autoSpaceDN w:val="0"/>
        <w:adjustRightInd w:val="0"/>
        <w:spacing w:after="0" w:line="240" w:lineRule="auto"/>
        <w:jc w:val="both"/>
        <w:textAlignment w:val="baseline"/>
        <w:rPr>
          <w:rFonts w:ascii="Trebuchet MS" w:eastAsia="Times New Roman" w:hAnsi="Trebuchet MS" w:cs="Courier New"/>
        </w:rPr>
      </w:pPr>
      <w:r w:rsidRPr="007D5E29">
        <w:rPr>
          <w:rFonts w:ascii="Trebuchet MS" w:eastAsia="Times New Roman" w:hAnsi="Trebuchet MS" w:cs="Courier New"/>
        </w:rPr>
        <w:t xml:space="preserve">Impact on neighbours </w:t>
      </w:r>
    </w:p>
    <w:p w:rsidR="002A4E83" w:rsidRPr="002A4E83" w:rsidRDefault="002A4E83" w:rsidP="002A4E83">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2A4E83" w:rsidRPr="002A4E83" w:rsidRDefault="00256DB6" w:rsidP="002A4E83">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Pr>
          <w:rFonts w:ascii="Trebuchet MS" w:eastAsia="Times New Roman" w:hAnsi="Trebuchet MS" w:cs="Courier New"/>
          <w:u w:val="single"/>
        </w:rPr>
        <w:t>Principle of the development</w:t>
      </w:r>
    </w:p>
    <w:p w:rsidR="003A1BA5" w:rsidRDefault="002A4E83" w:rsidP="002A4E83">
      <w:pPr>
        <w:overflowPunct w:val="0"/>
        <w:autoSpaceDE w:val="0"/>
        <w:autoSpaceDN w:val="0"/>
        <w:adjustRightInd w:val="0"/>
        <w:spacing w:after="0" w:line="240" w:lineRule="auto"/>
        <w:jc w:val="both"/>
        <w:textAlignment w:val="baseline"/>
        <w:rPr>
          <w:rFonts w:ascii="Trebuchet MS" w:eastAsia="Times New Roman" w:hAnsi="Trebuchet MS" w:cs="Courier New"/>
        </w:rPr>
      </w:pPr>
      <w:r w:rsidRPr="002A4E83">
        <w:rPr>
          <w:rFonts w:ascii="Trebuchet MS" w:eastAsia="Times New Roman" w:hAnsi="Trebuchet MS" w:cs="Courier New"/>
        </w:rPr>
        <w:t xml:space="preserve">The principle of an outbuilding ancillary to the main dwelling at the application site is already established in terms of the existing </w:t>
      </w:r>
      <w:r w:rsidR="00256DB6">
        <w:rPr>
          <w:rFonts w:ascii="Trebuchet MS" w:eastAsia="Times New Roman" w:hAnsi="Trebuchet MS" w:cs="Courier New"/>
        </w:rPr>
        <w:t>outbuilding</w:t>
      </w:r>
      <w:r w:rsidRPr="002A4E83">
        <w:rPr>
          <w:rFonts w:ascii="Trebuchet MS" w:eastAsia="Times New Roman" w:hAnsi="Trebuchet MS" w:cs="Courier New"/>
        </w:rPr>
        <w:t xml:space="preserve"> to be </w:t>
      </w:r>
      <w:r w:rsidR="00256DB6">
        <w:rPr>
          <w:rFonts w:ascii="Trebuchet MS" w:eastAsia="Times New Roman" w:hAnsi="Trebuchet MS" w:cs="Courier New"/>
        </w:rPr>
        <w:t>refurbished</w:t>
      </w:r>
      <w:r w:rsidR="007D5E29">
        <w:rPr>
          <w:rFonts w:ascii="Trebuchet MS" w:eastAsia="Times New Roman" w:hAnsi="Trebuchet MS" w:cs="Courier New"/>
        </w:rPr>
        <w:t xml:space="preserve"> as proposed</w:t>
      </w:r>
      <w:r w:rsidRPr="002A4E83">
        <w:rPr>
          <w:rFonts w:ascii="Trebuchet MS" w:eastAsia="Times New Roman" w:hAnsi="Trebuchet MS" w:cs="Courier New"/>
        </w:rPr>
        <w:t xml:space="preserve">.  </w:t>
      </w:r>
      <w:r w:rsidR="00256DB6">
        <w:rPr>
          <w:rFonts w:ascii="Trebuchet MS" w:eastAsia="Times New Roman" w:hAnsi="Trebuchet MS" w:cs="Courier New"/>
        </w:rPr>
        <w:t xml:space="preserve">The proposed use </w:t>
      </w:r>
      <w:r w:rsidR="007D5E29">
        <w:rPr>
          <w:rFonts w:ascii="Trebuchet MS" w:eastAsia="Times New Roman" w:hAnsi="Trebuchet MS" w:cs="Courier New"/>
        </w:rPr>
        <w:t xml:space="preserve">includes </w:t>
      </w:r>
      <w:r w:rsidR="00256DB6">
        <w:rPr>
          <w:rFonts w:ascii="Trebuchet MS" w:eastAsia="Times New Roman" w:hAnsi="Trebuchet MS" w:cs="Courier New"/>
        </w:rPr>
        <w:t xml:space="preserve">guest room accommodation for occasional family visitors. A key assessment for </w:t>
      </w:r>
      <w:r w:rsidR="00301EC2">
        <w:rPr>
          <w:rFonts w:ascii="Trebuchet MS" w:eastAsia="Times New Roman" w:hAnsi="Trebuchet MS" w:cs="Courier New"/>
        </w:rPr>
        <w:t xml:space="preserve">the proposed </w:t>
      </w:r>
      <w:r w:rsidR="00256DB6">
        <w:rPr>
          <w:rFonts w:ascii="Trebuchet MS" w:eastAsia="Times New Roman" w:hAnsi="Trebuchet MS" w:cs="Courier New"/>
        </w:rPr>
        <w:t xml:space="preserve">use </w:t>
      </w:r>
      <w:r w:rsidR="00301EC2">
        <w:rPr>
          <w:rFonts w:ascii="Trebuchet MS" w:eastAsia="Times New Roman" w:hAnsi="Trebuchet MS" w:cs="Courier New"/>
        </w:rPr>
        <w:t xml:space="preserve">is whether it remains ancillary to the main dwelling and </w:t>
      </w:r>
      <w:r w:rsidR="007D5E29">
        <w:rPr>
          <w:rFonts w:ascii="Trebuchet MS" w:eastAsia="Times New Roman" w:hAnsi="Trebuchet MS" w:cs="Courier New"/>
        </w:rPr>
        <w:t xml:space="preserve">that it </w:t>
      </w:r>
      <w:r w:rsidR="00301EC2">
        <w:rPr>
          <w:rFonts w:ascii="Trebuchet MS" w:eastAsia="Times New Roman" w:hAnsi="Trebuchet MS" w:cs="Courier New"/>
        </w:rPr>
        <w:t>cannot be</w:t>
      </w:r>
      <w:r w:rsidR="003A1BA5">
        <w:rPr>
          <w:rFonts w:ascii="Trebuchet MS" w:eastAsia="Times New Roman" w:hAnsi="Trebuchet MS" w:cs="Courier New"/>
        </w:rPr>
        <w:t xml:space="preserve"> used as an independent unit. </w:t>
      </w:r>
      <w:r w:rsidR="00301EC2">
        <w:rPr>
          <w:rFonts w:ascii="Trebuchet MS" w:eastAsia="Times New Roman" w:hAnsi="Trebuchet MS" w:cs="Courier New"/>
        </w:rPr>
        <w:t>The layout of the outbuilding ha</w:t>
      </w:r>
      <w:r w:rsidR="003A1BA5">
        <w:rPr>
          <w:rFonts w:ascii="Trebuchet MS" w:eastAsia="Times New Roman" w:hAnsi="Trebuchet MS" w:cs="Courier New"/>
        </w:rPr>
        <w:t>s a guest room and bathroom/toilet,</w:t>
      </w:r>
      <w:r w:rsidR="00301EC2">
        <w:rPr>
          <w:rFonts w:ascii="Trebuchet MS" w:eastAsia="Times New Roman" w:hAnsi="Trebuchet MS" w:cs="Courier New"/>
        </w:rPr>
        <w:t xml:space="preserve"> with the remainder being a garden room. It is officers’ view that the guest accommodation with no kitchen is only suitable for providing sleeping accommodation with </w:t>
      </w:r>
      <w:r w:rsidR="003A1BA5">
        <w:rPr>
          <w:rFonts w:ascii="Trebuchet MS" w:eastAsia="Times New Roman" w:hAnsi="Trebuchet MS" w:cs="Courier New"/>
        </w:rPr>
        <w:t xml:space="preserve">all other facilities being provided by the principal dwelling. </w:t>
      </w:r>
      <w:r w:rsidR="00301EC2">
        <w:rPr>
          <w:rFonts w:ascii="Trebuchet MS" w:eastAsia="Times New Roman" w:hAnsi="Trebuchet MS" w:cs="Courier New"/>
        </w:rPr>
        <w:t xml:space="preserve"> </w:t>
      </w:r>
      <w:r w:rsidR="003A1BA5" w:rsidRPr="003A1BA5">
        <w:rPr>
          <w:rFonts w:ascii="Trebuchet MS" w:eastAsia="Times New Roman" w:hAnsi="Trebuchet MS" w:cs="Courier New"/>
        </w:rPr>
        <w:t xml:space="preserve">There is a side pedestrian access to the rear garden from the front of the house, but this is relatively narrow and passes close to </w:t>
      </w:r>
      <w:r w:rsidR="003A1BA5">
        <w:rPr>
          <w:rFonts w:ascii="Trebuchet MS" w:eastAsia="Times New Roman" w:hAnsi="Trebuchet MS" w:cs="Courier New"/>
        </w:rPr>
        <w:t xml:space="preserve">side fenestration </w:t>
      </w:r>
      <w:r w:rsidR="003A1BA5" w:rsidRPr="003A1BA5">
        <w:rPr>
          <w:rFonts w:ascii="Trebuchet MS" w:eastAsia="Times New Roman" w:hAnsi="Trebuchet MS" w:cs="Courier New"/>
        </w:rPr>
        <w:t>in the main property</w:t>
      </w:r>
      <w:r w:rsidR="003A1BA5">
        <w:rPr>
          <w:rFonts w:ascii="Trebuchet MS" w:eastAsia="Times New Roman" w:hAnsi="Trebuchet MS" w:cs="Courier New"/>
        </w:rPr>
        <w:t xml:space="preserve"> </w:t>
      </w:r>
      <w:r w:rsidR="0089722A">
        <w:rPr>
          <w:rFonts w:ascii="Trebuchet MS" w:eastAsia="Times New Roman" w:hAnsi="Trebuchet MS" w:cs="Courier New"/>
        </w:rPr>
        <w:t>and would be generally un</w:t>
      </w:r>
      <w:r w:rsidR="003A1BA5">
        <w:rPr>
          <w:rFonts w:ascii="Trebuchet MS" w:eastAsia="Times New Roman" w:hAnsi="Trebuchet MS" w:cs="Courier New"/>
        </w:rPr>
        <w:t>suitable to provide independent access to the outbuilding</w:t>
      </w:r>
      <w:r w:rsidR="003A1BA5" w:rsidRPr="003A1BA5">
        <w:rPr>
          <w:rFonts w:ascii="Trebuchet MS" w:eastAsia="Times New Roman" w:hAnsi="Trebuchet MS" w:cs="Courier New"/>
        </w:rPr>
        <w:t>.</w:t>
      </w:r>
      <w:r w:rsidR="003A1BA5">
        <w:rPr>
          <w:rFonts w:ascii="Trebuchet MS" w:eastAsia="Times New Roman" w:hAnsi="Trebuchet MS" w:cs="Courier New"/>
        </w:rPr>
        <w:t xml:space="preserve"> Subject to a condition preventing the use of the outbuilding as an independent dwelling or being let separately, the refurbished outbuilding is considered ancillary to the main dwelling and </w:t>
      </w:r>
      <w:r w:rsidR="00AF5CFA">
        <w:rPr>
          <w:rFonts w:ascii="Trebuchet MS" w:eastAsia="Times New Roman" w:hAnsi="Trebuchet MS" w:cs="Courier New"/>
        </w:rPr>
        <w:t xml:space="preserve">there </w:t>
      </w:r>
      <w:r w:rsidR="00AF5CFA" w:rsidRPr="00AF5CFA">
        <w:rPr>
          <w:rFonts w:ascii="Trebuchet MS" w:eastAsia="Times New Roman" w:hAnsi="Trebuchet MS" w:cs="Courier New"/>
        </w:rPr>
        <w:t>would be no conflict with Policy DM9 which sets out that ancillary accommodation will be acceptable where they would not be capable of operating as an independent unit which could be let or sold separately</w:t>
      </w:r>
      <w:r w:rsidR="00AF5CFA">
        <w:rPr>
          <w:rFonts w:ascii="Trebuchet MS" w:eastAsia="Times New Roman" w:hAnsi="Trebuchet MS" w:cs="Courier New"/>
        </w:rPr>
        <w:t>.</w:t>
      </w:r>
    </w:p>
    <w:p w:rsidR="002A4E83" w:rsidRPr="002A4E83" w:rsidRDefault="002A4E83" w:rsidP="002A4E83">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2A4E83" w:rsidRPr="002A4E83" w:rsidRDefault="002A4E83" w:rsidP="002A4E83">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2A4E83">
        <w:rPr>
          <w:rFonts w:ascii="Trebuchet MS" w:eastAsia="Times New Roman" w:hAnsi="Trebuchet MS" w:cs="Courier New"/>
          <w:u w:val="single"/>
        </w:rPr>
        <w:t xml:space="preserve">Impact on the character of the street and surrounding area </w:t>
      </w:r>
    </w:p>
    <w:p w:rsidR="002A4E83" w:rsidRPr="002A4E83" w:rsidRDefault="003A1BA5" w:rsidP="00AF5CFA">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outbuilding is sited to the rear garden end and would not be visible from the street scene. In terms of size and scale, the refurbished outbuilding is not materially different to the existing </w:t>
      </w:r>
      <w:r w:rsidR="00AF5CFA">
        <w:rPr>
          <w:rFonts w:ascii="Trebuchet MS" w:eastAsia="Times New Roman" w:hAnsi="Trebuchet MS" w:cs="Courier New"/>
        </w:rPr>
        <w:t>outbuilding and other outbuildings to adjoining properties. The refurbished outbuilding is therefore not considered to be detrimental to street scene and character of the area</w:t>
      </w:r>
    </w:p>
    <w:p w:rsidR="002A4E83" w:rsidRPr="002A4E83" w:rsidRDefault="002A4E83" w:rsidP="002A4E83">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2A4E83" w:rsidRPr="002A4E83" w:rsidRDefault="002A4E83" w:rsidP="002A4E83">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2A4E83">
        <w:rPr>
          <w:rFonts w:ascii="Trebuchet MS" w:eastAsia="Times New Roman" w:hAnsi="Trebuchet MS" w:cs="Courier New"/>
          <w:u w:val="single"/>
        </w:rPr>
        <w:t xml:space="preserve">Impact on neighbours </w:t>
      </w:r>
    </w:p>
    <w:p w:rsidR="002A4E83" w:rsidRPr="002A4E83" w:rsidRDefault="00AF5CFA" w:rsidP="002A4E83">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Due to its siting, size and scale, the refurbished outbuilding </w:t>
      </w:r>
      <w:r w:rsidR="002A4E83" w:rsidRPr="002A4E83">
        <w:rPr>
          <w:rFonts w:ascii="Trebuchet MS" w:eastAsia="Times New Roman" w:hAnsi="Trebuchet MS" w:cs="Courier New"/>
        </w:rPr>
        <w:t xml:space="preserve">would not be overbearing or overshadowing the rear gardens of neighbouring properties. </w:t>
      </w:r>
      <w:r>
        <w:rPr>
          <w:rFonts w:ascii="Trebuchet MS" w:eastAsia="Times New Roman" w:hAnsi="Trebuchet MS" w:cs="Courier New"/>
        </w:rPr>
        <w:t xml:space="preserve"> The windows are to the front overlooking the host garden and therefore would not result in loss of privacy to the neighbouring properties. </w:t>
      </w:r>
      <w:r w:rsidR="002A4E83" w:rsidRPr="002A4E83">
        <w:rPr>
          <w:rFonts w:ascii="Trebuchet MS" w:eastAsia="Times New Roman" w:hAnsi="Trebuchet MS" w:cs="Courier New"/>
        </w:rPr>
        <w:t xml:space="preserve">The proposed outbuilding is therefore considered not to have an </w:t>
      </w:r>
      <w:r w:rsidR="002A4E83" w:rsidRPr="002A4E83">
        <w:rPr>
          <w:rFonts w:ascii="Trebuchet MS" w:eastAsia="Times New Roman" w:hAnsi="Trebuchet MS" w:cs="Courier New"/>
        </w:rPr>
        <w:lastRenderedPageBreak/>
        <w:t>adverse effect to the amenities of the adjoining neighbours.</w:t>
      </w:r>
      <w:r>
        <w:rPr>
          <w:rFonts w:ascii="Trebuchet MS" w:eastAsia="Times New Roman" w:hAnsi="Trebuchet MS" w:cs="Courier New"/>
        </w:rPr>
        <w:t xml:space="preserve"> To prevent encroachment to adjoining properties, an informative will be added advising the applicant that </w:t>
      </w:r>
      <w:r w:rsidR="007D5E29">
        <w:rPr>
          <w:rFonts w:ascii="Trebuchet MS" w:eastAsia="Times New Roman" w:hAnsi="Trebuchet MS" w:cs="Courier New"/>
        </w:rPr>
        <w:t>the permission does not grant authority to encroach onto neighbouring properties in terms of foundations or guttering.</w:t>
      </w:r>
    </w:p>
    <w:p w:rsidR="002A4E83" w:rsidRPr="002A4E83" w:rsidRDefault="002A4E83" w:rsidP="002A4E83">
      <w:pPr>
        <w:overflowPunct w:val="0"/>
        <w:autoSpaceDE w:val="0"/>
        <w:autoSpaceDN w:val="0"/>
        <w:adjustRightInd w:val="0"/>
        <w:spacing w:after="0" w:line="240" w:lineRule="auto"/>
        <w:jc w:val="both"/>
        <w:textAlignment w:val="baseline"/>
        <w:rPr>
          <w:rFonts w:ascii="Trebuchet MS" w:eastAsia="Times New Roman" w:hAnsi="Trebuchet MS"/>
        </w:rPr>
      </w:pPr>
    </w:p>
    <w:p w:rsidR="002A4E83" w:rsidRPr="002A4E83" w:rsidRDefault="002A4E83" w:rsidP="002A4E83">
      <w:pPr>
        <w:overflowPunct w:val="0"/>
        <w:autoSpaceDE w:val="0"/>
        <w:autoSpaceDN w:val="0"/>
        <w:adjustRightInd w:val="0"/>
        <w:spacing w:after="0" w:line="240" w:lineRule="auto"/>
        <w:jc w:val="both"/>
        <w:textAlignment w:val="baseline"/>
        <w:rPr>
          <w:rFonts w:ascii="Trebuchet MS" w:eastAsia="Times New Roman" w:hAnsi="Trebuchet MS" w:cs="Arial"/>
          <w:b/>
          <w:bCs/>
        </w:rPr>
      </w:pPr>
      <w:r w:rsidRPr="002A4E83">
        <w:rPr>
          <w:rFonts w:ascii="Trebuchet MS" w:eastAsia="Times New Roman" w:hAnsi="Trebuchet MS" w:cs="Arial"/>
          <w:b/>
          <w:bCs/>
        </w:rPr>
        <w:t>Equality Act 2010:</w:t>
      </w:r>
    </w:p>
    <w:p w:rsidR="002A4E83" w:rsidRPr="002A4E83" w:rsidRDefault="002A4E83" w:rsidP="002A4E83">
      <w:pPr>
        <w:overflowPunct w:val="0"/>
        <w:autoSpaceDE w:val="0"/>
        <w:autoSpaceDN w:val="0"/>
        <w:adjustRightInd w:val="0"/>
        <w:spacing w:after="0" w:line="240" w:lineRule="auto"/>
        <w:jc w:val="both"/>
        <w:textAlignment w:val="baseline"/>
        <w:rPr>
          <w:rFonts w:ascii="Trebuchet MS" w:eastAsia="Times New Roman" w:hAnsi="Trebuchet MS" w:cs="Arial"/>
          <w:bCs/>
        </w:rPr>
      </w:pPr>
      <w:r w:rsidRPr="002A4E83">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A4E83" w:rsidRPr="002A4E83" w:rsidRDefault="002A4E83" w:rsidP="002A4E83">
      <w:pPr>
        <w:overflowPunct w:val="0"/>
        <w:autoSpaceDE w:val="0"/>
        <w:autoSpaceDN w:val="0"/>
        <w:adjustRightInd w:val="0"/>
        <w:spacing w:after="0" w:line="240" w:lineRule="auto"/>
        <w:textAlignment w:val="baseline"/>
        <w:rPr>
          <w:rFonts w:ascii="Trebuchet MS" w:eastAsia="Times New Roman" w:hAnsi="Trebuchet MS"/>
          <w:b/>
          <w:bCs/>
        </w:rPr>
      </w:pPr>
    </w:p>
    <w:p w:rsidR="00B91CCE" w:rsidRDefault="007D5E29" w:rsidP="002A4E83">
      <w:pPr>
        <w:overflowPunct w:val="0"/>
        <w:autoSpaceDE w:val="0"/>
        <w:autoSpaceDN w:val="0"/>
        <w:adjustRightInd w:val="0"/>
        <w:spacing w:after="0" w:line="240" w:lineRule="auto"/>
        <w:textAlignment w:val="baseline"/>
        <w:rPr>
          <w:rFonts w:ascii="Trebuchet MS" w:eastAsia="Times New Roman" w:hAnsi="Trebuchet MS"/>
          <w:b/>
          <w:bCs/>
        </w:rPr>
      </w:pPr>
      <w:r>
        <w:rPr>
          <w:rFonts w:ascii="Trebuchet MS" w:eastAsia="Times New Roman" w:hAnsi="Trebuchet MS"/>
          <w:b/>
          <w:bCs/>
        </w:rPr>
        <w:t>RECOMMENDATION</w:t>
      </w:r>
    </w:p>
    <w:p w:rsidR="007D5E29" w:rsidRPr="007D5E29" w:rsidRDefault="007D5E29" w:rsidP="002A4E83">
      <w:pPr>
        <w:overflowPunct w:val="0"/>
        <w:autoSpaceDE w:val="0"/>
        <w:autoSpaceDN w:val="0"/>
        <w:adjustRightInd w:val="0"/>
        <w:spacing w:after="0" w:line="240" w:lineRule="auto"/>
        <w:textAlignment w:val="baseline"/>
      </w:pPr>
      <w:r w:rsidRPr="007D5E29">
        <w:rPr>
          <w:rFonts w:ascii="Trebuchet MS" w:eastAsia="Times New Roman" w:hAnsi="Trebuchet MS"/>
          <w:bCs/>
        </w:rPr>
        <w:t>Permit</w:t>
      </w:r>
    </w:p>
    <w:sectPr w:rsidR="007D5E29" w:rsidRPr="007D5E2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3CC" w:rsidRDefault="00EA23CC" w:rsidP="00EA23CC">
      <w:pPr>
        <w:spacing w:after="0" w:line="240" w:lineRule="auto"/>
      </w:pPr>
      <w:r>
        <w:separator/>
      </w:r>
    </w:p>
  </w:endnote>
  <w:endnote w:type="continuationSeparator" w:id="0">
    <w:p w:rsidR="00EA23CC" w:rsidRDefault="00EA23CC" w:rsidP="00EA2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3CC" w:rsidRDefault="00EA23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3CC" w:rsidRDefault="00EA23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3CC" w:rsidRDefault="00EA23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3CC" w:rsidRDefault="00EA23CC" w:rsidP="00EA23CC">
      <w:pPr>
        <w:spacing w:after="0" w:line="240" w:lineRule="auto"/>
      </w:pPr>
      <w:r>
        <w:separator/>
      </w:r>
    </w:p>
  </w:footnote>
  <w:footnote w:type="continuationSeparator" w:id="0">
    <w:p w:rsidR="00EA23CC" w:rsidRDefault="00EA23CC" w:rsidP="00EA23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3CC" w:rsidRDefault="00EA23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3CC" w:rsidRDefault="00EA23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3CC" w:rsidRDefault="00EA23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3D0955F7"/>
    <w:multiLevelType w:val="hybridMultilevel"/>
    <w:tmpl w:val="783E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2451AC1"/>
    <w:multiLevelType w:val="hybridMultilevel"/>
    <w:tmpl w:val="10EA3528"/>
    <w:lvl w:ilvl="0" w:tplc="0809000F">
      <w:start w:val="1"/>
      <w:numFmt w:val="decimal"/>
      <w:lvlText w:val="%1."/>
      <w:lvlJc w:val="left"/>
      <w:pPr>
        <w:ind w:left="709" w:hanging="360"/>
      </w:pPr>
    </w:lvl>
    <w:lvl w:ilvl="1" w:tplc="08090019">
      <w:start w:val="1"/>
      <w:numFmt w:val="lowerLetter"/>
      <w:lvlText w:val="%2."/>
      <w:lvlJc w:val="left"/>
      <w:pPr>
        <w:ind w:left="1429" w:hanging="360"/>
      </w:pPr>
    </w:lvl>
    <w:lvl w:ilvl="2" w:tplc="0809001B">
      <w:start w:val="1"/>
      <w:numFmt w:val="lowerRoman"/>
      <w:lvlText w:val="%3."/>
      <w:lvlJc w:val="right"/>
      <w:pPr>
        <w:ind w:left="2149" w:hanging="180"/>
      </w:pPr>
    </w:lvl>
    <w:lvl w:ilvl="3" w:tplc="0809000F">
      <w:start w:val="1"/>
      <w:numFmt w:val="decimal"/>
      <w:lvlText w:val="%4."/>
      <w:lvlJc w:val="left"/>
      <w:pPr>
        <w:ind w:left="2869" w:hanging="360"/>
      </w:pPr>
    </w:lvl>
    <w:lvl w:ilvl="4" w:tplc="08090019">
      <w:start w:val="1"/>
      <w:numFmt w:val="lowerLetter"/>
      <w:lvlText w:val="%5."/>
      <w:lvlJc w:val="left"/>
      <w:pPr>
        <w:ind w:left="3589" w:hanging="360"/>
      </w:pPr>
    </w:lvl>
    <w:lvl w:ilvl="5" w:tplc="0809001B">
      <w:start w:val="1"/>
      <w:numFmt w:val="lowerRoman"/>
      <w:lvlText w:val="%6."/>
      <w:lvlJc w:val="right"/>
      <w:pPr>
        <w:ind w:left="4309" w:hanging="180"/>
      </w:pPr>
    </w:lvl>
    <w:lvl w:ilvl="6" w:tplc="0809000F">
      <w:start w:val="1"/>
      <w:numFmt w:val="decimal"/>
      <w:lvlText w:val="%7."/>
      <w:lvlJc w:val="left"/>
      <w:pPr>
        <w:ind w:left="5029" w:hanging="360"/>
      </w:pPr>
    </w:lvl>
    <w:lvl w:ilvl="7" w:tplc="08090019">
      <w:start w:val="1"/>
      <w:numFmt w:val="lowerLetter"/>
      <w:lvlText w:val="%8."/>
      <w:lvlJc w:val="left"/>
      <w:pPr>
        <w:ind w:left="5749" w:hanging="360"/>
      </w:pPr>
    </w:lvl>
    <w:lvl w:ilvl="8" w:tplc="0809001B">
      <w:start w:val="1"/>
      <w:numFmt w:val="lowerRoman"/>
      <w:lvlText w:val="%9."/>
      <w:lvlJc w:val="right"/>
      <w:pPr>
        <w:ind w:left="6469" w:hanging="180"/>
      </w:p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
    <w:nsid w:val="7FFB1766"/>
    <w:multiLevelType w:val="hybridMultilevel"/>
    <w:tmpl w:val="5E2C176E"/>
    <w:lvl w:ilvl="0" w:tplc="F9C250FA">
      <w:start w:val="1"/>
      <w:numFmt w:val="upperLetter"/>
      <w:lvlText w:val="%1."/>
      <w:lvlJc w:val="left"/>
      <w:pPr>
        <w:ind w:left="1004"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33C"/>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56DB6"/>
    <w:rsid w:val="00292061"/>
    <w:rsid w:val="002A4E83"/>
    <w:rsid w:val="002B6247"/>
    <w:rsid w:val="002C5795"/>
    <w:rsid w:val="00301EC2"/>
    <w:rsid w:val="00332E8D"/>
    <w:rsid w:val="00365FB2"/>
    <w:rsid w:val="00385A31"/>
    <w:rsid w:val="003A1BA5"/>
    <w:rsid w:val="003E10C9"/>
    <w:rsid w:val="004120AE"/>
    <w:rsid w:val="00412340"/>
    <w:rsid w:val="00461297"/>
    <w:rsid w:val="004C22BD"/>
    <w:rsid w:val="004E6A00"/>
    <w:rsid w:val="004E6F7D"/>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D5E29"/>
    <w:rsid w:val="007F0A07"/>
    <w:rsid w:val="00841F3E"/>
    <w:rsid w:val="008458CB"/>
    <w:rsid w:val="00853517"/>
    <w:rsid w:val="00855461"/>
    <w:rsid w:val="0087559D"/>
    <w:rsid w:val="00890D15"/>
    <w:rsid w:val="008968E9"/>
    <w:rsid w:val="0089722A"/>
    <w:rsid w:val="008B075A"/>
    <w:rsid w:val="00964559"/>
    <w:rsid w:val="009767EC"/>
    <w:rsid w:val="009A2081"/>
    <w:rsid w:val="009F38BA"/>
    <w:rsid w:val="00A97BCF"/>
    <w:rsid w:val="00AB212D"/>
    <w:rsid w:val="00AC06FD"/>
    <w:rsid w:val="00AF5CFA"/>
    <w:rsid w:val="00B0361A"/>
    <w:rsid w:val="00B2790E"/>
    <w:rsid w:val="00B46FAE"/>
    <w:rsid w:val="00B61673"/>
    <w:rsid w:val="00B7269A"/>
    <w:rsid w:val="00B904BC"/>
    <w:rsid w:val="00B91CCE"/>
    <w:rsid w:val="00BB784D"/>
    <w:rsid w:val="00BD300F"/>
    <w:rsid w:val="00C03B1F"/>
    <w:rsid w:val="00C20BCD"/>
    <w:rsid w:val="00C4333C"/>
    <w:rsid w:val="00C91562"/>
    <w:rsid w:val="00CA3FFD"/>
    <w:rsid w:val="00CE396B"/>
    <w:rsid w:val="00D3088E"/>
    <w:rsid w:val="00D5732E"/>
    <w:rsid w:val="00D6197B"/>
    <w:rsid w:val="00D64D53"/>
    <w:rsid w:val="00D83253"/>
    <w:rsid w:val="00DC3F58"/>
    <w:rsid w:val="00DD0B02"/>
    <w:rsid w:val="00DE2EBF"/>
    <w:rsid w:val="00DE39AB"/>
    <w:rsid w:val="00E06582"/>
    <w:rsid w:val="00E1700A"/>
    <w:rsid w:val="00E222DC"/>
    <w:rsid w:val="00E65A17"/>
    <w:rsid w:val="00E679DD"/>
    <w:rsid w:val="00EA23CC"/>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33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33C"/>
    <w:pPr>
      <w:ind w:left="720"/>
      <w:contextualSpacing/>
    </w:pPr>
  </w:style>
  <w:style w:type="paragraph" w:styleId="Header">
    <w:name w:val="header"/>
    <w:basedOn w:val="Normal"/>
    <w:link w:val="HeaderChar"/>
    <w:uiPriority w:val="99"/>
    <w:unhideWhenUsed/>
    <w:rsid w:val="00EA23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23CC"/>
    <w:rPr>
      <w:rFonts w:ascii="Calibri" w:eastAsia="Calibri" w:hAnsi="Calibri" w:cs="Times New Roman"/>
    </w:rPr>
  </w:style>
  <w:style w:type="paragraph" w:styleId="Footer">
    <w:name w:val="footer"/>
    <w:basedOn w:val="Normal"/>
    <w:link w:val="FooterChar"/>
    <w:uiPriority w:val="99"/>
    <w:unhideWhenUsed/>
    <w:rsid w:val="00EA23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23C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33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33C"/>
    <w:pPr>
      <w:ind w:left="720"/>
      <w:contextualSpacing/>
    </w:pPr>
  </w:style>
  <w:style w:type="paragraph" w:styleId="Header">
    <w:name w:val="header"/>
    <w:basedOn w:val="Normal"/>
    <w:link w:val="HeaderChar"/>
    <w:uiPriority w:val="99"/>
    <w:unhideWhenUsed/>
    <w:rsid w:val="00EA23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23CC"/>
    <w:rPr>
      <w:rFonts w:ascii="Calibri" w:eastAsia="Calibri" w:hAnsi="Calibri" w:cs="Times New Roman"/>
    </w:rPr>
  </w:style>
  <w:style w:type="paragraph" w:styleId="Footer">
    <w:name w:val="footer"/>
    <w:basedOn w:val="Normal"/>
    <w:link w:val="FooterChar"/>
    <w:uiPriority w:val="99"/>
    <w:unhideWhenUsed/>
    <w:rsid w:val="00EA23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23C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42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C7F33574</Template>
  <TotalTime>17</TotalTime>
  <Pages>3</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Vigar, Stephen</cp:lastModifiedBy>
  <cp:revision>4</cp:revision>
  <dcterms:created xsi:type="dcterms:W3CDTF">2018-03-02T12:07:00Z</dcterms:created>
  <dcterms:modified xsi:type="dcterms:W3CDTF">2018-03-02T13:21:00Z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2018-03-01T17:37:01Z</vt:filetime>
  </property>
</Properties>
</file>