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u w:val="single"/>
        </w:rPr>
        <w:t>Delegated Application Report</w:t>
      </w:r>
      <w:r w:rsidR="006A17A0" w:rsidRPr="00AF3FE4">
        <w:rPr>
          <w:rFonts w:ascii="Trebuchet MS" w:hAnsi="Trebuchet MS"/>
          <w:sz w:val="24"/>
          <w:szCs w:val="24"/>
        </w:rPr>
        <w:t xml:space="preserve"> </w:t>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6A17A0" w:rsidRPr="00AF3FE4">
        <w:rPr>
          <w:rFonts w:ascii="Trebuchet MS" w:hAnsi="Trebuchet MS"/>
          <w:sz w:val="24"/>
          <w:szCs w:val="24"/>
        </w:rPr>
        <w:tab/>
      </w:r>
      <w:r w:rsidR="00225DA7">
        <w:rPr>
          <w:rFonts w:ascii="Trebuchet MS" w:hAnsi="Trebuchet MS"/>
          <w:sz w:val="24"/>
          <w:szCs w:val="24"/>
        </w:rPr>
        <w:t xml:space="preserve">          </w:t>
      </w:r>
      <w:r w:rsidRPr="00AF3FE4">
        <w:rPr>
          <w:rFonts w:ascii="Trebuchet MS" w:hAnsi="Trebuchet MS"/>
          <w:b/>
          <w:sz w:val="24"/>
          <w:szCs w:val="24"/>
        </w:rPr>
        <w:t>Target Date:</w:t>
      </w:r>
      <w:r w:rsidRPr="00AF3FE4">
        <w:rPr>
          <w:rFonts w:ascii="Trebuchet MS" w:hAnsi="Trebuchet MS"/>
          <w:sz w:val="24"/>
          <w:szCs w:val="24"/>
        </w:rPr>
        <w:t xml:space="preserve"> </w:t>
      </w:r>
      <w:r w:rsidR="00BD13EB">
        <w:rPr>
          <w:rFonts w:ascii="Trebuchet MS" w:hAnsi="Trebuchet MS"/>
          <w:sz w:val="24"/>
          <w:szCs w:val="24"/>
        </w:rPr>
        <w:t>11/06/18</w:t>
      </w:r>
    </w:p>
    <w:p w:rsidR="00625504" w:rsidRPr="00BD13E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Address: </w:t>
      </w:r>
      <w:r w:rsidR="00BD13EB">
        <w:rPr>
          <w:rFonts w:ascii="Trebuchet MS" w:hAnsi="Trebuchet MS"/>
          <w:sz w:val="24"/>
          <w:szCs w:val="24"/>
        </w:rPr>
        <w:t>101 De Beauvoir Road</w:t>
      </w:r>
    </w:p>
    <w:p w:rsidR="00625504" w:rsidRPr="00BD13E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Application No: </w:t>
      </w:r>
      <w:r w:rsidR="00BD13EB">
        <w:rPr>
          <w:rFonts w:ascii="Trebuchet MS" w:hAnsi="Trebuchet MS"/>
          <w:sz w:val="24"/>
          <w:szCs w:val="24"/>
        </w:rPr>
        <w:t>180650/CLP</w:t>
      </w:r>
    </w:p>
    <w:p w:rsidR="00625504" w:rsidRPr="00BD13EB" w:rsidRDefault="00625504" w:rsidP="00AF3FE4">
      <w:pPr>
        <w:spacing w:line="240" w:lineRule="auto"/>
        <w:rPr>
          <w:rFonts w:ascii="Trebuchet MS" w:hAnsi="Trebuchet MS"/>
          <w:sz w:val="24"/>
          <w:szCs w:val="24"/>
        </w:rPr>
      </w:pPr>
      <w:r w:rsidRPr="00AF3FE4">
        <w:rPr>
          <w:rFonts w:ascii="Trebuchet MS" w:hAnsi="Trebuchet MS"/>
          <w:b/>
          <w:sz w:val="24"/>
          <w:szCs w:val="24"/>
        </w:rPr>
        <w:t xml:space="preserve">Proposal: </w:t>
      </w:r>
      <w:r w:rsidR="00BD13EB">
        <w:rPr>
          <w:rFonts w:ascii="Trebuchet MS" w:hAnsi="Trebuchet MS"/>
          <w:sz w:val="24"/>
          <w:szCs w:val="24"/>
        </w:rPr>
        <w:t>Loft conversion with provision of L-shaped rear box dormer and two roof lights</w:t>
      </w:r>
    </w:p>
    <w:p w:rsidR="00625504" w:rsidRPr="00AF3FE4" w:rsidRDefault="00625504" w:rsidP="00AF3FE4">
      <w:pPr>
        <w:spacing w:line="240" w:lineRule="auto"/>
        <w:rPr>
          <w:rFonts w:ascii="Trebuchet MS" w:hAnsi="Trebuchet MS"/>
          <w:sz w:val="24"/>
          <w:szCs w:val="24"/>
        </w:rPr>
      </w:pPr>
      <w:r w:rsidRPr="00AF3FE4">
        <w:rPr>
          <w:rFonts w:ascii="Trebuchet MS" w:hAnsi="Trebuchet MS"/>
          <w:b/>
          <w:sz w:val="24"/>
          <w:szCs w:val="24"/>
        </w:rPr>
        <w:t>Case Officer:</w:t>
      </w:r>
      <w:r w:rsidRPr="00AF3FE4">
        <w:rPr>
          <w:rFonts w:ascii="Trebuchet MS" w:hAnsi="Trebuchet MS"/>
          <w:sz w:val="24"/>
          <w:szCs w:val="24"/>
        </w:rPr>
        <w:t xml:space="preserve"> Tom Hughes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Introduction and Proposal</w:t>
      </w:r>
    </w:p>
    <w:p w:rsidR="00BD13EB" w:rsidRDefault="00BD13EB" w:rsidP="00AF3FE4">
      <w:pPr>
        <w:spacing w:line="240" w:lineRule="auto"/>
        <w:rPr>
          <w:rFonts w:ascii="Trebuchet MS" w:hAnsi="Trebuchet MS"/>
          <w:sz w:val="24"/>
          <w:szCs w:val="24"/>
        </w:rPr>
      </w:pPr>
      <w:r>
        <w:rPr>
          <w:rFonts w:ascii="Trebuchet MS" w:hAnsi="Trebuchet MS"/>
          <w:sz w:val="24"/>
          <w:szCs w:val="24"/>
        </w:rPr>
        <w:t xml:space="preserve">The application site is a two storey mid-terraced dwelling with a pitched roof. The dwelling benefits from a two storey rear gable, with a single storey projection beyond. </w:t>
      </w:r>
      <w:r w:rsidR="001719E3">
        <w:rPr>
          <w:rFonts w:ascii="Trebuchet MS" w:hAnsi="Trebuchet MS"/>
          <w:sz w:val="24"/>
          <w:szCs w:val="24"/>
        </w:rPr>
        <w:t xml:space="preserve">The application site is within an Article 4 area controlling the change of use from C3 dwelling house to C4 HMO. </w:t>
      </w:r>
      <w:r>
        <w:rPr>
          <w:rFonts w:ascii="Trebuchet MS" w:hAnsi="Trebuchet MS"/>
          <w:sz w:val="24"/>
          <w:szCs w:val="24"/>
        </w:rPr>
        <w:t xml:space="preserve">The surrounding area is predominantly residential. </w:t>
      </w:r>
    </w:p>
    <w:p w:rsidR="004B2167" w:rsidRPr="00BD13EB" w:rsidRDefault="00BD13EB" w:rsidP="00AF3FE4">
      <w:pPr>
        <w:spacing w:line="240" w:lineRule="auto"/>
        <w:rPr>
          <w:rFonts w:ascii="Trebuchet MS" w:hAnsi="Trebuchet MS"/>
          <w:sz w:val="24"/>
          <w:szCs w:val="24"/>
        </w:rPr>
      </w:pPr>
      <w:r>
        <w:rPr>
          <w:rFonts w:ascii="Trebuchet MS" w:hAnsi="Trebuchet MS"/>
          <w:sz w:val="24"/>
          <w:szCs w:val="24"/>
        </w:rPr>
        <w:t>The proposal is for a loft conversion with the provision of an L-shaped rear box dormer and two roof lights. The dormer would extend across the rearward roof slope at a width of 4.9m</w:t>
      </w:r>
      <w:r w:rsidR="004B2167">
        <w:rPr>
          <w:rFonts w:ascii="Trebuchet MS" w:hAnsi="Trebuchet MS"/>
          <w:sz w:val="24"/>
          <w:szCs w:val="24"/>
        </w:rPr>
        <w:t xml:space="preserve">, projecting to a depth of 3.65m, with a maximum height of 2.5m. The dormer would extend along the roof slope of the existing gable end at a depth of 2.8m, with a width of 1.7m and a maximum height of 4.1m. The dormer would be set back from the existing eaves by a minimum of 0.2m and set down from the existing ridgeline by 0.3m. The cubic content of the dormer would be 39.21 cubic metres. Two windows would be located to the rear elevations of the dormer. Materials to be used on the external faces of the dormer would be of a similar appearance to those of the existing dwelling. Two roof lights would be located to the forward slope of the existing roof.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Plans Submitted</w:t>
      </w:r>
    </w:p>
    <w:p w:rsidR="00D330DE" w:rsidRDefault="00625504" w:rsidP="003C6957">
      <w:pPr>
        <w:spacing w:line="240" w:lineRule="auto"/>
        <w:rPr>
          <w:rFonts w:ascii="Trebuchet MS" w:hAnsi="Trebuchet MS"/>
          <w:sz w:val="24"/>
          <w:szCs w:val="24"/>
        </w:rPr>
      </w:pPr>
      <w:r w:rsidRPr="00AF3FE4">
        <w:rPr>
          <w:rFonts w:ascii="Trebuchet MS" w:hAnsi="Trebuchet MS"/>
          <w:sz w:val="24"/>
          <w:szCs w:val="24"/>
        </w:rPr>
        <w:t>The agent</w:t>
      </w:r>
      <w:r w:rsidR="00D330DE">
        <w:rPr>
          <w:rFonts w:ascii="Trebuchet MS" w:hAnsi="Trebuchet MS"/>
          <w:sz w:val="24"/>
          <w:szCs w:val="24"/>
        </w:rPr>
        <w:t xml:space="preserve"> supplied the following</w:t>
      </w:r>
      <w:r w:rsidRPr="00AF3FE4">
        <w:rPr>
          <w:rFonts w:ascii="Trebuchet MS" w:hAnsi="Trebuchet MS"/>
          <w:sz w:val="24"/>
          <w:szCs w:val="24"/>
        </w:rPr>
        <w:t>, received</w:t>
      </w:r>
      <w:r w:rsidR="00D330DE">
        <w:rPr>
          <w:rFonts w:ascii="Trebuchet MS" w:hAnsi="Trebuchet MS"/>
          <w:sz w:val="24"/>
          <w:szCs w:val="24"/>
        </w:rPr>
        <w:t xml:space="preserve"> on </w:t>
      </w:r>
      <w:r w:rsidR="0035511A">
        <w:rPr>
          <w:rFonts w:ascii="Trebuchet MS" w:hAnsi="Trebuchet MS"/>
          <w:sz w:val="24"/>
          <w:szCs w:val="24"/>
        </w:rPr>
        <w:t>16/04/18:</w:t>
      </w:r>
    </w:p>
    <w:p w:rsidR="0035511A" w:rsidRDefault="0035511A" w:rsidP="003C6957">
      <w:pPr>
        <w:spacing w:line="240" w:lineRule="auto"/>
        <w:rPr>
          <w:rFonts w:ascii="Trebuchet MS" w:hAnsi="Trebuchet MS"/>
          <w:sz w:val="24"/>
          <w:szCs w:val="24"/>
        </w:rPr>
      </w:pPr>
      <w:r>
        <w:rPr>
          <w:rFonts w:ascii="Trebuchet MS" w:hAnsi="Trebuchet MS"/>
          <w:sz w:val="24"/>
          <w:szCs w:val="24"/>
        </w:rPr>
        <w:t>Drawing No: DeB101:102 – Site Location</w:t>
      </w:r>
    </w:p>
    <w:p w:rsidR="0035511A" w:rsidRDefault="0035511A" w:rsidP="003C6957">
      <w:pPr>
        <w:spacing w:line="240" w:lineRule="auto"/>
        <w:rPr>
          <w:rFonts w:ascii="Trebuchet MS" w:hAnsi="Trebuchet MS"/>
          <w:sz w:val="24"/>
          <w:szCs w:val="24"/>
        </w:rPr>
      </w:pPr>
      <w:r>
        <w:rPr>
          <w:rFonts w:ascii="Trebuchet MS" w:hAnsi="Trebuchet MS"/>
          <w:sz w:val="24"/>
          <w:szCs w:val="24"/>
        </w:rPr>
        <w:t>Drawing No: Deb101:101 – Block Plan</w:t>
      </w:r>
    </w:p>
    <w:p w:rsidR="0035511A" w:rsidRDefault="0035511A" w:rsidP="003C6957">
      <w:pPr>
        <w:spacing w:line="240" w:lineRule="auto"/>
        <w:rPr>
          <w:rFonts w:ascii="Trebuchet MS" w:hAnsi="Trebuchet MS"/>
          <w:sz w:val="24"/>
          <w:szCs w:val="24"/>
        </w:rPr>
      </w:pPr>
      <w:r>
        <w:rPr>
          <w:rFonts w:ascii="Trebuchet MS" w:hAnsi="Trebuchet MS"/>
          <w:sz w:val="24"/>
          <w:szCs w:val="24"/>
        </w:rPr>
        <w:t>Drawing No: DeB101:103 – Existing Floor Plans</w:t>
      </w:r>
    </w:p>
    <w:p w:rsidR="0035511A" w:rsidRDefault="0035511A" w:rsidP="003C6957">
      <w:pPr>
        <w:spacing w:line="240" w:lineRule="auto"/>
        <w:rPr>
          <w:rFonts w:ascii="Trebuchet MS" w:hAnsi="Trebuchet MS"/>
          <w:sz w:val="24"/>
          <w:szCs w:val="24"/>
        </w:rPr>
      </w:pPr>
      <w:r>
        <w:rPr>
          <w:rFonts w:ascii="Trebuchet MS" w:hAnsi="Trebuchet MS"/>
          <w:sz w:val="24"/>
          <w:szCs w:val="24"/>
        </w:rPr>
        <w:t>Drawing No: DeB101:105 – Proposed Floor Plans</w:t>
      </w:r>
    </w:p>
    <w:p w:rsidR="0035511A" w:rsidRDefault="0035511A" w:rsidP="003C6957">
      <w:pPr>
        <w:spacing w:line="240" w:lineRule="auto"/>
        <w:rPr>
          <w:rFonts w:ascii="Trebuchet MS" w:hAnsi="Trebuchet MS"/>
          <w:sz w:val="24"/>
          <w:szCs w:val="24"/>
        </w:rPr>
      </w:pPr>
      <w:r>
        <w:rPr>
          <w:rFonts w:ascii="Trebuchet MS" w:hAnsi="Trebuchet MS"/>
          <w:sz w:val="24"/>
          <w:szCs w:val="24"/>
        </w:rPr>
        <w:t>Drawing No: DeB101:104 – Existing Elevations and Section</w:t>
      </w:r>
    </w:p>
    <w:p w:rsidR="0035511A" w:rsidRPr="00AF3FE4" w:rsidRDefault="0035511A" w:rsidP="003C6957">
      <w:pPr>
        <w:spacing w:line="240" w:lineRule="auto"/>
        <w:rPr>
          <w:rFonts w:ascii="Trebuchet MS" w:hAnsi="Trebuchet MS"/>
          <w:sz w:val="24"/>
          <w:szCs w:val="24"/>
        </w:rPr>
      </w:pPr>
      <w:r>
        <w:rPr>
          <w:rFonts w:ascii="Trebuchet MS" w:hAnsi="Trebuchet MS"/>
          <w:sz w:val="24"/>
          <w:szCs w:val="24"/>
        </w:rPr>
        <w:t>Drawing No: DeB101:106 – Proposed Elevations and Sections</w:t>
      </w:r>
    </w:p>
    <w:p w:rsidR="00625504" w:rsidRDefault="00625504" w:rsidP="00AF3FE4">
      <w:pPr>
        <w:spacing w:line="240" w:lineRule="auto"/>
        <w:rPr>
          <w:rFonts w:ascii="Trebuchet MS" w:hAnsi="Trebuchet MS"/>
          <w:b/>
          <w:sz w:val="24"/>
          <w:szCs w:val="24"/>
        </w:rPr>
      </w:pPr>
      <w:r w:rsidRPr="00AF3FE4">
        <w:rPr>
          <w:rFonts w:ascii="Trebuchet MS" w:hAnsi="Trebuchet MS"/>
          <w:b/>
          <w:sz w:val="24"/>
          <w:szCs w:val="24"/>
        </w:rPr>
        <w:t>Relevant Planning History</w:t>
      </w:r>
    </w:p>
    <w:p w:rsidR="0035511A" w:rsidRPr="0035511A" w:rsidRDefault="0035511A" w:rsidP="00AF3FE4">
      <w:pPr>
        <w:spacing w:line="240" w:lineRule="auto"/>
        <w:rPr>
          <w:rFonts w:ascii="Trebuchet MS" w:hAnsi="Trebuchet MS"/>
          <w:sz w:val="24"/>
          <w:szCs w:val="24"/>
        </w:rPr>
      </w:pPr>
      <w:r>
        <w:rPr>
          <w:rFonts w:ascii="Trebuchet MS" w:hAnsi="Trebuchet MS"/>
          <w:sz w:val="24"/>
          <w:szCs w:val="24"/>
        </w:rPr>
        <w:t xml:space="preserve">180649/HOU – Single storey rear extension – to be determined </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t>Summary of Consultations</w:t>
      </w:r>
    </w:p>
    <w:p w:rsidR="00625504" w:rsidRPr="00AF3FE4" w:rsidRDefault="00625504" w:rsidP="00AF3FE4">
      <w:pPr>
        <w:spacing w:line="240" w:lineRule="auto"/>
        <w:rPr>
          <w:rFonts w:ascii="Trebuchet MS" w:hAnsi="Trebuchet MS"/>
          <w:sz w:val="24"/>
          <w:szCs w:val="24"/>
        </w:rPr>
      </w:pPr>
      <w:r w:rsidRPr="00AF3FE4">
        <w:rPr>
          <w:rFonts w:ascii="Trebuchet MS" w:hAnsi="Trebuchet MS"/>
          <w:sz w:val="24"/>
          <w:szCs w:val="24"/>
        </w:rPr>
        <w:t>No consultations were undertaken as it is not required for an application of this type.</w:t>
      </w:r>
    </w:p>
    <w:p w:rsidR="00625504" w:rsidRPr="00AF3FE4" w:rsidRDefault="00625504" w:rsidP="00AF3FE4">
      <w:pPr>
        <w:spacing w:line="240" w:lineRule="auto"/>
        <w:rPr>
          <w:rFonts w:ascii="Trebuchet MS" w:hAnsi="Trebuchet MS"/>
          <w:b/>
          <w:sz w:val="24"/>
          <w:szCs w:val="24"/>
        </w:rPr>
      </w:pPr>
      <w:r w:rsidRPr="00AF3FE4">
        <w:rPr>
          <w:rFonts w:ascii="Trebuchet MS" w:hAnsi="Trebuchet MS"/>
          <w:b/>
          <w:sz w:val="24"/>
          <w:szCs w:val="24"/>
        </w:rPr>
        <w:lastRenderedPageBreak/>
        <w:t>Relevant Planning Policy and Guidance</w:t>
      </w:r>
    </w:p>
    <w:p w:rsidR="00625504" w:rsidRPr="00AF3FE4" w:rsidRDefault="0022790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National Planning Practice Guidance</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Town and Country Planning (General Permitted Development) (England) Order 2015 (GPDO)</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Permitted development rights for householders</w:t>
      </w:r>
      <w:r w:rsidR="00246D7F">
        <w:rPr>
          <w:rFonts w:ascii="Trebuchet MS" w:eastAsia="Times New Roman" w:hAnsi="Trebuchet MS"/>
          <w:color w:val="000000"/>
          <w:sz w:val="24"/>
          <w:szCs w:val="24"/>
        </w:rPr>
        <w:t xml:space="preserve"> – Technical Guidance April 2017</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Assessment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 xml:space="preserve">A Certificate of Lawfulness for a proposed development has been submitted as the applicant considers the proposal falls within the permitted development rights of the property. </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proposed</w:t>
      </w:r>
      <w:r w:rsidR="00075F51">
        <w:rPr>
          <w:rFonts w:ascii="Trebuchet MS" w:eastAsia="Times New Roman" w:hAnsi="Trebuchet MS"/>
          <w:color w:val="000000"/>
          <w:sz w:val="24"/>
          <w:szCs w:val="24"/>
        </w:rPr>
        <w:t xml:space="preserve"> </w:t>
      </w:r>
      <w:r w:rsidR="0035511A">
        <w:rPr>
          <w:rFonts w:ascii="Trebuchet MS" w:eastAsia="Times New Roman" w:hAnsi="Trebuchet MS"/>
          <w:color w:val="000000"/>
          <w:sz w:val="24"/>
          <w:szCs w:val="24"/>
        </w:rPr>
        <w:t xml:space="preserve">loft conversion with provision of L-shaped rear box dormer and two roof lights </w:t>
      </w:r>
      <w:r w:rsidRPr="00AF3FE4">
        <w:rPr>
          <w:rFonts w:ascii="Trebuchet MS" w:eastAsia="Times New Roman" w:hAnsi="Trebuchet MS"/>
          <w:color w:val="000000"/>
          <w:sz w:val="24"/>
          <w:szCs w:val="24"/>
        </w:rPr>
        <w:t>must be assessed to ensure that it complie</w:t>
      </w:r>
      <w:r w:rsidR="0035511A">
        <w:rPr>
          <w:rFonts w:ascii="Trebuchet MS" w:eastAsia="Times New Roman" w:hAnsi="Trebuchet MS"/>
          <w:color w:val="000000"/>
          <w:sz w:val="24"/>
          <w:szCs w:val="24"/>
        </w:rPr>
        <w:t>s with the conditions of Class B and Class C</w:t>
      </w:r>
      <w:r w:rsidRPr="00AF3FE4">
        <w:rPr>
          <w:rFonts w:ascii="Trebuchet MS" w:eastAsia="Times New Roman" w:hAnsi="Trebuchet MS"/>
          <w:color w:val="000000"/>
          <w:sz w:val="24"/>
          <w:szCs w:val="24"/>
        </w:rPr>
        <w:t>, Part 1, Schedule 2 of the Town and Country Planning (General Permitted Development) (En</w:t>
      </w:r>
      <w:r w:rsidR="0035511A">
        <w:rPr>
          <w:rFonts w:ascii="Trebuchet MS" w:eastAsia="Times New Roman" w:hAnsi="Trebuchet MS"/>
          <w:color w:val="000000"/>
          <w:sz w:val="24"/>
          <w:szCs w:val="24"/>
        </w:rPr>
        <w:t>gland) Order 2015, which relate to</w:t>
      </w:r>
      <w:r w:rsidRPr="00AF3FE4">
        <w:rPr>
          <w:rFonts w:ascii="Trebuchet MS" w:eastAsia="Times New Roman" w:hAnsi="Trebuchet MS"/>
          <w:color w:val="000000"/>
          <w:sz w:val="24"/>
          <w:szCs w:val="24"/>
        </w:rPr>
        <w:t xml:space="preserve"> ‘</w:t>
      </w:r>
      <w:r w:rsidR="0035511A">
        <w:rPr>
          <w:rFonts w:ascii="Trebuchet MS" w:eastAsia="Times New Roman" w:hAnsi="Trebuchet MS"/>
          <w:color w:val="000000"/>
          <w:sz w:val="24"/>
          <w:szCs w:val="24"/>
        </w:rPr>
        <w:t xml:space="preserve">additions </w:t>
      </w:r>
      <w:proofErr w:type="spellStart"/>
      <w:r w:rsidR="0035511A">
        <w:rPr>
          <w:rFonts w:ascii="Trebuchet MS" w:eastAsia="Times New Roman" w:hAnsi="Trebuchet MS"/>
          <w:color w:val="000000"/>
          <w:sz w:val="24"/>
          <w:szCs w:val="24"/>
        </w:rPr>
        <w:t>etc</w:t>
      </w:r>
      <w:proofErr w:type="spellEnd"/>
      <w:r w:rsidR="0035511A">
        <w:rPr>
          <w:rFonts w:ascii="Trebuchet MS" w:eastAsia="Times New Roman" w:hAnsi="Trebuchet MS"/>
          <w:color w:val="000000"/>
          <w:sz w:val="24"/>
          <w:szCs w:val="24"/>
        </w:rPr>
        <w:t xml:space="preserve"> to the roof of a dwellinghouse</w:t>
      </w:r>
      <w:r w:rsidRPr="00AF3FE4">
        <w:rPr>
          <w:rFonts w:ascii="Trebuchet MS" w:eastAsia="Times New Roman" w:hAnsi="Trebuchet MS"/>
          <w:color w:val="000000"/>
          <w:sz w:val="24"/>
          <w:szCs w:val="24"/>
        </w:rPr>
        <w:t>’</w:t>
      </w:r>
      <w:r w:rsidR="0035511A">
        <w:rPr>
          <w:rFonts w:ascii="Trebuchet MS" w:eastAsia="Times New Roman" w:hAnsi="Trebuchet MS"/>
          <w:color w:val="000000"/>
          <w:sz w:val="24"/>
          <w:szCs w:val="24"/>
        </w:rPr>
        <w:t xml:space="preserve"> and ‘other alterations to the roof of a dwellinghouse’</w:t>
      </w:r>
      <w:r w:rsidRPr="00AF3FE4">
        <w:rPr>
          <w:rFonts w:ascii="Trebuchet MS" w:eastAsia="Times New Roman" w:hAnsi="Trebuchet MS"/>
          <w:color w:val="000000"/>
          <w:sz w:val="24"/>
          <w:szCs w:val="24"/>
        </w:rPr>
        <w:t>.</w:t>
      </w:r>
    </w:p>
    <w:p w:rsidR="00625504" w:rsidRPr="00AF3FE4" w:rsidRDefault="00625504" w:rsidP="00AF3FE4">
      <w:pPr>
        <w:spacing w:line="240" w:lineRule="auto"/>
        <w:rPr>
          <w:rFonts w:ascii="Trebuchet MS" w:eastAsia="Times New Roman" w:hAnsi="Trebuchet MS"/>
          <w:color w:val="000000"/>
          <w:sz w:val="24"/>
          <w:szCs w:val="24"/>
        </w:rPr>
      </w:pPr>
      <w:r w:rsidRPr="00AF3FE4">
        <w:rPr>
          <w:rFonts w:ascii="Trebuchet MS" w:eastAsia="Times New Roman" w:hAnsi="Trebuchet MS"/>
          <w:color w:val="000000"/>
          <w:sz w:val="24"/>
          <w:szCs w:val="24"/>
        </w:rPr>
        <w:t>The releva</w:t>
      </w:r>
      <w:r w:rsidR="00075F51">
        <w:rPr>
          <w:rFonts w:ascii="Trebuchet MS" w:eastAsia="Times New Roman" w:hAnsi="Trebuchet MS"/>
          <w:color w:val="000000"/>
          <w:sz w:val="24"/>
          <w:szCs w:val="24"/>
        </w:rPr>
        <w:t xml:space="preserve">nt conditions of the GPDO for a </w:t>
      </w:r>
      <w:r w:rsidR="001719E3">
        <w:rPr>
          <w:rFonts w:ascii="Trebuchet MS" w:eastAsia="Times New Roman" w:hAnsi="Trebuchet MS"/>
          <w:color w:val="000000"/>
          <w:sz w:val="24"/>
          <w:szCs w:val="24"/>
        </w:rPr>
        <w:t>loft conversion with provision of L-shaped rear box dormer and two roof lights</w:t>
      </w:r>
      <w:r w:rsidRPr="00AF3FE4">
        <w:rPr>
          <w:rFonts w:ascii="Trebuchet MS" w:eastAsia="Times New Roman" w:hAnsi="Trebuchet MS"/>
          <w:color w:val="000000"/>
          <w:sz w:val="24"/>
          <w:szCs w:val="24"/>
        </w:rPr>
        <w:t xml:space="preserve">, which is not listed or in a conservation area, are as follows: </w:t>
      </w:r>
    </w:p>
    <w:p w:rsidR="001D1E73" w:rsidRPr="001D1E73" w:rsidRDefault="001D1E73"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L-shaped rear box dormer</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Development is not permitted by Class B if:</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(a) permission to use the dwellinghouse as a dwellinghouse has been granted only by virtue of Class M, N, P or Q of Part 3 of this Schedule (changes of use);</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B.1 (b) any part of the dwellinghouse would, as a result of the works, exceed the height of the highest part of the existing roof; </w:t>
      </w:r>
      <w:r w:rsidR="001D1E73">
        <w:rPr>
          <w:rFonts w:ascii="Trebuchet MS" w:eastAsia="Times New Roman" w:hAnsi="Trebuchet MS"/>
          <w:b/>
          <w:color w:val="000000"/>
          <w:sz w:val="24"/>
          <w:szCs w:val="24"/>
        </w:rPr>
        <w:t>complies</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(c) any part of the dwellinghouse would, as a result of the works, extend beyond the plane of any existing roof slope which forms the principal elevation of the dwellinghouse and fronts a highway;</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(d) the cubic content of the resulting roof space would exceed the cubic content of the original roof space by more than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40 cubic metres in the case of a terrace house, </w:t>
      </w:r>
      <w:r w:rsidR="001D1E73">
        <w:rPr>
          <w:rFonts w:ascii="Trebuchet MS" w:eastAsia="Times New Roman" w:hAnsi="Trebuchet MS"/>
          <w:b/>
          <w:color w:val="000000"/>
          <w:sz w:val="24"/>
          <w:szCs w:val="24"/>
        </w:rPr>
        <w:t xml:space="preserve">complies, the cubic content of the resulting roof space would exceed the cubic content of the original roof space by 39.21 cubic metres </w:t>
      </w:r>
      <w:r>
        <w:rPr>
          <w:rFonts w:ascii="Trebuchet MS" w:eastAsia="Times New Roman" w:hAnsi="Trebuchet MS"/>
          <w:color w:val="000000"/>
          <w:sz w:val="24"/>
          <w:szCs w:val="24"/>
        </w:rPr>
        <w:t>or (ii) 50 cubic metres in any other case;</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n/a</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B.1 (e)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the construction or provision of a veranda, balcony or raised platform,</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 (ii) the installation, alteration or replacement of a chimney, flue or soil and vent pipe;</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r>
        <w:rPr>
          <w:rFonts w:ascii="Trebuchet MS" w:eastAsia="Times New Roman" w:hAnsi="Trebuchet MS"/>
          <w:color w:val="000000"/>
          <w:sz w:val="24"/>
          <w:szCs w:val="24"/>
        </w:rPr>
        <w:t xml:space="preserve"> or</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B.1 (f) the dwellinghouse is on article 2(3) land.</w:t>
      </w:r>
      <w:r w:rsidR="001D1E73">
        <w:rPr>
          <w:rFonts w:ascii="Trebuchet MS" w:eastAsia="Times New Roman" w:hAnsi="Trebuchet MS"/>
          <w:color w:val="000000"/>
          <w:sz w:val="24"/>
          <w:szCs w:val="24"/>
        </w:rPr>
        <w:t xml:space="preserve"> </w:t>
      </w:r>
      <w:proofErr w:type="gramStart"/>
      <w:r w:rsidR="001D1E73">
        <w:rPr>
          <w:rFonts w:ascii="Trebuchet MS" w:eastAsia="Times New Roman" w:hAnsi="Trebuchet MS"/>
          <w:b/>
          <w:color w:val="000000"/>
          <w:sz w:val="24"/>
          <w:szCs w:val="24"/>
        </w:rPr>
        <w:t>complies</w:t>
      </w:r>
      <w:proofErr w:type="gramEnd"/>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270CCE" w:rsidRDefault="00270CCE"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B.2 Development is permitted by Class B subject to the following conditions:</w:t>
      </w:r>
    </w:p>
    <w:p w:rsidR="00270CCE" w:rsidRPr="001D1E73" w:rsidRDefault="00270CCE"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B.2 (a) the materials used in </w:t>
      </w:r>
      <w:r w:rsidR="008A59CB">
        <w:rPr>
          <w:rFonts w:ascii="Trebuchet MS" w:eastAsia="Times New Roman" w:hAnsi="Trebuchet MS"/>
          <w:color w:val="000000"/>
          <w:sz w:val="24"/>
          <w:szCs w:val="24"/>
        </w:rPr>
        <w:t>any exterior work must be of a similar appearance to those used in the construction of the exterior of the existing dwellinghouse;</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B.2 (b) the enlargement must be constructed so that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other than in the case of a hip-to-gable enlargement or an enlargement which joins the original roof to the roof of a rear or side extension (aa) the eaves of the original roof are maintained or reinstated;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(bb) the edge of the enlargement closest to the eaves of the original roof is, so far as practicable, not less than 0.2 metres from the eaves, measured along the roof slope from the outside edge of the eaves;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other than in the case of an enlargement which joins the original roof to the roof of a rear or side extension, no part of the enlargement extends beyond the outside face of any external wall of the original dwellinghouse;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w:t>
      </w:r>
    </w:p>
    <w:p w:rsidR="008A59CB" w:rsidRPr="001D1E73" w:rsidRDefault="008A59CB"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B.2 (c) any window inserted on a wall or roof slope forming a side elevation of the dwellinghouse must be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obscure-glazed,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 xml:space="preserve">and (ii) non-opening unless the parts of the window which can be opened are more than 1.7 metres above the floor of the room in which the window is installed. </w:t>
      </w:r>
      <w:proofErr w:type="gramStart"/>
      <w:r w:rsidR="001D1E73">
        <w:rPr>
          <w:rFonts w:ascii="Trebuchet MS" w:eastAsia="Times New Roman" w:hAnsi="Trebuchet MS"/>
          <w:b/>
          <w:color w:val="000000"/>
          <w:sz w:val="24"/>
          <w:szCs w:val="24"/>
        </w:rPr>
        <w:t>complies</w:t>
      </w:r>
      <w:proofErr w:type="gramEnd"/>
    </w:p>
    <w:p w:rsidR="008A59CB" w:rsidRDefault="008A59CB"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Interpretation of Class B</w:t>
      </w:r>
    </w:p>
    <w:p w:rsidR="008A59CB"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B.3 For the purposes of Class B, “resulting roof space” means the roof space as enlarged, taking into account any enlargement to the original roof space, whether permitted by this Class or not.</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B.4 For the purposes of paragraph </w:t>
      </w:r>
      <w:proofErr w:type="gramStart"/>
      <w:r>
        <w:rPr>
          <w:rFonts w:ascii="Trebuchet MS" w:eastAsia="Times New Roman" w:hAnsi="Trebuchet MS"/>
          <w:color w:val="000000"/>
          <w:sz w:val="24"/>
          <w:szCs w:val="24"/>
        </w:rPr>
        <w:t>B.2(</w:t>
      </w:r>
      <w:proofErr w:type="gramEnd"/>
      <w:r>
        <w:rPr>
          <w:rFonts w:ascii="Trebuchet MS" w:eastAsia="Times New Roman" w:hAnsi="Trebuchet MS"/>
          <w:color w:val="000000"/>
          <w:sz w:val="24"/>
          <w:szCs w:val="24"/>
        </w:rPr>
        <w:t xml:space="preserve">b)(ii), roof tiles, guttering, </w:t>
      </w:r>
      <w:proofErr w:type="spellStart"/>
      <w:r>
        <w:rPr>
          <w:rFonts w:ascii="Trebuchet MS" w:eastAsia="Times New Roman" w:hAnsi="Trebuchet MS"/>
          <w:color w:val="000000"/>
          <w:sz w:val="24"/>
          <w:szCs w:val="24"/>
        </w:rPr>
        <w:t>fascias</w:t>
      </w:r>
      <w:proofErr w:type="spellEnd"/>
      <w:r>
        <w:rPr>
          <w:rFonts w:ascii="Trebuchet MS" w:eastAsia="Times New Roman" w:hAnsi="Trebuchet MS"/>
          <w:color w:val="000000"/>
          <w:sz w:val="24"/>
          <w:szCs w:val="24"/>
        </w:rPr>
        <w:t>, barge boards, and other minor roof details overhanging the external wall of the original dwellinghouse are not to be considered part of the enlargement.</w:t>
      </w:r>
    </w:p>
    <w:p w:rsidR="001D1E73" w:rsidRPr="001D1E73" w:rsidRDefault="001D1E73" w:rsidP="00AF3FE4">
      <w:pPr>
        <w:spacing w:line="240" w:lineRule="auto"/>
        <w:rPr>
          <w:rFonts w:ascii="Trebuchet MS" w:eastAsia="Times New Roman" w:hAnsi="Trebuchet MS"/>
          <w:color w:val="000000"/>
          <w:sz w:val="24"/>
          <w:szCs w:val="24"/>
          <w:u w:val="single"/>
        </w:rPr>
      </w:pPr>
      <w:r>
        <w:rPr>
          <w:rFonts w:ascii="Trebuchet MS" w:eastAsia="Times New Roman" w:hAnsi="Trebuchet MS"/>
          <w:color w:val="000000"/>
          <w:sz w:val="24"/>
          <w:szCs w:val="24"/>
          <w:u w:val="single"/>
        </w:rPr>
        <w:t>Roof lights</w:t>
      </w:r>
    </w:p>
    <w:p w:rsidR="0014241C" w:rsidRDefault="0014241C"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w:t>
      </w:r>
      <w:r w:rsidR="006A5B04">
        <w:rPr>
          <w:rFonts w:ascii="Trebuchet MS" w:eastAsia="Times New Roman" w:hAnsi="Trebuchet MS"/>
          <w:color w:val="000000"/>
          <w:sz w:val="24"/>
          <w:szCs w:val="24"/>
        </w:rPr>
        <w:t>Development is not permitted by Class C if:</w:t>
      </w:r>
    </w:p>
    <w:p w:rsidR="006A5B04" w:rsidRPr="001D1E73"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(a) permission to use the dwellinghouse as a dwellinghouse has been granted only by virtue of Class M, N, P or Q of Part 3 of this Schedule (changes of use);</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 xml:space="preserve">complies </w:t>
      </w:r>
    </w:p>
    <w:p w:rsidR="006A5B04" w:rsidRPr="001D1E73" w:rsidRDefault="006A5B04"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 xml:space="preserve">C.1 (b) the alteration would protrude more than 0.15 metres beyond the </w:t>
      </w:r>
      <w:r w:rsidR="009F782D">
        <w:rPr>
          <w:rFonts w:ascii="Trebuchet MS" w:eastAsia="Times New Roman" w:hAnsi="Trebuchet MS"/>
          <w:color w:val="000000"/>
          <w:sz w:val="24"/>
          <w:szCs w:val="24"/>
        </w:rPr>
        <w:t>plane of the slope of the original roof when measured from the perpendicular with the external surface of the original roof;</w:t>
      </w:r>
      <w:r w:rsidR="001D1E73">
        <w:rPr>
          <w:rFonts w:ascii="Trebuchet MS" w:eastAsia="Times New Roman" w:hAnsi="Trebuchet MS"/>
          <w:color w:val="000000"/>
          <w:sz w:val="24"/>
          <w:szCs w:val="24"/>
        </w:rPr>
        <w:t xml:space="preserve"> </w:t>
      </w:r>
      <w:r w:rsidR="001D1E73">
        <w:rPr>
          <w:rFonts w:ascii="Trebuchet MS" w:eastAsia="Times New Roman" w:hAnsi="Trebuchet MS"/>
          <w:b/>
          <w:color w:val="000000"/>
          <w:sz w:val="24"/>
          <w:szCs w:val="24"/>
        </w:rPr>
        <w:t>complies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C.1 (c) it would result in the highest part of the alteration being higher than the highest part of the original roof;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w:t>
      </w:r>
    </w:p>
    <w:p w:rsidR="009F782D" w:rsidRPr="001D1E73" w:rsidRDefault="009F782D" w:rsidP="00AF3FE4">
      <w:pPr>
        <w:spacing w:line="240" w:lineRule="auto"/>
        <w:rPr>
          <w:rFonts w:ascii="Trebuchet MS" w:eastAsia="Times New Roman" w:hAnsi="Trebuchet MS"/>
          <w:b/>
          <w:color w:val="000000"/>
          <w:sz w:val="24"/>
          <w:szCs w:val="24"/>
        </w:rPr>
      </w:pPr>
      <w:r>
        <w:rPr>
          <w:rFonts w:ascii="Trebuchet MS" w:eastAsia="Times New Roman" w:hAnsi="Trebuchet MS"/>
          <w:color w:val="000000"/>
          <w:sz w:val="24"/>
          <w:szCs w:val="24"/>
        </w:rPr>
        <w:t>C.1 (d) it would consist of or include (</w:t>
      </w:r>
      <w:proofErr w:type="spellStart"/>
      <w:r>
        <w:rPr>
          <w:rFonts w:ascii="Trebuchet MS" w:eastAsia="Times New Roman" w:hAnsi="Trebuchet MS"/>
          <w:color w:val="000000"/>
          <w:sz w:val="24"/>
          <w:szCs w:val="24"/>
        </w:rPr>
        <w:t>i</w:t>
      </w:r>
      <w:proofErr w:type="spellEnd"/>
      <w:r>
        <w:rPr>
          <w:rFonts w:ascii="Trebuchet MS" w:eastAsia="Times New Roman" w:hAnsi="Trebuchet MS"/>
          <w:color w:val="000000"/>
          <w:sz w:val="24"/>
          <w:szCs w:val="24"/>
        </w:rPr>
        <w:t xml:space="preserve">) the installation, alteration, or replacement of a chimney, flue or soil and vent pipe,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or (ii) the installation, alteration or replacement of solar photovoltaics or solar thermal equipment.</w:t>
      </w:r>
      <w:r w:rsidR="001D1E73">
        <w:rPr>
          <w:rFonts w:ascii="Trebuchet MS" w:eastAsia="Times New Roman" w:hAnsi="Trebuchet MS"/>
          <w:color w:val="000000"/>
          <w:sz w:val="24"/>
          <w:szCs w:val="24"/>
        </w:rPr>
        <w:t xml:space="preserve"> </w:t>
      </w:r>
      <w:proofErr w:type="gramStart"/>
      <w:r w:rsidR="001D1E73">
        <w:rPr>
          <w:rFonts w:ascii="Trebuchet MS" w:eastAsia="Times New Roman" w:hAnsi="Trebuchet MS"/>
          <w:b/>
          <w:color w:val="000000"/>
          <w:sz w:val="24"/>
          <w:szCs w:val="24"/>
        </w:rPr>
        <w:t>complies</w:t>
      </w:r>
      <w:proofErr w:type="gramEnd"/>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Conditions</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lastRenderedPageBreak/>
        <w:t>C.2 Development is permitted by Class C subject to the condition that any window located on a roof slope forming a side elevation of the dwellinghouse must be:</w:t>
      </w:r>
    </w:p>
    <w:p w:rsidR="009F782D" w:rsidRDefault="009F782D" w:rsidP="00AF3FE4">
      <w:pPr>
        <w:spacing w:line="240" w:lineRule="auto"/>
        <w:rPr>
          <w:rFonts w:ascii="Trebuchet MS" w:eastAsia="Times New Roman" w:hAnsi="Trebuchet MS"/>
          <w:color w:val="000000"/>
          <w:sz w:val="24"/>
          <w:szCs w:val="24"/>
        </w:rPr>
      </w:pPr>
      <w:r>
        <w:rPr>
          <w:rFonts w:ascii="Trebuchet MS" w:eastAsia="Times New Roman" w:hAnsi="Trebuchet MS"/>
          <w:color w:val="000000"/>
          <w:sz w:val="24"/>
          <w:szCs w:val="24"/>
        </w:rPr>
        <w:t xml:space="preserve">C.2 (a) obscure-glazed; </w:t>
      </w:r>
      <w:r w:rsidR="001D1E73">
        <w:rPr>
          <w:rFonts w:ascii="Trebuchet MS" w:eastAsia="Times New Roman" w:hAnsi="Trebuchet MS"/>
          <w:b/>
          <w:color w:val="000000"/>
          <w:sz w:val="24"/>
          <w:szCs w:val="24"/>
        </w:rPr>
        <w:t xml:space="preserve">complies </w:t>
      </w:r>
      <w:r>
        <w:rPr>
          <w:rFonts w:ascii="Trebuchet MS" w:eastAsia="Times New Roman" w:hAnsi="Trebuchet MS"/>
          <w:color w:val="000000"/>
          <w:sz w:val="24"/>
          <w:szCs w:val="24"/>
        </w:rPr>
        <w:t>and</w:t>
      </w:r>
    </w:p>
    <w:p w:rsidR="009F782D" w:rsidRPr="001D1E73" w:rsidRDefault="009F782D" w:rsidP="00AF3FE4">
      <w:pPr>
        <w:spacing w:line="240" w:lineRule="auto"/>
        <w:rPr>
          <w:rFonts w:ascii="Trebuchet MS" w:eastAsia="Times New Roman" w:hAnsi="Trebuchet MS"/>
          <w:b/>
          <w:color w:val="000000"/>
          <w:sz w:val="24"/>
          <w:szCs w:val="24"/>
        </w:rPr>
      </w:pPr>
      <w:proofErr w:type="gramStart"/>
      <w:r>
        <w:rPr>
          <w:rFonts w:ascii="Trebuchet MS" w:eastAsia="Times New Roman" w:hAnsi="Trebuchet MS"/>
          <w:color w:val="000000"/>
          <w:sz w:val="24"/>
          <w:szCs w:val="24"/>
        </w:rPr>
        <w:t>C.2 (b) non-opening unless the parts of the window which can be opened are more than 1.7 metres above the floor of the room in which the window is installed.</w:t>
      </w:r>
      <w:proofErr w:type="gramEnd"/>
      <w:r w:rsidR="001D1E73">
        <w:rPr>
          <w:rFonts w:ascii="Trebuchet MS" w:eastAsia="Times New Roman" w:hAnsi="Trebuchet MS"/>
          <w:color w:val="000000"/>
          <w:sz w:val="24"/>
          <w:szCs w:val="24"/>
        </w:rPr>
        <w:t xml:space="preserve"> </w:t>
      </w:r>
      <w:proofErr w:type="gramStart"/>
      <w:r w:rsidR="001D1E73">
        <w:rPr>
          <w:rFonts w:ascii="Trebuchet MS" w:eastAsia="Times New Roman" w:hAnsi="Trebuchet MS"/>
          <w:b/>
          <w:color w:val="000000"/>
          <w:sz w:val="24"/>
          <w:szCs w:val="24"/>
        </w:rPr>
        <w:t>complies</w:t>
      </w:r>
      <w:proofErr w:type="gramEnd"/>
      <w:r w:rsidR="001D1E73">
        <w:rPr>
          <w:rFonts w:ascii="Trebuchet MS" w:eastAsia="Times New Roman" w:hAnsi="Trebuchet MS"/>
          <w:b/>
          <w:color w:val="000000"/>
          <w:sz w:val="24"/>
          <w:szCs w:val="24"/>
        </w:rPr>
        <w:t xml:space="preserve"> </w:t>
      </w:r>
    </w:p>
    <w:p w:rsidR="00625504" w:rsidRPr="00AF3FE4" w:rsidRDefault="00625504" w:rsidP="00AF3FE4">
      <w:pPr>
        <w:spacing w:line="240" w:lineRule="auto"/>
        <w:rPr>
          <w:rFonts w:ascii="Trebuchet MS" w:eastAsia="Times New Roman" w:hAnsi="Trebuchet MS"/>
          <w:b/>
          <w:color w:val="000000"/>
          <w:sz w:val="24"/>
          <w:szCs w:val="24"/>
        </w:rPr>
      </w:pPr>
      <w:r w:rsidRPr="00AF3FE4">
        <w:rPr>
          <w:rFonts w:ascii="Trebuchet MS" w:eastAsia="Times New Roman" w:hAnsi="Trebuchet MS"/>
          <w:b/>
          <w:color w:val="000000"/>
          <w:sz w:val="24"/>
          <w:szCs w:val="24"/>
        </w:rPr>
        <w:t>Recommendation</w:t>
      </w:r>
    </w:p>
    <w:p w:rsidR="001D1E73" w:rsidRDefault="003A191B" w:rsidP="001D1E73">
      <w:pPr>
        <w:spacing w:line="240" w:lineRule="auto"/>
        <w:rPr>
          <w:rFonts w:ascii="Trebuchet MS" w:hAnsi="Trebuchet MS"/>
          <w:sz w:val="24"/>
          <w:szCs w:val="24"/>
        </w:rPr>
      </w:pPr>
      <w:r>
        <w:rPr>
          <w:rFonts w:ascii="Trebuchet MS" w:hAnsi="Trebuchet MS"/>
          <w:sz w:val="24"/>
          <w:szCs w:val="24"/>
        </w:rPr>
        <w:t>The proposal has been assessed against the Town and Country Planning Act 1990 (as amended) and Class B and Class C, Part 1, Schedule 2 of the Town and Country Planning (General Permitted Development) (England) Order 2015. It can be confirmed that the proposed operation would be lawful for planning purposes on the basis of the drawings received on</w:t>
      </w:r>
      <w:r w:rsidR="001D1E73">
        <w:rPr>
          <w:rFonts w:ascii="Trebuchet MS" w:hAnsi="Trebuchet MS"/>
          <w:sz w:val="24"/>
          <w:szCs w:val="24"/>
        </w:rPr>
        <w:t xml:space="preserve"> 16/04/18:</w:t>
      </w:r>
    </w:p>
    <w:p w:rsidR="001D1E73" w:rsidRDefault="001D1E73" w:rsidP="001D1E73">
      <w:pPr>
        <w:spacing w:line="240" w:lineRule="auto"/>
        <w:rPr>
          <w:rFonts w:ascii="Trebuchet MS" w:hAnsi="Trebuchet MS"/>
          <w:sz w:val="24"/>
          <w:szCs w:val="24"/>
        </w:rPr>
      </w:pPr>
      <w:r>
        <w:rPr>
          <w:rFonts w:ascii="Trebuchet MS" w:hAnsi="Trebuchet MS"/>
          <w:sz w:val="24"/>
          <w:szCs w:val="24"/>
        </w:rPr>
        <w:t>Drawing No: Deb101:101 – Block Plan</w:t>
      </w:r>
    </w:p>
    <w:p w:rsidR="001D1E73" w:rsidRDefault="001D1E73" w:rsidP="001D1E73">
      <w:pPr>
        <w:spacing w:line="240" w:lineRule="auto"/>
        <w:rPr>
          <w:rFonts w:ascii="Trebuchet MS" w:hAnsi="Trebuchet MS"/>
          <w:sz w:val="24"/>
          <w:szCs w:val="24"/>
        </w:rPr>
      </w:pPr>
      <w:r>
        <w:rPr>
          <w:rFonts w:ascii="Trebuchet MS" w:hAnsi="Trebuchet MS"/>
          <w:sz w:val="24"/>
          <w:szCs w:val="24"/>
        </w:rPr>
        <w:t>Drawing No: DeB101:105 – Proposed Floor Plans</w:t>
      </w:r>
    </w:p>
    <w:p w:rsidR="001D1E73" w:rsidRPr="00AF3FE4" w:rsidRDefault="001D1E73" w:rsidP="001D1E73">
      <w:pPr>
        <w:spacing w:line="240" w:lineRule="auto"/>
        <w:rPr>
          <w:rFonts w:ascii="Trebuchet MS" w:hAnsi="Trebuchet MS"/>
          <w:sz w:val="24"/>
          <w:szCs w:val="24"/>
        </w:rPr>
      </w:pPr>
      <w:r>
        <w:rPr>
          <w:rFonts w:ascii="Trebuchet MS" w:hAnsi="Trebuchet MS"/>
          <w:sz w:val="24"/>
          <w:szCs w:val="24"/>
        </w:rPr>
        <w:t>Drawing No: DeB101:106 – Proposed Elevations and Sections</w:t>
      </w:r>
    </w:p>
    <w:p w:rsidR="003A191B" w:rsidRDefault="003A191B" w:rsidP="003A191B">
      <w:pPr>
        <w:rPr>
          <w:rFonts w:ascii="Trebuchet MS" w:hAnsi="Trebuchet MS"/>
          <w:sz w:val="24"/>
          <w:szCs w:val="24"/>
        </w:rPr>
      </w:pPr>
      <w:r>
        <w:rPr>
          <w:rFonts w:ascii="Trebuchet MS" w:hAnsi="Trebuchet MS"/>
          <w:color w:val="000000"/>
          <w:sz w:val="24"/>
          <w:szCs w:val="24"/>
        </w:rPr>
        <w:t>Sufficient evidence has been provided to demonstrate that a Certificate of Lawfulness should be granted for the proposed</w:t>
      </w:r>
      <w:r w:rsidR="001D1E73">
        <w:rPr>
          <w:rFonts w:ascii="Trebuchet MS" w:hAnsi="Trebuchet MS"/>
          <w:color w:val="000000"/>
          <w:sz w:val="24"/>
          <w:szCs w:val="24"/>
        </w:rPr>
        <w:t xml:space="preserve"> loft conversion with provision of L-shaped rear box dormer and two roof lights</w:t>
      </w:r>
      <w:r>
        <w:rPr>
          <w:rFonts w:ascii="Trebuchet MS" w:hAnsi="Trebuchet MS"/>
          <w:color w:val="000000"/>
          <w:sz w:val="24"/>
          <w:szCs w:val="24"/>
        </w:rPr>
        <w:t xml:space="preserve">. </w:t>
      </w:r>
      <w:r>
        <w:rPr>
          <w:rFonts w:ascii="Trebuchet MS" w:hAnsi="Trebuchet MS"/>
          <w:sz w:val="24"/>
          <w:szCs w:val="24"/>
        </w:rPr>
        <w:t>Therefore the Local Planning Authority can issue the applicant with a Certificate of Lawfulness for the proposed development.</w:t>
      </w:r>
    </w:p>
    <w:p w:rsidR="00625504" w:rsidRDefault="00625504" w:rsidP="00AF3FE4">
      <w:pPr>
        <w:spacing w:line="240" w:lineRule="auto"/>
        <w:rPr>
          <w:rFonts w:ascii="Trebuchet MS" w:eastAsia="Times New Roman" w:hAnsi="Trebuchet MS"/>
          <w:b/>
          <w:sz w:val="24"/>
          <w:szCs w:val="24"/>
        </w:rPr>
      </w:pPr>
      <w:r w:rsidRPr="00AF3FE4">
        <w:rPr>
          <w:rFonts w:ascii="Trebuchet MS" w:eastAsia="Times New Roman" w:hAnsi="Trebuchet MS"/>
          <w:b/>
          <w:sz w:val="24"/>
          <w:szCs w:val="24"/>
        </w:rPr>
        <w:t>Informatives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Building Regulations</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Encroachment and Party Wall Act</w:t>
      </w:r>
    </w:p>
    <w:p w:rsidR="00021541" w:rsidRDefault="00021541" w:rsidP="00AF3FE4">
      <w:pPr>
        <w:spacing w:line="240" w:lineRule="auto"/>
        <w:rPr>
          <w:rFonts w:ascii="Trebuchet MS" w:eastAsia="Times New Roman" w:hAnsi="Trebuchet MS"/>
          <w:sz w:val="24"/>
          <w:szCs w:val="24"/>
        </w:rPr>
      </w:pPr>
      <w:r>
        <w:rPr>
          <w:rFonts w:ascii="Trebuchet MS" w:eastAsia="Times New Roman" w:hAnsi="Trebuchet MS"/>
          <w:sz w:val="24"/>
          <w:szCs w:val="24"/>
        </w:rPr>
        <w:t>Construction and Demolition</w:t>
      </w:r>
    </w:p>
    <w:p w:rsidR="001D1E73" w:rsidRDefault="001D1E73" w:rsidP="00AF3FE4">
      <w:pPr>
        <w:spacing w:line="240" w:lineRule="auto"/>
        <w:rPr>
          <w:rFonts w:ascii="Trebuchet MS" w:eastAsia="Times New Roman" w:hAnsi="Trebuchet MS"/>
          <w:sz w:val="24"/>
          <w:szCs w:val="24"/>
        </w:rPr>
      </w:pPr>
      <w:r>
        <w:rPr>
          <w:rFonts w:ascii="Trebuchet MS" w:eastAsia="Times New Roman" w:hAnsi="Trebuchet MS"/>
          <w:sz w:val="24"/>
          <w:szCs w:val="24"/>
        </w:rPr>
        <w:t xml:space="preserve">Bats </w:t>
      </w:r>
    </w:p>
    <w:p w:rsidR="001D1E73" w:rsidRDefault="001D1E73" w:rsidP="00AF3FE4">
      <w:pPr>
        <w:spacing w:line="240" w:lineRule="auto"/>
        <w:rPr>
          <w:rFonts w:ascii="Trebuchet MS" w:eastAsia="Times New Roman" w:hAnsi="Trebuchet MS"/>
          <w:sz w:val="24"/>
          <w:szCs w:val="24"/>
        </w:rPr>
      </w:pPr>
      <w:bookmarkStart w:id="0" w:name="_GoBack"/>
      <w:r>
        <w:rPr>
          <w:noProof/>
        </w:rPr>
        <w:lastRenderedPageBreak/>
        <w:drawing>
          <wp:inline distT="0" distB="0" distL="0" distR="0" wp14:anchorId="6F8C5F28" wp14:editId="772B7AE9">
            <wp:extent cx="4694464" cy="6686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694464" cy="6686550"/>
                    </a:xfrm>
                    <a:prstGeom prst="rect">
                      <a:avLst/>
                    </a:prstGeom>
                  </pic:spPr>
                </pic:pic>
              </a:graphicData>
            </a:graphic>
          </wp:inline>
        </w:drawing>
      </w:r>
      <w:bookmarkEnd w:id="0"/>
    </w:p>
    <w:p w:rsidR="00021541" w:rsidRPr="00021541" w:rsidRDefault="00021541" w:rsidP="00AF3FE4">
      <w:pPr>
        <w:spacing w:line="240" w:lineRule="auto"/>
        <w:rPr>
          <w:rFonts w:ascii="Trebuchet MS" w:eastAsia="Times New Roman" w:hAnsi="Trebuchet MS"/>
          <w:sz w:val="24"/>
          <w:szCs w:val="24"/>
        </w:rPr>
      </w:pPr>
    </w:p>
    <w:sectPr w:rsidR="00021541" w:rsidRPr="00021541">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19E3"/>
    <w:rsid w:val="0017663F"/>
    <w:rsid w:val="001D1E73"/>
    <w:rsid w:val="00215C25"/>
    <w:rsid w:val="00225DA7"/>
    <w:rsid w:val="0022790B"/>
    <w:rsid w:val="00246D7F"/>
    <w:rsid w:val="00270CCE"/>
    <w:rsid w:val="003065BE"/>
    <w:rsid w:val="0035511A"/>
    <w:rsid w:val="003734A5"/>
    <w:rsid w:val="003A191B"/>
    <w:rsid w:val="003C6957"/>
    <w:rsid w:val="003D179A"/>
    <w:rsid w:val="00407804"/>
    <w:rsid w:val="0041701F"/>
    <w:rsid w:val="004B2167"/>
    <w:rsid w:val="005B391B"/>
    <w:rsid w:val="00625504"/>
    <w:rsid w:val="006A17A0"/>
    <w:rsid w:val="006A5B04"/>
    <w:rsid w:val="007B11DE"/>
    <w:rsid w:val="007F7924"/>
    <w:rsid w:val="008A59CB"/>
    <w:rsid w:val="00912B7D"/>
    <w:rsid w:val="009A3326"/>
    <w:rsid w:val="009F782D"/>
    <w:rsid w:val="00AF3FE4"/>
    <w:rsid w:val="00BC092F"/>
    <w:rsid w:val="00BD13EB"/>
    <w:rsid w:val="00C40D2F"/>
    <w:rsid w:val="00D24976"/>
    <w:rsid w:val="00D330DE"/>
    <w:rsid w:val="00E1716B"/>
    <w:rsid w:val="00E302F2"/>
    <w:rsid w:val="00FE21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8DE38D</Template>
  <TotalTime>2</TotalTime>
  <Pages>5</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Amoah, Alison</cp:lastModifiedBy>
  <cp:revision>3</cp:revision>
  <dcterms:created xsi:type="dcterms:W3CDTF">2018-04-26T10:31:00Z</dcterms:created>
  <dcterms:modified xsi:type="dcterms:W3CDTF">2018-05-02T17:06:00Z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