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F160E0">
        <w:rPr>
          <w:rFonts w:ascii="Trebuchet MS" w:hAnsi="Trebuchet MS"/>
        </w:rPr>
        <w:t>04/03/19</w:t>
      </w:r>
    </w:p>
    <w:p w:rsidR="00625504" w:rsidRPr="00F160E0" w:rsidRDefault="00625504" w:rsidP="00AF3FE4">
      <w:pPr>
        <w:spacing w:line="240" w:lineRule="auto"/>
        <w:rPr>
          <w:rFonts w:ascii="Trebuchet MS" w:hAnsi="Trebuchet MS"/>
        </w:rPr>
      </w:pPr>
      <w:r w:rsidRPr="005F041D">
        <w:rPr>
          <w:rFonts w:ascii="Trebuchet MS" w:hAnsi="Trebuchet MS"/>
          <w:b/>
        </w:rPr>
        <w:t xml:space="preserve">Address: </w:t>
      </w:r>
      <w:r w:rsidR="00F160E0">
        <w:rPr>
          <w:rFonts w:ascii="Trebuchet MS" w:hAnsi="Trebuchet MS"/>
        </w:rPr>
        <w:t xml:space="preserve">18 St </w:t>
      </w:r>
      <w:proofErr w:type="spellStart"/>
      <w:r w:rsidR="00F160E0">
        <w:rPr>
          <w:rFonts w:ascii="Trebuchet MS" w:hAnsi="Trebuchet MS"/>
        </w:rPr>
        <w:t>Bartholomews</w:t>
      </w:r>
      <w:proofErr w:type="spellEnd"/>
      <w:r w:rsidR="00F160E0">
        <w:rPr>
          <w:rFonts w:ascii="Trebuchet MS" w:hAnsi="Trebuchet MS"/>
        </w:rPr>
        <w:t xml:space="preserve"> Road </w:t>
      </w:r>
    </w:p>
    <w:p w:rsidR="00625504" w:rsidRPr="005F041D" w:rsidRDefault="00625504" w:rsidP="00AF3FE4">
      <w:pPr>
        <w:spacing w:line="240" w:lineRule="auto"/>
        <w:rPr>
          <w:rFonts w:ascii="Trebuchet MS" w:hAnsi="Trebuchet MS"/>
        </w:rPr>
      </w:pPr>
      <w:r w:rsidRPr="005F041D">
        <w:rPr>
          <w:rFonts w:ascii="Trebuchet MS" w:hAnsi="Trebuchet MS"/>
          <w:b/>
        </w:rPr>
        <w:t xml:space="preserve">Application No: </w:t>
      </w:r>
      <w:r w:rsidR="00F160E0" w:rsidRPr="00F160E0">
        <w:rPr>
          <w:rFonts w:ascii="Trebuchet MS" w:hAnsi="Trebuchet MS"/>
        </w:rPr>
        <w:t>190011/CLP</w:t>
      </w:r>
    </w:p>
    <w:p w:rsidR="00625504" w:rsidRPr="00F160E0" w:rsidRDefault="00625504" w:rsidP="00AF3FE4">
      <w:pPr>
        <w:spacing w:line="240" w:lineRule="auto"/>
        <w:rPr>
          <w:rFonts w:ascii="Trebuchet MS" w:hAnsi="Trebuchet MS"/>
        </w:rPr>
      </w:pPr>
      <w:r w:rsidRPr="005F041D">
        <w:rPr>
          <w:rFonts w:ascii="Trebuchet MS" w:hAnsi="Trebuchet MS"/>
          <w:b/>
        </w:rPr>
        <w:t xml:space="preserve">Proposal: </w:t>
      </w:r>
      <w:r w:rsidR="00F160E0">
        <w:rPr>
          <w:rFonts w:ascii="Trebuchet MS" w:hAnsi="Trebuchet MS"/>
        </w:rPr>
        <w:t>Loft conversion with side and rear box dormer</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F160E0" w:rsidRDefault="00F160E0" w:rsidP="00AF3FE4">
      <w:pPr>
        <w:spacing w:line="240" w:lineRule="auto"/>
        <w:rPr>
          <w:rFonts w:ascii="Trebuchet MS" w:hAnsi="Trebuchet MS"/>
        </w:rPr>
      </w:pPr>
      <w:r>
        <w:rPr>
          <w:rFonts w:ascii="Trebuchet MS" w:hAnsi="Trebuchet MS"/>
        </w:rPr>
        <w:t>The application site is a two storey end-of-terraced dwelling</w:t>
      </w:r>
      <w:r w:rsidR="00051FF8">
        <w:rPr>
          <w:rFonts w:ascii="Trebuchet MS" w:hAnsi="Trebuchet MS"/>
        </w:rPr>
        <w:t xml:space="preserve"> with a hipped roof</w:t>
      </w:r>
      <w:r>
        <w:rPr>
          <w:rFonts w:ascii="Trebuchet MS" w:hAnsi="Trebuchet MS"/>
        </w:rPr>
        <w:t>. The dwelling benefits from a part one, part two storey rear gable</w:t>
      </w:r>
      <w:r w:rsidR="00051FF8">
        <w:rPr>
          <w:rFonts w:ascii="Trebuchet MS" w:hAnsi="Trebuchet MS"/>
        </w:rPr>
        <w:t xml:space="preserve"> and a gable feature to the principal elevation</w:t>
      </w:r>
      <w:r>
        <w:rPr>
          <w:rFonts w:ascii="Trebuchet MS" w:hAnsi="Trebuchet MS"/>
        </w:rPr>
        <w:t xml:space="preserve">. The surrounding area is predominantly residential. </w:t>
      </w:r>
    </w:p>
    <w:p w:rsidR="00F160E0" w:rsidRPr="00F160E0" w:rsidRDefault="00F160E0" w:rsidP="00AF3FE4">
      <w:pPr>
        <w:spacing w:line="240" w:lineRule="auto"/>
        <w:rPr>
          <w:rFonts w:ascii="Trebuchet MS" w:hAnsi="Trebuchet MS"/>
        </w:rPr>
      </w:pPr>
      <w:r>
        <w:rPr>
          <w:rFonts w:ascii="Trebuchet MS" w:hAnsi="Trebuchet MS"/>
        </w:rPr>
        <w:t xml:space="preserve">The proposal is for a loft conversion with the provision of a side and rear box dormer. </w:t>
      </w:r>
      <w:r w:rsidR="00051FF8">
        <w:rPr>
          <w:rFonts w:ascii="Trebuchet MS" w:hAnsi="Trebuchet MS"/>
        </w:rPr>
        <w:t xml:space="preserve">To the rear, the proposal appears as a conventional box dormer. The dormer then continues to project along the original northward roof slope. To the rear, the dormer would have a maximum height of 2.5m, projecting to a depth of 4.2m at a width of 4.2m. The sideward element continues to extend at a width of 4.1m, at a depth of 2.3m and a height of 2.5m. The dormer would be set down from the existing ridgeline by approximately 0.1m, and set back from the existing eaves by a minimum of 0.2m. Two windows would be located to the rearward elevation. A further window would be located to the principal elevation at the first floor. Materials have been selected to be of a similar appearance to those of the existing dwelling.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D330DE" w:rsidRDefault="00625504" w:rsidP="003C6957">
      <w:pPr>
        <w:spacing w:line="240" w:lineRule="auto"/>
        <w:rPr>
          <w:rFonts w:ascii="Trebuchet MS" w:hAnsi="Trebuchet MS"/>
        </w:rPr>
      </w:pPr>
      <w:r w:rsidRPr="005F041D">
        <w:rPr>
          <w:rFonts w:ascii="Trebuchet MS" w:hAnsi="Trebuchet MS"/>
        </w:rPr>
        <w:t>The agent</w:t>
      </w:r>
      <w:r w:rsidR="00D330DE" w:rsidRPr="005F041D">
        <w:rPr>
          <w:rFonts w:ascii="Trebuchet MS" w:hAnsi="Trebuchet MS"/>
        </w:rPr>
        <w:t xml:space="preserve"> supplied the following</w:t>
      </w:r>
      <w:r w:rsidRPr="005F041D">
        <w:rPr>
          <w:rFonts w:ascii="Trebuchet MS" w:hAnsi="Trebuchet MS"/>
        </w:rPr>
        <w:t>, received</w:t>
      </w:r>
      <w:r w:rsidR="00D330DE" w:rsidRPr="005F041D">
        <w:rPr>
          <w:rFonts w:ascii="Trebuchet MS" w:hAnsi="Trebuchet MS"/>
        </w:rPr>
        <w:t xml:space="preserve"> on </w:t>
      </w:r>
      <w:r w:rsidR="00B20A9B">
        <w:rPr>
          <w:rFonts w:ascii="Trebuchet MS" w:hAnsi="Trebuchet MS"/>
        </w:rPr>
        <w:t>03/01/19:</w:t>
      </w:r>
    </w:p>
    <w:p w:rsidR="00B20A9B" w:rsidRDefault="000650D5" w:rsidP="003C6957">
      <w:pPr>
        <w:spacing w:line="240" w:lineRule="auto"/>
        <w:rPr>
          <w:rFonts w:ascii="Trebuchet MS" w:hAnsi="Trebuchet MS"/>
        </w:rPr>
      </w:pPr>
      <w:r>
        <w:rPr>
          <w:rFonts w:ascii="Trebuchet MS" w:hAnsi="Trebuchet MS"/>
        </w:rPr>
        <w:t>Drawing No: PL/A437/05 – Site Location and Block Plan</w:t>
      </w:r>
    </w:p>
    <w:p w:rsidR="000650D5" w:rsidRDefault="000650D5" w:rsidP="003C6957">
      <w:pPr>
        <w:spacing w:line="240" w:lineRule="auto"/>
        <w:rPr>
          <w:rFonts w:ascii="Trebuchet MS" w:hAnsi="Trebuchet MS"/>
        </w:rPr>
      </w:pPr>
      <w:r>
        <w:rPr>
          <w:rFonts w:ascii="Trebuchet MS" w:hAnsi="Trebuchet MS"/>
        </w:rPr>
        <w:t>Drawing No: PL/A437/01 – Existing Floor and Roof Plans</w:t>
      </w:r>
    </w:p>
    <w:p w:rsidR="000650D5" w:rsidRDefault="000650D5" w:rsidP="003C6957">
      <w:pPr>
        <w:spacing w:line="240" w:lineRule="auto"/>
        <w:rPr>
          <w:rFonts w:ascii="Trebuchet MS" w:hAnsi="Trebuchet MS"/>
        </w:rPr>
      </w:pPr>
      <w:r>
        <w:rPr>
          <w:rFonts w:ascii="Trebuchet MS" w:hAnsi="Trebuchet MS"/>
        </w:rPr>
        <w:t>Drawing No: PL/A437/02 – Proposed Floor and Roof Plans</w:t>
      </w:r>
    </w:p>
    <w:p w:rsidR="000650D5" w:rsidRDefault="000650D5" w:rsidP="003C6957">
      <w:pPr>
        <w:spacing w:line="240" w:lineRule="auto"/>
        <w:rPr>
          <w:rFonts w:ascii="Trebuchet MS" w:hAnsi="Trebuchet MS"/>
        </w:rPr>
      </w:pPr>
      <w:r>
        <w:rPr>
          <w:rFonts w:ascii="Trebuchet MS" w:hAnsi="Trebuchet MS"/>
        </w:rPr>
        <w:t>Drawing No: PL/A437/03 – Existing Elevations</w:t>
      </w:r>
    </w:p>
    <w:p w:rsidR="001165D2" w:rsidRDefault="001165D2" w:rsidP="003C6957">
      <w:pPr>
        <w:spacing w:line="240" w:lineRule="auto"/>
        <w:rPr>
          <w:rFonts w:ascii="Trebuchet MS" w:hAnsi="Trebuchet MS"/>
        </w:rPr>
      </w:pPr>
      <w:r>
        <w:rPr>
          <w:rFonts w:ascii="Trebuchet MS" w:hAnsi="Trebuchet MS"/>
        </w:rPr>
        <w:t>Subsequently, the agent supplied the following, received on 07/01/19:</w:t>
      </w:r>
    </w:p>
    <w:p w:rsidR="000650D5" w:rsidRPr="005F041D" w:rsidRDefault="000650D5" w:rsidP="003C6957">
      <w:pPr>
        <w:spacing w:line="240" w:lineRule="auto"/>
        <w:rPr>
          <w:rFonts w:ascii="Trebuchet MS" w:hAnsi="Trebuchet MS"/>
        </w:rPr>
      </w:pPr>
      <w:r>
        <w:rPr>
          <w:rFonts w:ascii="Trebuchet MS" w:hAnsi="Trebuchet MS"/>
        </w:rPr>
        <w:t>Drawing No: PL/A437/04 – Proposed Elevations</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3E0CFF" w:rsidRPr="003E0CFF" w:rsidRDefault="003E0CFF" w:rsidP="00AF3FE4">
      <w:pPr>
        <w:spacing w:line="240" w:lineRule="auto"/>
        <w:rPr>
          <w:rFonts w:ascii="Trebuchet MS" w:hAnsi="Trebuchet MS"/>
        </w:rPr>
      </w:pPr>
      <w:r>
        <w:rPr>
          <w:rFonts w:ascii="Trebuchet MS" w:hAnsi="Trebuchet MS"/>
        </w:rPr>
        <w:t>190013/HOU – Single storey rear extension – to be determined</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Pr="005F041D">
        <w:rPr>
          <w:rFonts w:ascii="Trebuchet MS" w:eastAsia="Times New Roman" w:hAnsi="Trebuchet MS"/>
          <w:color w:val="000000"/>
        </w:rPr>
        <w:t>must be assessed to ensure that it complies with the conditions o</w:t>
      </w:r>
      <w:r w:rsidR="003E0CFF">
        <w:rPr>
          <w:rFonts w:ascii="Trebuchet MS" w:eastAsia="Times New Roman" w:hAnsi="Trebuchet MS"/>
          <w:color w:val="000000"/>
        </w:rPr>
        <w:t>f Class B</w:t>
      </w:r>
      <w:r w:rsidRPr="005F041D">
        <w:rPr>
          <w:rFonts w:ascii="Trebuchet MS" w:eastAsia="Times New Roman" w:hAnsi="Trebuchet MS"/>
          <w:color w:val="000000"/>
        </w:rPr>
        <w:t>, Part 1, Schedule 2 of the Town and Country Planning (General Permitted Development) (England) Order 2015, which relates to the ‘</w:t>
      </w:r>
      <w:r w:rsidR="003E0CFF">
        <w:rPr>
          <w:rFonts w:ascii="Trebuchet MS" w:eastAsia="Times New Roman" w:hAnsi="Trebuchet MS"/>
          <w:color w:val="000000"/>
        </w:rPr>
        <w:t xml:space="preserve">additions </w:t>
      </w:r>
      <w:proofErr w:type="spellStart"/>
      <w:r w:rsidR="003E0CFF">
        <w:rPr>
          <w:rFonts w:ascii="Trebuchet MS" w:eastAsia="Times New Roman" w:hAnsi="Trebuchet MS"/>
          <w:color w:val="000000"/>
        </w:rPr>
        <w:t>etc</w:t>
      </w:r>
      <w:proofErr w:type="spellEnd"/>
      <w:r w:rsidR="003E0CFF">
        <w:rPr>
          <w:rFonts w:ascii="Trebuchet MS" w:eastAsia="Times New Roman" w:hAnsi="Trebuchet MS"/>
          <w:color w:val="000000"/>
        </w:rPr>
        <w:t xml:space="preserve"> to the roof</w:t>
      </w:r>
      <w:r w:rsidRPr="005F041D">
        <w:rPr>
          <w:rFonts w:ascii="Trebuchet MS" w:eastAsia="Times New Roman" w:hAnsi="Trebuchet MS"/>
          <w:color w:val="000000"/>
        </w:rPr>
        <w:t xml:space="preserve"> of a dwellinghouse’.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075F51" w:rsidRPr="005F041D">
        <w:rPr>
          <w:rFonts w:ascii="Trebuchet MS" w:eastAsia="Times New Roman" w:hAnsi="Trebuchet MS"/>
          <w:color w:val="000000"/>
        </w:rPr>
        <w:t xml:space="preserve">nt conditions of the GPDO for a </w:t>
      </w:r>
      <w:r w:rsidR="003E0CFF">
        <w:rPr>
          <w:rFonts w:ascii="Trebuchet MS" w:eastAsia="Times New Roman" w:hAnsi="Trebuchet MS"/>
          <w:color w:val="000000"/>
        </w:rPr>
        <w:t xml:space="preserve">loft conversion with </w:t>
      </w:r>
      <w:proofErr w:type="gramStart"/>
      <w:r w:rsidR="003E0CFF">
        <w:rPr>
          <w:rFonts w:ascii="Trebuchet MS" w:eastAsia="Times New Roman" w:hAnsi="Trebuchet MS"/>
          <w:color w:val="000000"/>
        </w:rPr>
        <w:t>a side and rear box dormer</w:t>
      </w:r>
      <w:r w:rsidRPr="005F041D">
        <w:rPr>
          <w:rFonts w:ascii="Trebuchet MS" w:eastAsia="Times New Roman" w:hAnsi="Trebuchet MS"/>
          <w:color w:val="000000"/>
        </w:rPr>
        <w:t>, which is not listed or in a conservation area, are</w:t>
      </w:r>
      <w:proofErr w:type="gramEnd"/>
      <w:r w:rsidRPr="005F041D">
        <w:rPr>
          <w:rFonts w:ascii="Trebuchet MS" w:eastAsia="Times New Roman" w:hAnsi="Trebuchet MS"/>
          <w:color w:val="000000"/>
        </w:rPr>
        <w:t xml:space="preserve"> as follows: </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Development is not permitted by Class B if:</w:t>
      </w:r>
    </w:p>
    <w:p w:rsidR="00270CCE" w:rsidRPr="003E0CFF"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(a) permission to use the dwellinghouse as a dwellinghouse has been granted only by virtue of Class M, N, P or Q of Part 3 of this Schedule (changes of use);</w:t>
      </w:r>
      <w:r w:rsidR="003E0CFF">
        <w:rPr>
          <w:rFonts w:ascii="Trebuchet MS" w:eastAsia="Times New Roman" w:hAnsi="Trebuchet MS"/>
          <w:color w:val="000000"/>
        </w:rPr>
        <w:t xml:space="preserve"> </w:t>
      </w:r>
      <w:r w:rsidR="003E0CFF">
        <w:rPr>
          <w:rFonts w:ascii="Trebuchet MS" w:eastAsia="Times New Roman" w:hAnsi="Trebuchet MS"/>
          <w:b/>
          <w:color w:val="000000"/>
        </w:rPr>
        <w:t>complies</w:t>
      </w:r>
    </w:p>
    <w:p w:rsidR="00270CCE" w:rsidRPr="003E0CFF"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B.1 (b) any part of the dwellinghouse would, as a result of the works, exceed the height of the highest part of the existing roof; </w:t>
      </w:r>
      <w:r w:rsidR="003E0CFF">
        <w:rPr>
          <w:rFonts w:ascii="Trebuchet MS" w:eastAsia="Times New Roman" w:hAnsi="Trebuchet MS"/>
          <w:b/>
          <w:color w:val="000000"/>
        </w:rPr>
        <w:t>complies</w:t>
      </w:r>
    </w:p>
    <w:p w:rsidR="00270CCE" w:rsidRPr="003E0CFF"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(c) any part of the dwellinghouse would, as a result of the works, extend beyond the plane of any existing roof slope which forms the principal elevation of the dwellinghouse and fronts a highway;</w:t>
      </w:r>
      <w:r w:rsidR="003E0CFF">
        <w:rPr>
          <w:rFonts w:ascii="Trebuchet MS" w:eastAsia="Times New Roman" w:hAnsi="Trebuchet MS"/>
          <w:color w:val="000000"/>
        </w:rPr>
        <w:t xml:space="preserve"> </w:t>
      </w:r>
      <w:r w:rsidR="003E0CFF">
        <w:rPr>
          <w:rFonts w:ascii="Trebuchet MS" w:eastAsia="Times New Roman" w:hAnsi="Trebuchet MS"/>
          <w:b/>
          <w:color w:val="000000"/>
        </w:rPr>
        <w:t>complies</w:t>
      </w:r>
    </w:p>
    <w:p w:rsidR="00270CCE" w:rsidRPr="003E0CFF"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(d) the cubic content of the resulting roof space would exceed the cubic content of the original roof space by more than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40 cubic metres in the case of a terrace house, </w:t>
      </w:r>
      <w:r w:rsidR="003E0CFF">
        <w:rPr>
          <w:rFonts w:ascii="Trebuchet MS" w:eastAsia="Times New Roman" w:hAnsi="Trebuchet MS"/>
          <w:b/>
          <w:color w:val="000000"/>
        </w:rPr>
        <w:t xml:space="preserve">complies, the cubic content of the resulting roof space would exceed the cubic content of the original roof space by approximately 30 cubic metres </w:t>
      </w:r>
      <w:r w:rsidRPr="005F041D">
        <w:rPr>
          <w:rFonts w:ascii="Trebuchet MS" w:eastAsia="Times New Roman" w:hAnsi="Trebuchet MS"/>
          <w:color w:val="000000"/>
        </w:rPr>
        <w:t>or (ii) 50 cubic metres in any other case;</w:t>
      </w:r>
      <w:r w:rsidR="003E0CFF">
        <w:rPr>
          <w:rFonts w:ascii="Trebuchet MS" w:eastAsia="Times New Roman" w:hAnsi="Trebuchet MS"/>
          <w:color w:val="000000"/>
        </w:rPr>
        <w:t xml:space="preserve"> </w:t>
      </w:r>
      <w:r w:rsidR="003E0CFF">
        <w:rPr>
          <w:rFonts w:ascii="Trebuchet MS" w:eastAsia="Times New Roman" w:hAnsi="Trebuchet MS"/>
          <w:b/>
          <w:color w:val="000000"/>
        </w:rPr>
        <w:t>n/a</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(e) it would consist of or include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construction or provision of a veranda, balcony or raised platform, </w:t>
      </w:r>
      <w:r w:rsidR="003E0CFF">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the installation, alteration or replacement of a chimney, flue or soil and vent pipe; </w:t>
      </w:r>
      <w:r w:rsidR="003E0CFF">
        <w:rPr>
          <w:rFonts w:ascii="Trebuchet MS" w:eastAsia="Times New Roman" w:hAnsi="Trebuchet MS"/>
          <w:b/>
          <w:color w:val="000000"/>
        </w:rPr>
        <w:t xml:space="preserve">complies </w:t>
      </w:r>
      <w:r w:rsidRPr="005F041D">
        <w:rPr>
          <w:rFonts w:ascii="Trebuchet MS" w:eastAsia="Times New Roman" w:hAnsi="Trebuchet MS"/>
          <w:color w:val="000000"/>
        </w:rPr>
        <w:t>or</w:t>
      </w:r>
    </w:p>
    <w:p w:rsidR="00270CCE" w:rsidRPr="003E0CFF"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(f) the dwellinghouse is on article 2(3) land.</w:t>
      </w:r>
      <w:r w:rsidR="003E0CFF">
        <w:rPr>
          <w:rFonts w:ascii="Trebuchet MS" w:eastAsia="Times New Roman" w:hAnsi="Trebuchet MS"/>
          <w:color w:val="000000"/>
        </w:rPr>
        <w:t xml:space="preserve"> </w:t>
      </w:r>
      <w:proofErr w:type="gramStart"/>
      <w:r w:rsidR="003E0CFF">
        <w:rPr>
          <w:rFonts w:ascii="Trebuchet MS" w:eastAsia="Times New Roman" w:hAnsi="Trebuchet MS"/>
          <w:b/>
          <w:color w:val="000000"/>
        </w:rPr>
        <w:t>complies</w:t>
      </w:r>
      <w:proofErr w:type="gramEnd"/>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Development is permitted by Class B subject to the following conditions:</w:t>
      </w:r>
    </w:p>
    <w:p w:rsidR="00270CCE" w:rsidRPr="003E0CFF"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B.2 (a) the materials used in </w:t>
      </w:r>
      <w:r w:rsidR="008A59CB" w:rsidRPr="005F041D">
        <w:rPr>
          <w:rFonts w:ascii="Trebuchet MS" w:eastAsia="Times New Roman" w:hAnsi="Trebuchet MS"/>
          <w:color w:val="000000"/>
        </w:rPr>
        <w:t>any exterior work must be of a similar appearance to those used in the construction of the exterior of the existing dwellinghouse;</w:t>
      </w:r>
      <w:r w:rsidR="003E0CFF">
        <w:rPr>
          <w:rFonts w:ascii="Trebuchet MS" w:eastAsia="Times New Roman" w:hAnsi="Trebuchet MS"/>
          <w:color w:val="000000"/>
        </w:rPr>
        <w:t xml:space="preserve"> </w:t>
      </w:r>
      <w:r w:rsidR="003E0CFF">
        <w:rPr>
          <w:rFonts w:ascii="Trebuchet MS" w:eastAsia="Times New Roman" w:hAnsi="Trebuchet MS"/>
          <w:b/>
          <w:color w:val="000000"/>
        </w:rPr>
        <w:t>complies</w:t>
      </w:r>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(b) the enlargement must be constructed so that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other than in the case of a hip-to-gable enlargement or an enlargement which joins the original roof to the roof of a rear or side extension (aa) the eaves of the original roof are maintained or reinstated; </w:t>
      </w:r>
      <w:r w:rsidR="003E0CFF">
        <w:rPr>
          <w:rFonts w:ascii="Trebuchet MS" w:eastAsia="Times New Roman" w:hAnsi="Trebuchet MS"/>
          <w:b/>
          <w:color w:val="000000"/>
        </w:rPr>
        <w:t xml:space="preserve">complies </w:t>
      </w:r>
      <w:r w:rsidRPr="005F041D">
        <w:rPr>
          <w:rFonts w:ascii="Trebuchet MS" w:eastAsia="Times New Roman" w:hAnsi="Trebuchet MS"/>
          <w:color w:val="000000"/>
        </w:rPr>
        <w:t xml:space="preserve">and (bb) the edge of the enlargement closest to the eaves of the original roof is, so far as practicable, not less than 0.2 metres from the eaves, measured along the roof slope from the outside edge of the eaves; </w:t>
      </w:r>
      <w:r w:rsidR="003E0CFF">
        <w:rPr>
          <w:rFonts w:ascii="Trebuchet MS" w:eastAsia="Times New Roman" w:hAnsi="Trebuchet MS"/>
          <w:b/>
          <w:color w:val="000000"/>
        </w:rPr>
        <w:t xml:space="preserve">complies </w:t>
      </w:r>
      <w:r w:rsidRPr="005F041D">
        <w:rPr>
          <w:rFonts w:ascii="Trebuchet MS" w:eastAsia="Times New Roman" w:hAnsi="Trebuchet MS"/>
          <w:color w:val="000000"/>
        </w:rPr>
        <w:t xml:space="preserve">and (ii) other than in the case of an enlargement which joins the original roof to the roof of a rear or side extension, no part of the enlargement extends beyond the outside face of any external wall of the original dwellinghouse; </w:t>
      </w:r>
      <w:r w:rsidR="003E0CFF">
        <w:rPr>
          <w:rFonts w:ascii="Trebuchet MS" w:eastAsia="Times New Roman" w:hAnsi="Trebuchet MS"/>
          <w:b/>
          <w:color w:val="000000"/>
        </w:rPr>
        <w:t xml:space="preserve">complies </w:t>
      </w:r>
      <w:r w:rsidRPr="005F041D">
        <w:rPr>
          <w:rFonts w:ascii="Trebuchet MS" w:eastAsia="Times New Roman" w:hAnsi="Trebuchet MS"/>
          <w:color w:val="000000"/>
        </w:rPr>
        <w:t xml:space="preserve">and </w:t>
      </w:r>
    </w:p>
    <w:p w:rsidR="008A59CB" w:rsidRPr="003E0CFF" w:rsidRDefault="008A59CB"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B.2 (c) any window inserted on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3E0CFF">
        <w:rPr>
          <w:rFonts w:ascii="Trebuchet MS" w:eastAsia="Times New Roman" w:hAnsi="Trebuchet MS"/>
          <w:b/>
          <w:color w:val="000000"/>
        </w:rPr>
        <w:t xml:space="preserve">complies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proofErr w:type="gramStart"/>
      <w:r w:rsidR="003E0CFF">
        <w:rPr>
          <w:rFonts w:ascii="Trebuchet MS" w:eastAsia="Times New Roman" w:hAnsi="Trebuchet MS"/>
          <w:b/>
          <w:color w:val="000000"/>
        </w:rPr>
        <w:t>complies</w:t>
      </w:r>
      <w:proofErr w:type="gramEnd"/>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Interpretation of Class B</w:t>
      </w:r>
    </w:p>
    <w:p w:rsidR="008A59CB"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B.3 For the purposes of Class B, “resulting roof space” means the roof space as enlarged, taking into account any enlargement to the original roof space, whether permitted by this Class or not.</w:t>
      </w:r>
    </w:p>
    <w:p w:rsidR="0014241C"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B.4 For the purposes of paragraph </w:t>
      </w:r>
      <w:proofErr w:type="gramStart"/>
      <w:r w:rsidRPr="005F041D">
        <w:rPr>
          <w:rFonts w:ascii="Trebuchet MS" w:eastAsia="Times New Roman" w:hAnsi="Trebuchet MS"/>
          <w:color w:val="000000"/>
        </w:rPr>
        <w:t>B.2(</w:t>
      </w:r>
      <w:proofErr w:type="gramEnd"/>
      <w:r w:rsidRPr="005F041D">
        <w:rPr>
          <w:rFonts w:ascii="Trebuchet MS" w:eastAsia="Times New Roman" w:hAnsi="Trebuchet MS"/>
          <w:color w:val="000000"/>
        </w:rPr>
        <w:t xml:space="preserve">b)(ii), roof tiles, guttering, </w:t>
      </w:r>
      <w:proofErr w:type="spellStart"/>
      <w:r w:rsidRPr="005F041D">
        <w:rPr>
          <w:rFonts w:ascii="Trebuchet MS" w:eastAsia="Times New Roman" w:hAnsi="Trebuchet MS"/>
          <w:color w:val="000000"/>
        </w:rPr>
        <w:t>fascias</w:t>
      </w:r>
      <w:proofErr w:type="spellEnd"/>
      <w:r w:rsidRPr="005F041D">
        <w:rPr>
          <w:rFonts w:ascii="Trebuchet MS" w:eastAsia="Times New Roman" w:hAnsi="Trebuchet MS"/>
          <w:color w:val="000000"/>
        </w:rPr>
        <w:t>, barge boards, and other minor roof details overhanging the external wall of the original dwellinghouse are not to be considered part of the enlargement.</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w:t>
      </w:r>
      <w:r w:rsidR="00DB699B">
        <w:rPr>
          <w:rFonts w:ascii="Trebuchet MS" w:hAnsi="Trebuchet MS"/>
        </w:rPr>
        <w:t>t 1990 (as amended) and Class B</w:t>
      </w:r>
      <w:r w:rsidRPr="005F041D">
        <w:rPr>
          <w:rFonts w:ascii="Trebuchet MS" w:hAnsi="Trebuchet MS"/>
        </w:rPr>
        <w:t xml:space="preserve">, Part 1, Schedule 2 of the Town and Country Planning (General Permitted Development) (England) Order 2015. </w:t>
      </w:r>
    </w:p>
    <w:p w:rsidR="003A191B" w:rsidRDefault="003A191B" w:rsidP="003A191B">
      <w:pPr>
        <w:rPr>
          <w:rFonts w:ascii="Trebuchet MS" w:hAnsi="Trebuchet MS"/>
        </w:rPr>
      </w:pPr>
      <w:r w:rsidRPr="005F041D">
        <w:rPr>
          <w:rFonts w:ascii="Trebuchet MS" w:hAnsi="Trebuchet MS"/>
        </w:rPr>
        <w:t xml:space="preserve">It can be confirmed that the proposed operation would be lawful for planning purposes on the basis of the </w:t>
      </w:r>
      <w:r w:rsidR="00DB699B">
        <w:rPr>
          <w:rFonts w:ascii="Trebuchet MS" w:hAnsi="Trebuchet MS"/>
        </w:rPr>
        <w:t xml:space="preserve">following </w:t>
      </w:r>
      <w:r w:rsidRPr="005F041D">
        <w:rPr>
          <w:rFonts w:ascii="Trebuchet MS" w:hAnsi="Trebuchet MS"/>
        </w:rPr>
        <w:t>drawings:</w:t>
      </w:r>
    </w:p>
    <w:p w:rsidR="00DB699B" w:rsidRDefault="00DB699B" w:rsidP="00DB699B">
      <w:pPr>
        <w:spacing w:line="240" w:lineRule="auto"/>
        <w:rPr>
          <w:rFonts w:ascii="Trebuchet MS" w:hAnsi="Trebuchet MS"/>
        </w:rPr>
      </w:pPr>
      <w:r>
        <w:rPr>
          <w:rFonts w:ascii="Trebuchet MS" w:hAnsi="Trebuchet MS"/>
        </w:rPr>
        <w:t>Drawing No: PL/A437/02 – Proposed Floor and Roof Plans</w:t>
      </w:r>
      <w:r>
        <w:rPr>
          <w:rFonts w:ascii="Trebuchet MS" w:hAnsi="Trebuchet MS"/>
        </w:rPr>
        <w:t xml:space="preserve"> (received 03/01/19)</w:t>
      </w:r>
    </w:p>
    <w:p w:rsidR="00DB699B" w:rsidRPr="005F041D" w:rsidRDefault="00DB699B" w:rsidP="00DB699B">
      <w:pPr>
        <w:spacing w:line="240" w:lineRule="auto"/>
        <w:rPr>
          <w:rFonts w:ascii="Trebuchet MS" w:hAnsi="Trebuchet MS"/>
        </w:rPr>
      </w:pPr>
      <w:r>
        <w:rPr>
          <w:rFonts w:ascii="Trebuchet MS" w:hAnsi="Trebuchet MS"/>
        </w:rPr>
        <w:t>Drawing No: PL/A437/04 – Proposed Elevations</w:t>
      </w:r>
      <w:r>
        <w:rPr>
          <w:rFonts w:ascii="Trebuchet MS" w:hAnsi="Trebuchet MS"/>
        </w:rPr>
        <w:t xml:space="preserve"> (received </w:t>
      </w:r>
      <w:r>
        <w:rPr>
          <w:rFonts w:ascii="Trebuchet MS" w:hAnsi="Trebuchet MS"/>
        </w:rPr>
        <w:t>07/01/19</w:t>
      </w:r>
      <w:r>
        <w:rPr>
          <w:rFonts w:ascii="Trebuchet MS" w:hAnsi="Trebuchet MS"/>
        </w:rPr>
        <w:t>)</w:t>
      </w:r>
    </w:p>
    <w:p w:rsidR="003A191B" w:rsidRPr="005F041D" w:rsidRDefault="003A191B" w:rsidP="003A191B">
      <w:pPr>
        <w:rPr>
          <w:rFonts w:ascii="Trebuchet MS" w:hAnsi="Trebuchet MS"/>
        </w:rPr>
      </w:pPr>
      <w:r w:rsidRPr="005F041D">
        <w:rPr>
          <w:rFonts w:ascii="Trebuchet MS" w:hAnsi="Trebuchet MS"/>
          <w:color w:val="000000"/>
        </w:rPr>
        <w:t>Sufficient evidence has been provided to demonstrate that a Certificate of Lawfulness should be granted for the proposed</w:t>
      </w:r>
      <w:r w:rsidR="00DB699B">
        <w:rPr>
          <w:rFonts w:ascii="Trebuchet MS" w:hAnsi="Trebuchet MS"/>
          <w:color w:val="000000"/>
        </w:rPr>
        <w:t xml:space="preserve"> loft conversion with side and rear box dormer</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DB699B" w:rsidRPr="005F041D" w:rsidRDefault="00DB699B" w:rsidP="00AF3FE4">
      <w:pPr>
        <w:spacing w:line="240" w:lineRule="auto"/>
        <w:rPr>
          <w:rFonts w:ascii="Trebuchet MS" w:eastAsia="Times New Roman" w:hAnsi="Trebuchet MS"/>
        </w:rPr>
      </w:pPr>
      <w:r>
        <w:rPr>
          <w:rFonts w:ascii="Trebuchet MS" w:eastAsia="Times New Roman" w:hAnsi="Trebuchet MS"/>
        </w:rPr>
        <w:t>Bats</w:t>
      </w:r>
    </w:p>
    <w:p w:rsidR="00DB699B" w:rsidRPr="005F041D" w:rsidRDefault="00DB699B" w:rsidP="00AF3FE4">
      <w:pPr>
        <w:spacing w:line="240" w:lineRule="auto"/>
        <w:rPr>
          <w:rFonts w:ascii="Trebuchet MS" w:eastAsia="Times New Roman" w:hAnsi="Trebuchet MS"/>
        </w:rPr>
      </w:pPr>
      <w:r>
        <w:rPr>
          <w:noProof/>
        </w:rPr>
        <w:drawing>
          <wp:inline distT="0" distB="0" distL="0" distR="0" wp14:anchorId="3144AFF4" wp14:editId="331F0353">
            <wp:extent cx="1950284" cy="27595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951539" cy="2761305"/>
                    </a:xfrm>
                    <a:prstGeom prst="rect">
                      <a:avLst/>
                    </a:prstGeom>
                  </pic:spPr>
                </pic:pic>
              </a:graphicData>
            </a:graphic>
          </wp:inline>
        </w:drawing>
      </w:r>
      <w:bookmarkStart w:id="0" w:name="_GoBack"/>
      <w:bookmarkEnd w:id="0"/>
    </w:p>
    <w:sectPr w:rsidR="00DB699B" w:rsidRPr="005F041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51FF8"/>
    <w:rsid w:val="000650D5"/>
    <w:rsid w:val="0007503E"/>
    <w:rsid w:val="00075F51"/>
    <w:rsid w:val="000E5A3F"/>
    <w:rsid w:val="001165D2"/>
    <w:rsid w:val="0014241C"/>
    <w:rsid w:val="0017663F"/>
    <w:rsid w:val="00215C25"/>
    <w:rsid w:val="00225DA7"/>
    <w:rsid w:val="0022790B"/>
    <w:rsid w:val="00246D7F"/>
    <w:rsid w:val="00270CCE"/>
    <w:rsid w:val="003065BE"/>
    <w:rsid w:val="003A191B"/>
    <w:rsid w:val="003C6957"/>
    <w:rsid w:val="003D179A"/>
    <w:rsid w:val="003E0CFF"/>
    <w:rsid w:val="00407804"/>
    <w:rsid w:val="0041701F"/>
    <w:rsid w:val="00443835"/>
    <w:rsid w:val="005B391B"/>
    <w:rsid w:val="005F041D"/>
    <w:rsid w:val="00625504"/>
    <w:rsid w:val="006A17A0"/>
    <w:rsid w:val="006A5B04"/>
    <w:rsid w:val="007B11DE"/>
    <w:rsid w:val="007F7924"/>
    <w:rsid w:val="008A59CB"/>
    <w:rsid w:val="00912B7D"/>
    <w:rsid w:val="009A3326"/>
    <w:rsid w:val="009F782D"/>
    <w:rsid w:val="00AF3FE4"/>
    <w:rsid w:val="00B20A9B"/>
    <w:rsid w:val="00BC092F"/>
    <w:rsid w:val="00C40D2F"/>
    <w:rsid w:val="00D330DE"/>
    <w:rsid w:val="00DB699B"/>
    <w:rsid w:val="00E1716B"/>
    <w:rsid w:val="00E302F2"/>
    <w:rsid w:val="00E43672"/>
    <w:rsid w:val="00F160E0"/>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2019-01-31T16:55:00Z</dcterms:created>
  <dcterms:modified xsi:type="dcterms:W3CDTF">2019-01-31T16:55:00Z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