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024" w:rsidRPr="00C54C42" w:rsidRDefault="003A6DA1" w:rsidP="00332E0A">
      <w:pPr>
        <w:spacing w:after="0" w:line="240" w:lineRule="auto"/>
        <w:jc w:val="both"/>
        <w:rPr>
          <w:rFonts w:ascii="Trebuchet MS" w:eastAsia="Times New Roman" w:hAnsi="Trebuchet MS" w:cs="Times New Roman"/>
          <w:b/>
          <w:color w:val="000000" w:themeColor="text1"/>
          <w:sz w:val="24"/>
          <w:szCs w:val="24"/>
        </w:rPr>
      </w:pPr>
      <w:r w:rsidRPr="00C54C42">
        <w:rPr>
          <w:rFonts w:ascii="Trebuchet MS" w:eastAsia="Times New Roman" w:hAnsi="Trebuchet MS" w:cs="Times New Roman"/>
          <w:b/>
          <w:color w:val="000000" w:themeColor="text1"/>
          <w:sz w:val="24"/>
          <w:szCs w:val="24"/>
        </w:rPr>
        <w:t>DELEGATED APPLICATION REPORT</w:t>
      </w:r>
      <w:r w:rsidRPr="00C54C42">
        <w:rPr>
          <w:rFonts w:ascii="Trebuchet MS" w:eastAsia="Times New Roman" w:hAnsi="Trebuchet MS" w:cs="Times New Roman"/>
          <w:b/>
          <w:color w:val="000000" w:themeColor="text1"/>
          <w:sz w:val="24"/>
          <w:szCs w:val="24"/>
        </w:rPr>
        <w:tab/>
      </w:r>
      <w:r w:rsidRPr="00C54C42">
        <w:rPr>
          <w:rFonts w:ascii="Trebuchet MS" w:eastAsia="Times New Roman" w:hAnsi="Trebuchet MS" w:cs="Times New Roman"/>
          <w:b/>
          <w:color w:val="000000" w:themeColor="text1"/>
          <w:sz w:val="24"/>
          <w:szCs w:val="24"/>
        </w:rPr>
        <w:tab/>
      </w:r>
      <w:r w:rsidRPr="00C54C42">
        <w:rPr>
          <w:rFonts w:ascii="Trebuchet MS" w:eastAsia="Times New Roman" w:hAnsi="Trebuchet MS" w:cs="Times New Roman"/>
          <w:b/>
          <w:color w:val="000000" w:themeColor="text1"/>
          <w:sz w:val="24"/>
          <w:szCs w:val="24"/>
        </w:rPr>
        <w:tab/>
      </w:r>
    </w:p>
    <w:p w:rsidR="00226024" w:rsidRPr="00C54C42" w:rsidRDefault="00226024" w:rsidP="00332E0A">
      <w:pPr>
        <w:spacing w:after="0" w:line="240" w:lineRule="auto"/>
        <w:jc w:val="both"/>
        <w:rPr>
          <w:rFonts w:ascii="Trebuchet MS" w:eastAsia="Times New Roman" w:hAnsi="Trebuchet MS" w:cs="Times New Roman"/>
          <w:b/>
          <w:color w:val="000000" w:themeColor="text1"/>
          <w:sz w:val="24"/>
          <w:szCs w:val="24"/>
        </w:rPr>
      </w:pPr>
    </w:p>
    <w:p w:rsidR="00332E0A" w:rsidRPr="00C54C42" w:rsidRDefault="00226024" w:rsidP="00332E0A">
      <w:pPr>
        <w:spacing w:after="0" w:line="240" w:lineRule="auto"/>
        <w:jc w:val="both"/>
        <w:rPr>
          <w:rFonts w:ascii="Trebuchet MS" w:eastAsia="Times New Roman" w:hAnsi="Trebuchet MS" w:cs="Times New Roman"/>
          <w:b/>
          <w:color w:val="000000" w:themeColor="text1"/>
          <w:sz w:val="24"/>
          <w:szCs w:val="24"/>
        </w:rPr>
      </w:pPr>
      <w:r w:rsidRPr="00C54C42">
        <w:rPr>
          <w:rFonts w:ascii="Trebuchet MS" w:eastAsia="Times New Roman" w:hAnsi="Trebuchet MS" w:cs="Times New Roman"/>
          <w:b/>
          <w:color w:val="000000" w:themeColor="text1"/>
          <w:sz w:val="24"/>
          <w:szCs w:val="24"/>
        </w:rPr>
        <w:t>T</w:t>
      </w:r>
      <w:r w:rsidR="003A6DA1" w:rsidRPr="00C54C42">
        <w:rPr>
          <w:rFonts w:ascii="Trebuchet MS" w:eastAsia="Times New Roman" w:hAnsi="Trebuchet MS" w:cs="Times New Roman"/>
          <w:b/>
          <w:color w:val="000000" w:themeColor="text1"/>
          <w:sz w:val="24"/>
          <w:szCs w:val="24"/>
        </w:rPr>
        <w:t xml:space="preserve">arget Date: </w:t>
      </w:r>
      <w:r w:rsidRPr="00C54C42">
        <w:rPr>
          <w:rFonts w:ascii="Trebuchet MS" w:eastAsia="Times New Roman" w:hAnsi="Trebuchet MS" w:cs="Times New Roman"/>
          <w:color w:val="000000" w:themeColor="text1"/>
          <w:sz w:val="24"/>
          <w:szCs w:val="24"/>
        </w:rPr>
        <w:t>31</w:t>
      </w:r>
      <w:r w:rsidR="003A6DA1" w:rsidRPr="00C54C42">
        <w:rPr>
          <w:rFonts w:ascii="Trebuchet MS" w:eastAsia="Times New Roman" w:hAnsi="Trebuchet MS" w:cs="Times New Roman"/>
          <w:color w:val="000000" w:themeColor="text1"/>
          <w:sz w:val="24"/>
          <w:szCs w:val="24"/>
        </w:rPr>
        <w:t>/</w:t>
      </w:r>
      <w:r w:rsidRPr="00C54C42">
        <w:rPr>
          <w:rFonts w:ascii="Trebuchet MS" w:eastAsia="Times New Roman" w:hAnsi="Trebuchet MS" w:cs="Times New Roman"/>
          <w:color w:val="000000" w:themeColor="text1"/>
          <w:sz w:val="24"/>
          <w:szCs w:val="24"/>
        </w:rPr>
        <w:t>1</w:t>
      </w:r>
      <w:r w:rsidR="003A6DA1" w:rsidRPr="00C54C42">
        <w:rPr>
          <w:rFonts w:ascii="Trebuchet MS" w:eastAsia="Times New Roman" w:hAnsi="Trebuchet MS" w:cs="Times New Roman"/>
          <w:color w:val="000000" w:themeColor="text1"/>
          <w:sz w:val="24"/>
          <w:szCs w:val="24"/>
        </w:rPr>
        <w:t>0/201</w:t>
      </w:r>
      <w:r w:rsidRPr="00C54C42">
        <w:rPr>
          <w:rFonts w:ascii="Trebuchet MS" w:eastAsia="Times New Roman" w:hAnsi="Trebuchet MS" w:cs="Times New Roman"/>
          <w:color w:val="000000" w:themeColor="text1"/>
          <w:sz w:val="24"/>
          <w:szCs w:val="24"/>
        </w:rPr>
        <w:t>8</w:t>
      </w:r>
      <w:r w:rsidRPr="00C54C42">
        <w:rPr>
          <w:rFonts w:ascii="Trebuchet MS" w:eastAsia="Times New Roman" w:hAnsi="Trebuchet MS" w:cs="Times New Roman"/>
          <w:color w:val="000000" w:themeColor="text1"/>
          <w:sz w:val="24"/>
          <w:szCs w:val="24"/>
        </w:rPr>
        <w:tab/>
      </w:r>
      <w:r w:rsidRPr="00C54C42">
        <w:rPr>
          <w:rFonts w:ascii="Trebuchet MS" w:eastAsia="Times New Roman" w:hAnsi="Trebuchet MS" w:cs="Times New Roman"/>
          <w:color w:val="000000" w:themeColor="text1"/>
          <w:sz w:val="24"/>
          <w:szCs w:val="24"/>
        </w:rPr>
        <w:tab/>
      </w:r>
      <w:r w:rsidRPr="00C54C42">
        <w:rPr>
          <w:rFonts w:ascii="Trebuchet MS" w:eastAsia="Times New Roman" w:hAnsi="Trebuchet MS" w:cs="Times New Roman"/>
          <w:color w:val="000000" w:themeColor="text1"/>
          <w:sz w:val="24"/>
          <w:szCs w:val="24"/>
        </w:rPr>
        <w:tab/>
      </w:r>
      <w:r w:rsidRPr="00C54C42">
        <w:rPr>
          <w:rFonts w:ascii="Trebuchet MS" w:eastAsia="Times New Roman" w:hAnsi="Trebuchet MS" w:cs="Times New Roman"/>
          <w:color w:val="000000" w:themeColor="text1"/>
          <w:sz w:val="24"/>
          <w:szCs w:val="24"/>
        </w:rPr>
        <w:tab/>
      </w:r>
      <w:r w:rsidRPr="00C54C42">
        <w:rPr>
          <w:rFonts w:ascii="Trebuchet MS" w:eastAsia="Times New Roman" w:hAnsi="Trebuchet MS" w:cs="Times New Roman"/>
          <w:b/>
          <w:color w:val="000000" w:themeColor="text1"/>
          <w:sz w:val="24"/>
          <w:szCs w:val="24"/>
        </w:rPr>
        <w:t>Extended Target Date:</w:t>
      </w:r>
      <w:r w:rsidRPr="00C54C42">
        <w:rPr>
          <w:rFonts w:ascii="Trebuchet MS" w:eastAsia="Times New Roman" w:hAnsi="Trebuchet MS" w:cs="Times New Roman"/>
          <w:color w:val="000000" w:themeColor="text1"/>
          <w:sz w:val="24"/>
          <w:szCs w:val="24"/>
        </w:rPr>
        <w:t xml:space="preserve"> 21/12/2018</w:t>
      </w:r>
    </w:p>
    <w:p w:rsidR="003A6DA1" w:rsidRPr="00C54C42" w:rsidRDefault="003A6DA1" w:rsidP="00332E0A">
      <w:pPr>
        <w:spacing w:after="0" w:line="240" w:lineRule="auto"/>
        <w:jc w:val="both"/>
        <w:rPr>
          <w:rFonts w:ascii="Trebuchet MS" w:eastAsia="Times New Roman" w:hAnsi="Trebuchet MS" w:cs="Times New Roman"/>
          <w:color w:val="000000" w:themeColor="text1"/>
          <w:sz w:val="24"/>
          <w:szCs w:val="24"/>
        </w:rPr>
      </w:pPr>
    </w:p>
    <w:p w:rsidR="00332E0A" w:rsidRPr="00C54C42" w:rsidRDefault="003A6DA1" w:rsidP="00332E0A">
      <w:pPr>
        <w:spacing w:after="0" w:line="240" w:lineRule="auto"/>
        <w:jc w:val="both"/>
        <w:rPr>
          <w:rFonts w:ascii="Trebuchet MS" w:eastAsia="Times New Roman" w:hAnsi="Trebuchet MS" w:cs="Times New Roman"/>
          <w:color w:val="000000" w:themeColor="text1"/>
          <w:sz w:val="24"/>
          <w:szCs w:val="24"/>
        </w:rPr>
      </w:pPr>
      <w:r w:rsidRPr="00C54C42">
        <w:rPr>
          <w:rFonts w:ascii="Trebuchet MS" w:eastAsia="Times New Roman" w:hAnsi="Trebuchet MS" w:cs="Times New Roman"/>
          <w:b/>
          <w:color w:val="000000" w:themeColor="text1"/>
          <w:sz w:val="24"/>
          <w:szCs w:val="24"/>
        </w:rPr>
        <w:t>Application No:</w:t>
      </w:r>
      <w:r w:rsidRPr="00C54C42">
        <w:rPr>
          <w:rFonts w:ascii="Trebuchet MS" w:eastAsia="Times New Roman" w:hAnsi="Trebuchet MS" w:cs="Times New Roman"/>
          <w:color w:val="000000" w:themeColor="text1"/>
          <w:sz w:val="24"/>
          <w:szCs w:val="24"/>
        </w:rPr>
        <w:t xml:space="preserve"> 1</w:t>
      </w:r>
      <w:r w:rsidR="00226024" w:rsidRPr="00C54C42">
        <w:rPr>
          <w:rFonts w:ascii="Trebuchet MS" w:eastAsia="Times New Roman" w:hAnsi="Trebuchet MS" w:cs="Times New Roman"/>
          <w:color w:val="000000" w:themeColor="text1"/>
          <w:sz w:val="24"/>
          <w:szCs w:val="24"/>
        </w:rPr>
        <w:t>81429</w:t>
      </w:r>
      <w:r w:rsidRPr="00C54C42">
        <w:rPr>
          <w:rFonts w:ascii="Trebuchet MS" w:eastAsia="Times New Roman" w:hAnsi="Trebuchet MS" w:cs="Times New Roman"/>
          <w:color w:val="000000" w:themeColor="text1"/>
          <w:sz w:val="24"/>
          <w:szCs w:val="24"/>
        </w:rPr>
        <w:t>/FUL</w:t>
      </w:r>
    </w:p>
    <w:p w:rsidR="00332E0A" w:rsidRPr="00C54C42" w:rsidRDefault="00332E0A" w:rsidP="00332E0A">
      <w:pPr>
        <w:spacing w:after="0" w:line="240" w:lineRule="auto"/>
        <w:jc w:val="both"/>
        <w:rPr>
          <w:rFonts w:ascii="Trebuchet MS" w:eastAsia="Times New Roman" w:hAnsi="Trebuchet MS" w:cs="Times New Roman"/>
          <w:color w:val="000000" w:themeColor="text1"/>
          <w:sz w:val="24"/>
          <w:szCs w:val="24"/>
        </w:rPr>
      </w:pPr>
      <w:r w:rsidRPr="00C54C42">
        <w:rPr>
          <w:rFonts w:ascii="Trebuchet MS" w:eastAsia="Times New Roman" w:hAnsi="Trebuchet MS" w:cs="Times New Roman"/>
          <w:b/>
          <w:color w:val="000000" w:themeColor="text1"/>
          <w:sz w:val="24"/>
          <w:szCs w:val="24"/>
        </w:rPr>
        <w:t xml:space="preserve">Address: </w:t>
      </w:r>
      <w:r w:rsidR="00226024" w:rsidRPr="00C54C42">
        <w:rPr>
          <w:rFonts w:ascii="Trebuchet MS" w:eastAsia="Times New Roman" w:hAnsi="Trebuchet MS" w:cs="Times New Roman"/>
          <w:color w:val="000000" w:themeColor="text1"/>
          <w:sz w:val="24"/>
          <w:szCs w:val="24"/>
        </w:rPr>
        <w:t>17 Coley Avenue, Reading</w:t>
      </w:r>
    </w:p>
    <w:p w:rsidR="00226024" w:rsidRPr="00C54C42" w:rsidRDefault="00332E0A" w:rsidP="00226024">
      <w:pPr>
        <w:spacing w:after="0" w:line="240" w:lineRule="auto"/>
        <w:jc w:val="both"/>
        <w:rPr>
          <w:rFonts w:ascii="Trebuchet MS" w:eastAsia="Times New Roman" w:hAnsi="Trebuchet MS" w:cs="Courier New"/>
          <w:color w:val="000000" w:themeColor="text1"/>
          <w:sz w:val="24"/>
          <w:szCs w:val="24"/>
          <w:lang w:eastAsia="en-GB"/>
        </w:rPr>
      </w:pPr>
      <w:r w:rsidRPr="00C54C42">
        <w:rPr>
          <w:rFonts w:ascii="Trebuchet MS" w:eastAsia="Times New Roman" w:hAnsi="Trebuchet MS" w:cs="Courier New"/>
          <w:b/>
          <w:color w:val="000000" w:themeColor="text1"/>
          <w:sz w:val="24"/>
          <w:szCs w:val="24"/>
          <w:lang w:eastAsia="en-GB"/>
        </w:rPr>
        <w:t xml:space="preserve">Proposal: </w:t>
      </w:r>
      <w:r w:rsidR="00226024" w:rsidRPr="00C54C42">
        <w:rPr>
          <w:rFonts w:ascii="Trebuchet MS" w:eastAsia="Times New Roman" w:hAnsi="Trebuchet MS" w:cs="Courier New"/>
          <w:color w:val="000000" w:themeColor="text1"/>
          <w:sz w:val="24"/>
          <w:szCs w:val="24"/>
          <w:lang w:eastAsia="en-GB"/>
        </w:rPr>
        <w:t>Part single storey part two storey side and rear extensions, single storey entrance porch, demolition of existing side structure and change of use from a small HMO into two flats.</w:t>
      </w:r>
    </w:p>
    <w:p w:rsidR="00332E0A" w:rsidRPr="00C54C42" w:rsidRDefault="00332E0A" w:rsidP="00226024">
      <w:pPr>
        <w:spacing w:after="0" w:line="240" w:lineRule="auto"/>
        <w:rPr>
          <w:rFonts w:ascii="Trebuchet MS" w:eastAsia="Times New Roman" w:hAnsi="Trebuchet MS" w:cs="Courier New"/>
          <w:color w:val="000000" w:themeColor="text1"/>
          <w:sz w:val="24"/>
          <w:szCs w:val="24"/>
          <w:lang w:eastAsia="en-GB"/>
        </w:rPr>
      </w:pPr>
      <w:r w:rsidRPr="00C54C42">
        <w:rPr>
          <w:rFonts w:ascii="Trebuchet MS" w:eastAsia="Times New Roman" w:hAnsi="Trebuchet MS" w:cs="Courier New"/>
          <w:b/>
          <w:color w:val="000000" w:themeColor="text1"/>
          <w:sz w:val="24"/>
          <w:szCs w:val="24"/>
          <w:lang w:eastAsia="en-GB"/>
        </w:rPr>
        <w:t xml:space="preserve">Case officer: </w:t>
      </w:r>
      <w:r w:rsidR="003A6DA1" w:rsidRPr="00C54C42">
        <w:rPr>
          <w:rFonts w:ascii="Trebuchet MS" w:eastAsia="Times New Roman" w:hAnsi="Trebuchet MS" w:cs="Courier New"/>
          <w:color w:val="000000" w:themeColor="text1"/>
          <w:sz w:val="24"/>
          <w:szCs w:val="24"/>
          <w:lang w:eastAsia="en-GB"/>
        </w:rPr>
        <w:t>Claire Ringwood</w:t>
      </w:r>
    </w:p>
    <w:p w:rsidR="00332E0A" w:rsidRPr="00C54C42" w:rsidRDefault="00332E0A" w:rsidP="00332E0A">
      <w:pPr>
        <w:spacing w:after="0" w:line="240" w:lineRule="auto"/>
        <w:ind w:hanging="1701"/>
        <w:jc w:val="both"/>
        <w:rPr>
          <w:rFonts w:ascii="Trebuchet MS" w:eastAsia="Times New Roman" w:hAnsi="Trebuchet MS" w:cs="Times New Roman"/>
          <w:color w:val="000000" w:themeColor="text1"/>
          <w:sz w:val="24"/>
          <w:szCs w:val="24"/>
          <w:u w:val="single"/>
        </w:rPr>
      </w:pPr>
    </w:p>
    <w:p w:rsidR="003A6DA1" w:rsidRPr="00C54C42" w:rsidRDefault="003A6DA1" w:rsidP="00332E0A">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p>
    <w:p w:rsidR="00332E0A" w:rsidRPr="00C54C42" w:rsidRDefault="00332E0A" w:rsidP="003A6DA1">
      <w:pPr>
        <w:keepNext/>
        <w:pBdr>
          <w:top w:val="single" w:sz="4" w:space="1" w:color="auto"/>
        </w:pBdr>
        <w:spacing w:after="0" w:line="240" w:lineRule="auto"/>
        <w:jc w:val="both"/>
        <w:outlineLvl w:val="1"/>
        <w:rPr>
          <w:rFonts w:ascii="Trebuchet MS" w:eastAsia="Times New Roman" w:hAnsi="Trebuchet MS" w:cs="Times New Roman"/>
          <w:b/>
          <w:color w:val="000000" w:themeColor="text1"/>
          <w:sz w:val="24"/>
          <w:szCs w:val="24"/>
        </w:rPr>
      </w:pPr>
      <w:r w:rsidRPr="00C54C42">
        <w:rPr>
          <w:rFonts w:ascii="Trebuchet MS" w:eastAsia="Times New Roman" w:hAnsi="Trebuchet MS" w:cs="Times New Roman"/>
          <w:b/>
          <w:color w:val="000000" w:themeColor="text1"/>
          <w:sz w:val="24"/>
          <w:szCs w:val="24"/>
        </w:rPr>
        <w:t>I</w:t>
      </w:r>
      <w:r w:rsidR="003A6DA1" w:rsidRPr="00C54C42">
        <w:rPr>
          <w:rFonts w:ascii="Trebuchet MS" w:eastAsia="Times New Roman" w:hAnsi="Trebuchet MS" w:cs="Times New Roman"/>
          <w:b/>
          <w:color w:val="000000" w:themeColor="text1"/>
          <w:sz w:val="24"/>
          <w:szCs w:val="24"/>
        </w:rPr>
        <w:t xml:space="preserve">ntroduction </w:t>
      </w:r>
    </w:p>
    <w:p w:rsidR="00EB7788" w:rsidRPr="00C54C42" w:rsidRDefault="00EB7788" w:rsidP="00EB7788">
      <w:pPr>
        <w:spacing w:after="0" w:line="240" w:lineRule="auto"/>
        <w:ind w:right="-731"/>
        <w:jc w:val="both"/>
        <w:rPr>
          <w:rFonts w:ascii="Trebuchet MS" w:eastAsia="Times New Roman" w:hAnsi="Trebuchet MS" w:cs="Times New Roman"/>
          <w:color w:val="000000" w:themeColor="text1"/>
          <w:sz w:val="24"/>
          <w:szCs w:val="24"/>
          <w:lang w:val="en-US"/>
        </w:rPr>
      </w:pPr>
      <w:r w:rsidRPr="00C54C42">
        <w:rPr>
          <w:rFonts w:ascii="Trebuchet MS" w:eastAsia="Times New Roman" w:hAnsi="Trebuchet MS" w:cs="Times New Roman"/>
          <w:color w:val="000000" w:themeColor="text1"/>
          <w:sz w:val="24"/>
          <w:szCs w:val="24"/>
          <w:lang w:val="en-US"/>
        </w:rPr>
        <w:t>17 Coley Avenue is a two storey semi-detached property with an original single storey side structure that is consistent with other properties within the row.  Car parking is provided to the rear of the site and is within the grounds of the Berkshire Records Office.  The property is located within the Russell Street/Castle Hill Conservation Area. The property is one of three pairs of semi-detached properties of similar design and appearance.  The three pairs of semi’s are staggered so that 15 and 17 Coley Avenue are set back from 19 and 21 Coley Avenue.  The surrounding area is predominantly residential although the Berkshire Records Office and Yeomanry House are located to the rear.</w:t>
      </w:r>
    </w:p>
    <w:p w:rsidR="00D4486E" w:rsidRPr="00C54C42" w:rsidRDefault="00D4486E"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290F9C" w:rsidRDefault="00332E0A" w:rsidP="00332E0A">
      <w:pPr>
        <w:spacing w:after="0" w:line="240" w:lineRule="auto"/>
        <w:ind w:right="-731"/>
        <w:jc w:val="both"/>
        <w:rPr>
          <w:rFonts w:ascii="Trebuchet MS" w:eastAsia="Times New Roman" w:hAnsi="Trebuchet MS" w:cs="Times New Roman"/>
          <w:b/>
          <w:color w:val="000000" w:themeColor="text1"/>
          <w:sz w:val="24"/>
          <w:szCs w:val="24"/>
        </w:rPr>
      </w:pPr>
      <w:r w:rsidRPr="00290F9C">
        <w:rPr>
          <w:rFonts w:ascii="Trebuchet MS" w:eastAsia="Times New Roman" w:hAnsi="Trebuchet MS" w:cs="Times New Roman"/>
          <w:b/>
          <w:color w:val="000000" w:themeColor="text1"/>
          <w:sz w:val="24"/>
          <w:szCs w:val="24"/>
        </w:rPr>
        <w:t>Proposal</w:t>
      </w:r>
    </w:p>
    <w:p w:rsidR="00FE5F87" w:rsidRPr="00290F9C" w:rsidRDefault="00FE5F87" w:rsidP="00332E0A">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The application involves a part two storey and part single storey side and rear extension and the conversion of the existing C4 HMO into two flats (1 x 3 bedroom </w:t>
      </w:r>
      <w:r w:rsidR="00C54C42" w:rsidRPr="00290F9C">
        <w:rPr>
          <w:rFonts w:ascii="Trebuchet MS" w:eastAsia="Times New Roman" w:hAnsi="Trebuchet MS" w:cs="Times New Roman"/>
          <w:color w:val="000000" w:themeColor="text1"/>
          <w:sz w:val="24"/>
          <w:szCs w:val="24"/>
        </w:rPr>
        <w:t xml:space="preserve">flat </w:t>
      </w:r>
      <w:r w:rsidRPr="00290F9C">
        <w:rPr>
          <w:rFonts w:ascii="Trebuchet MS" w:eastAsia="Times New Roman" w:hAnsi="Trebuchet MS" w:cs="Times New Roman"/>
          <w:color w:val="000000" w:themeColor="text1"/>
          <w:sz w:val="24"/>
          <w:szCs w:val="24"/>
        </w:rPr>
        <w:t xml:space="preserve">on the ground floor and 1 x 2 bedroom </w:t>
      </w:r>
      <w:r w:rsidR="00C54C42" w:rsidRPr="00290F9C">
        <w:rPr>
          <w:rFonts w:ascii="Trebuchet MS" w:eastAsia="Times New Roman" w:hAnsi="Trebuchet MS" w:cs="Times New Roman"/>
          <w:color w:val="000000" w:themeColor="text1"/>
          <w:sz w:val="24"/>
          <w:szCs w:val="24"/>
        </w:rPr>
        <w:t xml:space="preserve">flat </w:t>
      </w:r>
      <w:r w:rsidRPr="00290F9C">
        <w:rPr>
          <w:rFonts w:ascii="Trebuchet MS" w:eastAsia="Times New Roman" w:hAnsi="Trebuchet MS" w:cs="Times New Roman"/>
          <w:color w:val="000000" w:themeColor="text1"/>
          <w:sz w:val="24"/>
          <w:szCs w:val="24"/>
        </w:rPr>
        <w:t>with study on the first floor).  A new front porch is also proposed with bin and cycle storage to the rear.</w:t>
      </w:r>
    </w:p>
    <w:p w:rsidR="00FE5F87" w:rsidRPr="00290F9C" w:rsidRDefault="00FE5F87"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290F9C" w:rsidRDefault="00332E0A" w:rsidP="00332E0A">
      <w:pPr>
        <w:spacing w:after="0" w:line="240" w:lineRule="auto"/>
        <w:rPr>
          <w:rFonts w:ascii="Trebuchet MS" w:eastAsia="Times New Roman" w:hAnsi="Trebuchet MS" w:cs="Courier New"/>
          <w:b/>
          <w:color w:val="000000" w:themeColor="text1"/>
          <w:sz w:val="24"/>
          <w:szCs w:val="24"/>
          <w:lang w:eastAsia="en-GB"/>
        </w:rPr>
      </w:pPr>
      <w:r w:rsidRPr="00290F9C">
        <w:rPr>
          <w:rFonts w:ascii="Trebuchet MS" w:eastAsia="Times New Roman" w:hAnsi="Trebuchet MS" w:cs="Courier New"/>
          <w:b/>
          <w:color w:val="000000" w:themeColor="text1"/>
          <w:sz w:val="24"/>
          <w:szCs w:val="24"/>
          <w:lang w:eastAsia="en-GB"/>
        </w:rPr>
        <w:t>Plans Considered:</w:t>
      </w:r>
    </w:p>
    <w:p w:rsidR="003A6DA1" w:rsidRPr="00290F9C" w:rsidRDefault="003A6DA1"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 xml:space="preserve">The agent submitted the following </w:t>
      </w:r>
      <w:r w:rsidR="00EB7788" w:rsidRPr="00290F9C">
        <w:rPr>
          <w:rFonts w:ascii="Trebuchet MS" w:eastAsia="Times New Roman" w:hAnsi="Trebuchet MS" w:cs="Courier New"/>
          <w:color w:val="000000" w:themeColor="text1"/>
          <w:sz w:val="24"/>
          <w:szCs w:val="24"/>
          <w:lang w:eastAsia="en-GB"/>
        </w:rPr>
        <w:t>drawings</w:t>
      </w:r>
      <w:r w:rsidRPr="00290F9C">
        <w:rPr>
          <w:rFonts w:ascii="Trebuchet MS" w:eastAsia="Times New Roman" w:hAnsi="Trebuchet MS" w:cs="Courier New"/>
          <w:color w:val="000000" w:themeColor="text1"/>
          <w:sz w:val="24"/>
          <w:szCs w:val="24"/>
          <w:lang w:eastAsia="en-GB"/>
        </w:rPr>
        <w:t>, received on</w:t>
      </w:r>
      <w:r w:rsidR="00EB7788" w:rsidRPr="00290F9C">
        <w:rPr>
          <w:rFonts w:ascii="Trebuchet MS" w:eastAsia="Times New Roman" w:hAnsi="Trebuchet MS" w:cs="Courier New"/>
          <w:color w:val="000000" w:themeColor="text1"/>
          <w:sz w:val="24"/>
          <w:szCs w:val="24"/>
          <w:lang w:eastAsia="en-GB"/>
        </w:rPr>
        <w:t xml:space="preserve"> 13</w:t>
      </w:r>
      <w:r w:rsidR="00EB7788" w:rsidRPr="00290F9C">
        <w:rPr>
          <w:rFonts w:ascii="Trebuchet MS" w:eastAsia="Times New Roman" w:hAnsi="Trebuchet MS" w:cs="Courier New"/>
          <w:color w:val="000000" w:themeColor="text1"/>
          <w:sz w:val="24"/>
          <w:szCs w:val="24"/>
          <w:vertAlign w:val="superscript"/>
          <w:lang w:eastAsia="en-GB"/>
        </w:rPr>
        <w:t>th</w:t>
      </w:r>
      <w:r w:rsidR="00EB7788" w:rsidRPr="00290F9C">
        <w:rPr>
          <w:rFonts w:ascii="Trebuchet MS" w:eastAsia="Times New Roman" w:hAnsi="Trebuchet MS" w:cs="Courier New"/>
          <w:color w:val="000000" w:themeColor="text1"/>
          <w:sz w:val="24"/>
          <w:szCs w:val="24"/>
          <w:lang w:eastAsia="en-GB"/>
        </w:rPr>
        <w:t xml:space="preserve"> August 2018</w:t>
      </w:r>
      <w:r w:rsidRPr="00290F9C">
        <w:rPr>
          <w:rFonts w:ascii="Trebuchet MS" w:eastAsia="Times New Roman" w:hAnsi="Trebuchet MS" w:cs="Courier New"/>
          <w:color w:val="000000" w:themeColor="text1"/>
          <w:sz w:val="24"/>
          <w:szCs w:val="24"/>
          <w:lang w:eastAsia="en-GB"/>
        </w:rPr>
        <w:t>:</w:t>
      </w:r>
    </w:p>
    <w:p w:rsidR="003A6DA1"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 xml:space="preserve">Drawing No: SQS172-10-100 – Location And Site/Block Plans </w:t>
      </w:r>
    </w:p>
    <w:p w:rsidR="00EB7788"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 xml:space="preserve">Drawing No: SQS172-10-101 – Existing And Proposed Floor Plans </w:t>
      </w:r>
    </w:p>
    <w:p w:rsidR="00EB7788"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 xml:space="preserve">Drawing No: SQS172-10-102 – Existing Elevations </w:t>
      </w:r>
    </w:p>
    <w:p w:rsidR="00EB7788"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Drawing No: SQS172-10-103 – Proposed Elevations</w:t>
      </w:r>
    </w:p>
    <w:p w:rsidR="00EB7788"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Drawing No: SQS172-10-104 – Proposed Floor Plans Gross Internal Floor Area</w:t>
      </w:r>
    </w:p>
    <w:p w:rsidR="00EB7788" w:rsidRPr="00290F9C" w:rsidRDefault="00EB7788" w:rsidP="00332E0A">
      <w:pPr>
        <w:spacing w:after="0" w:line="240" w:lineRule="auto"/>
        <w:rPr>
          <w:rFonts w:ascii="Trebuchet MS" w:eastAsia="Times New Roman" w:hAnsi="Trebuchet MS" w:cs="Courier New"/>
          <w:color w:val="000000" w:themeColor="text1"/>
          <w:sz w:val="24"/>
          <w:szCs w:val="24"/>
          <w:lang w:eastAsia="en-GB"/>
        </w:rPr>
      </w:pPr>
    </w:p>
    <w:p w:rsidR="003A6DA1" w:rsidRPr="00290F9C" w:rsidRDefault="003A6DA1" w:rsidP="00332E0A">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 xml:space="preserve">The agent submitted the following </w:t>
      </w:r>
      <w:r w:rsidR="00EB7788" w:rsidRPr="00290F9C">
        <w:rPr>
          <w:rFonts w:ascii="Trebuchet MS" w:eastAsia="Times New Roman" w:hAnsi="Trebuchet MS" w:cs="Courier New"/>
          <w:color w:val="000000" w:themeColor="text1"/>
          <w:sz w:val="24"/>
          <w:szCs w:val="24"/>
          <w:lang w:eastAsia="en-GB"/>
        </w:rPr>
        <w:t xml:space="preserve">amended </w:t>
      </w:r>
      <w:r w:rsidRPr="00290F9C">
        <w:rPr>
          <w:rFonts w:ascii="Trebuchet MS" w:eastAsia="Times New Roman" w:hAnsi="Trebuchet MS" w:cs="Courier New"/>
          <w:color w:val="000000" w:themeColor="text1"/>
          <w:sz w:val="24"/>
          <w:szCs w:val="24"/>
          <w:lang w:eastAsia="en-GB"/>
        </w:rPr>
        <w:t>drawings, received on</w:t>
      </w:r>
      <w:r w:rsidR="00EB7788" w:rsidRPr="00290F9C">
        <w:rPr>
          <w:rFonts w:ascii="Trebuchet MS" w:eastAsia="Times New Roman" w:hAnsi="Trebuchet MS" w:cs="Courier New"/>
          <w:color w:val="000000" w:themeColor="text1"/>
          <w:sz w:val="24"/>
          <w:szCs w:val="24"/>
          <w:lang w:eastAsia="en-GB"/>
        </w:rPr>
        <w:t xml:space="preserve"> 13</w:t>
      </w:r>
      <w:r w:rsidR="00EB7788" w:rsidRPr="00290F9C">
        <w:rPr>
          <w:rFonts w:ascii="Trebuchet MS" w:eastAsia="Times New Roman" w:hAnsi="Trebuchet MS" w:cs="Courier New"/>
          <w:color w:val="000000" w:themeColor="text1"/>
          <w:sz w:val="24"/>
          <w:szCs w:val="24"/>
          <w:vertAlign w:val="superscript"/>
          <w:lang w:eastAsia="en-GB"/>
        </w:rPr>
        <w:t>th</w:t>
      </w:r>
      <w:r w:rsidR="00EB7788" w:rsidRPr="00290F9C">
        <w:rPr>
          <w:rFonts w:ascii="Trebuchet MS" w:eastAsia="Times New Roman" w:hAnsi="Trebuchet MS" w:cs="Courier New"/>
          <w:color w:val="000000" w:themeColor="text1"/>
          <w:sz w:val="24"/>
          <w:szCs w:val="24"/>
          <w:lang w:eastAsia="en-GB"/>
        </w:rPr>
        <w:t xml:space="preserve"> November 2018</w:t>
      </w:r>
      <w:r w:rsidRPr="00290F9C">
        <w:rPr>
          <w:rFonts w:ascii="Trebuchet MS" w:eastAsia="Times New Roman" w:hAnsi="Trebuchet MS" w:cs="Courier New"/>
          <w:color w:val="000000" w:themeColor="text1"/>
          <w:sz w:val="24"/>
          <w:szCs w:val="24"/>
          <w:lang w:eastAsia="en-GB"/>
        </w:rPr>
        <w:t>:</w:t>
      </w:r>
    </w:p>
    <w:p w:rsidR="00EB7788" w:rsidRPr="00290F9C" w:rsidRDefault="00EB7788" w:rsidP="00EB7788">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Drawing No: SQS172-10-100 Rev A – Location And Site/Block Plans </w:t>
      </w:r>
    </w:p>
    <w:p w:rsidR="00EB7788" w:rsidRPr="00290F9C" w:rsidRDefault="00EB7788" w:rsidP="00EB7788">
      <w:pPr>
        <w:spacing w:after="0" w:line="240" w:lineRule="auto"/>
        <w:rPr>
          <w:rFonts w:ascii="Trebuchet MS" w:eastAsia="Times New Roman" w:hAnsi="Trebuchet MS" w:cs="Courier New"/>
          <w:color w:val="000000" w:themeColor="text1"/>
          <w:sz w:val="24"/>
          <w:szCs w:val="24"/>
          <w:lang w:eastAsia="en-GB"/>
        </w:rPr>
      </w:pPr>
      <w:r w:rsidRPr="00290F9C">
        <w:rPr>
          <w:rFonts w:ascii="Trebuchet MS" w:eastAsia="Times New Roman" w:hAnsi="Trebuchet MS" w:cs="Courier New"/>
          <w:color w:val="000000" w:themeColor="text1"/>
          <w:sz w:val="24"/>
          <w:szCs w:val="24"/>
          <w:lang w:eastAsia="en-GB"/>
        </w:rPr>
        <w:t>Drawing No: SQS172-10-103 Rev A – Proposed Elevations</w:t>
      </w: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332E0A" w:rsidRPr="00290F9C" w:rsidRDefault="00332E0A" w:rsidP="00332E0A">
      <w:pPr>
        <w:spacing w:after="0" w:line="240" w:lineRule="auto"/>
        <w:rPr>
          <w:rFonts w:ascii="Trebuchet MS" w:eastAsia="Times New Roman" w:hAnsi="Trebuchet MS" w:cs="Arial"/>
          <w:b/>
          <w:bCs/>
          <w:color w:val="000000" w:themeColor="text1"/>
          <w:sz w:val="24"/>
          <w:szCs w:val="24"/>
        </w:rPr>
      </w:pPr>
      <w:r w:rsidRPr="00290F9C">
        <w:rPr>
          <w:rFonts w:ascii="Trebuchet MS" w:eastAsia="Times New Roman" w:hAnsi="Trebuchet MS" w:cs="Arial"/>
          <w:b/>
          <w:bCs/>
          <w:color w:val="000000" w:themeColor="text1"/>
          <w:sz w:val="24"/>
          <w:szCs w:val="24"/>
        </w:rPr>
        <w:t>Equality Act 2010:</w:t>
      </w:r>
    </w:p>
    <w:p w:rsidR="00332E0A" w:rsidRPr="00290F9C" w:rsidRDefault="00332E0A" w:rsidP="00332E0A">
      <w:pPr>
        <w:spacing w:after="0" w:line="240" w:lineRule="auto"/>
        <w:jc w:val="both"/>
        <w:rPr>
          <w:rFonts w:ascii="Trebuchet MS" w:eastAsia="Times New Roman" w:hAnsi="Trebuchet MS" w:cs="Arial"/>
          <w:bCs/>
          <w:color w:val="000000" w:themeColor="text1"/>
          <w:sz w:val="24"/>
          <w:szCs w:val="24"/>
        </w:rPr>
      </w:pPr>
      <w:r w:rsidRPr="00290F9C">
        <w:rPr>
          <w:rFonts w:ascii="Trebuchet MS" w:eastAsia="Times New Roman"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highlight w:val="yellow"/>
          <w:u w:val="single"/>
        </w:rPr>
      </w:pPr>
    </w:p>
    <w:p w:rsidR="00332E0A" w:rsidRPr="00290F9C" w:rsidRDefault="00332E0A" w:rsidP="00332E0A">
      <w:pPr>
        <w:spacing w:after="0" w:line="240" w:lineRule="auto"/>
        <w:ind w:right="-731"/>
        <w:jc w:val="both"/>
        <w:rPr>
          <w:rFonts w:ascii="Trebuchet MS" w:eastAsia="Times New Roman" w:hAnsi="Trebuchet MS" w:cs="Times New Roman"/>
          <w:b/>
          <w:color w:val="000000" w:themeColor="text1"/>
          <w:sz w:val="24"/>
          <w:szCs w:val="24"/>
        </w:rPr>
      </w:pPr>
      <w:r w:rsidRPr="00290F9C">
        <w:rPr>
          <w:rFonts w:ascii="Trebuchet MS" w:eastAsia="Times New Roman" w:hAnsi="Trebuchet MS" w:cs="Times New Roman"/>
          <w:b/>
          <w:color w:val="000000" w:themeColor="text1"/>
          <w:sz w:val="24"/>
          <w:szCs w:val="24"/>
        </w:rPr>
        <w:lastRenderedPageBreak/>
        <w:t xml:space="preserve">Relevant planning History: </w:t>
      </w:r>
    </w:p>
    <w:p w:rsidR="00FE5F87" w:rsidRPr="00290F9C" w:rsidRDefault="00FE5F87" w:rsidP="00FE5F87">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160106/CLP - Certificate of lawfulness for Proposed use as a C4 HMO.  Permitted 04/03/2016.  </w:t>
      </w:r>
    </w:p>
    <w:p w:rsidR="00FE5F87" w:rsidRPr="00290F9C" w:rsidRDefault="00FE5F87" w:rsidP="00FE5F87">
      <w:pPr>
        <w:spacing w:after="0" w:line="240" w:lineRule="auto"/>
        <w:jc w:val="both"/>
        <w:rPr>
          <w:rFonts w:ascii="Trebuchet MS" w:eastAsia="Times New Roman" w:hAnsi="Trebuchet MS" w:cs="Times New Roman"/>
          <w:color w:val="000000" w:themeColor="text1"/>
          <w:sz w:val="24"/>
          <w:szCs w:val="24"/>
        </w:rPr>
      </w:pPr>
    </w:p>
    <w:p w:rsidR="00FE5F87" w:rsidRPr="00290F9C" w:rsidRDefault="00FE5F87" w:rsidP="00FE5F87">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172048/FUL - Demolition of an existing single storey side structure and construction of a two storey side extension to enlarge existing HMO from 4 bedrooms to 6 bedrooms and 1 studio unit.  Withdrawn 22/01/2018.</w:t>
      </w:r>
    </w:p>
    <w:p w:rsidR="00A21F4C" w:rsidRPr="00290F9C" w:rsidRDefault="00A21F4C" w:rsidP="00332E0A">
      <w:pPr>
        <w:spacing w:after="0" w:line="240" w:lineRule="auto"/>
        <w:jc w:val="both"/>
        <w:rPr>
          <w:rFonts w:ascii="Trebuchet MS" w:eastAsia="Times New Roman" w:hAnsi="Trebuchet MS" w:cs="Times New Roman"/>
          <w:color w:val="000000" w:themeColor="text1"/>
          <w:sz w:val="24"/>
          <w:szCs w:val="24"/>
        </w:rPr>
      </w:pPr>
    </w:p>
    <w:p w:rsidR="00332E0A" w:rsidRPr="00290F9C" w:rsidRDefault="00DF3681" w:rsidP="00332E0A">
      <w:pPr>
        <w:spacing w:after="0" w:line="240" w:lineRule="auto"/>
        <w:jc w:val="both"/>
        <w:rPr>
          <w:rFonts w:ascii="Trebuchet MS" w:eastAsia="Times New Roman" w:hAnsi="Trebuchet MS" w:cs="Times New Roman"/>
          <w:b/>
          <w:color w:val="000000" w:themeColor="text1"/>
          <w:sz w:val="24"/>
          <w:szCs w:val="24"/>
        </w:rPr>
      </w:pPr>
      <w:r w:rsidRPr="00290F9C">
        <w:rPr>
          <w:rFonts w:ascii="Trebuchet MS" w:eastAsia="Times New Roman" w:hAnsi="Trebuchet MS" w:cs="Times New Roman"/>
          <w:b/>
          <w:color w:val="000000" w:themeColor="text1"/>
          <w:sz w:val="24"/>
          <w:szCs w:val="24"/>
        </w:rPr>
        <w:t>Consultation Responses</w:t>
      </w:r>
      <w:r w:rsidR="00332E0A" w:rsidRPr="00290F9C">
        <w:rPr>
          <w:rFonts w:ascii="Trebuchet MS" w:eastAsia="Times New Roman" w:hAnsi="Trebuchet MS" w:cs="Times New Roman"/>
          <w:b/>
          <w:color w:val="000000" w:themeColor="text1"/>
          <w:sz w:val="24"/>
          <w:szCs w:val="24"/>
        </w:rPr>
        <w:t>:</w:t>
      </w:r>
    </w:p>
    <w:p w:rsidR="006C622E" w:rsidRPr="00290F9C" w:rsidRDefault="00FA770B" w:rsidP="00C54C42">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Transport </w:t>
      </w:r>
      <w:r w:rsidR="00B35093" w:rsidRPr="00290F9C">
        <w:rPr>
          <w:rFonts w:ascii="Trebuchet MS" w:eastAsia="Times New Roman" w:hAnsi="Trebuchet MS" w:cs="Times New Roman"/>
          <w:color w:val="000000" w:themeColor="text1"/>
          <w:sz w:val="24"/>
          <w:szCs w:val="24"/>
        </w:rPr>
        <w:t xml:space="preserve">– </w:t>
      </w:r>
      <w:r w:rsidR="00C54C42" w:rsidRPr="00290F9C">
        <w:rPr>
          <w:rFonts w:ascii="Trebuchet MS" w:eastAsia="Times New Roman" w:hAnsi="Trebuchet MS" w:cs="Times New Roman"/>
          <w:color w:val="000000" w:themeColor="text1"/>
          <w:sz w:val="24"/>
          <w:szCs w:val="24"/>
        </w:rPr>
        <w:t>advised the proposed parking was not included within the red line on the Location Plan and this matter needed to be addressed.  Also bin and cycle storage had not been provided.</w:t>
      </w:r>
    </w:p>
    <w:p w:rsidR="00B35093" w:rsidRPr="00290F9C" w:rsidRDefault="00B35093" w:rsidP="00332E0A">
      <w:pPr>
        <w:spacing w:after="0" w:line="240" w:lineRule="auto"/>
        <w:jc w:val="both"/>
        <w:rPr>
          <w:rFonts w:ascii="Trebuchet MS" w:eastAsia="Times New Roman" w:hAnsi="Trebuchet MS" w:cs="Times New Roman"/>
          <w:color w:val="000000" w:themeColor="text1"/>
          <w:sz w:val="24"/>
          <w:szCs w:val="24"/>
        </w:rPr>
      </w:pP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Natural Environment Trees – raised no objection.</w:t>
      </w: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Ecology – raised no objection.</w:t>
      </w: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Reading Conservation Area Advisory Committee – no comments at the time of writing.</w:t>
      </w:r>
    </w:p>
    <w:p w:rsidR="00C54C42" w:rsidRPr="00290F9C" w:rsidRDefault="00C54C42" w:rsidP="00332E0A">
      <w:pPr>
        <w:spacing w:after="0" w:line="240" w:lineRule="auto"/>
        <w:jc w:val="both"/>
        <w:rPr>
          <w:rFonts w:ascii="Trebuchet MS" w:eastAsia="Times New Roman" w:hAnsi="Trebuchet MS" w:cs="Times New Roman"/>
          <w:color w:val="000000" w:themeColor="text1"/>
          <w:sz w:val="24"/>
          <w:szCs w:val="24"/>
        </w:rPr>
      </w:pPr>
    </w:p>
    <w:p w:rsidR="00C54C42" w:rsidRPr="00290F9C" w:rsidRDefault="00FA770B" w:rsidP="00C54C42">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Environmental Health</w:t>
      </w:r>
      <w:r w:rsidR="00B35093" w:rsidRPr="00290F9C">
        <w:rPr>
          <w:rFonts w:ascii="Trebuchet MS" w:eastAsia="Times New Roman" w:hAnsi="Trebuchet MS" w:cs="Times New Roman"/>
          <w:color w:val="000000" w:themeColor="text1"/>
          <w:sz w:val="24"/>
          <w:szCs w:val="24"/>
        </w:rPr>
        <w:t xml:space="preserve"> – </w:t>
      </w:r>
      <w:r w:rsidR="00C54C42" w:rsidRPr="00290F9C">
        <w:rPr>
          <w:rFonts w:ascii="Trebuchet MS" w:eastAsia="Times New Roman" w:hAnsi="Trebuchet MS" w:cs="Times New Roman"/>
          <w:color w:val="000000" w:themeColor="text1"/>
          <w:sz w:val="24"/>
          <w:szCs w:val="24"/>
        </w:rPr>
        <w:t xml:space="preserve">Standing advice states that an application should provide a statement detailing how noise and dust will be effectively managed during demolition and construction and who will be responsible for this.  Conditions would include 1) the control of noise and dust, 2) construction and demolition hours of work, 3) no bonfires.  </w:t>
      </w:r>
    </w:p>
    <w:p w:rsidR="00B35093" w:rsidRPr="00290F9C" w:rsidRDefault="00B35093" w:rsidP="00332E0A">
      <w:pPr>
        <w:spacing w:after="0" w:line="240" w:lineRule="auto"/>
        <w:jc w:val="both"/>
        <w:rPr>
          <w:rFonts w:ascii="Trebuchet MS" w:eastAsia="Times New Roman" w:hAnsi="Trebuchet MS" w:cs="Times New Roman"/>
          <w:color w:val="000000" w:themeColor="text1"/>
          <w:sz w:val="24"/>
          <w:szCs w:val="24"/>
        </w:rPr>
      </w:pPr>
    </w:p>
    <w:p w:rsidR="00DE682C" w:rsidRPr="00290F9C" w:rsidRDefault="00B35093" w:rsidP="00332E0A">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Properties at </w:t>
      </w:r>
      <w:r w:rsidR="00DE682C" w:rsidRPr="00290F9C">
        <w:rPr>
          <w:rFonts w:ascii="Trebuchet MS" w:eastAsia="Times New Roman" w:hAnsi="Trebuchet MS" w:cs="Times New Roman"/>
          <w:color w:val="000000" w:themeColor="text1"/>
          <w:sz w:val="24"/>
          <w:szCs w:val="24"/>
        </w:rPr>
        <w:t>9, 15, 19 and 51 Coley Avenue</w:t>
      </w:r>
      <w:r w:rsidRPr="00290F9C">
        <w:rPr>
          <w:rFonts w:ascii="Trebuchet MS" w:eastAsia="Times New Roman" w:hAnsi="Trebuchet MS" w:cs="Times New Roman"/>
          <w:color w:val="000000" w:themeColor="text1"/>
          <w:sz w:val="24"/>
          <w:szCs w:val="24"/>
        </w:rPr>
        <w:t xml:space="preserve"> were consulted</w:t>
      </w:r>
      <w:r w:rsidR="00DE682C" w:rsidRPr="00290F9C">
        <w:rPr>
          <w:rFonts w:ascii="Trebuchet MS" w:eastAsia="Times New Roman" w:hAnsi="Trebuchet MS" w:cs="Times New Roman"/>
          <w:color w:val="000000" w:themeColor="text1"/>
          <w:sz w:val="24"/>
          <w:szCs w:val="24"/>
        </w:rPr>
        <w:t>.  Two letters of representation have been received with regards to:</w:t>
      </w:r>
    </w:p>
    <w:p w:rsidR="00DE682C" w:rsidRPr="00290F9C" w:rsidRDefault="00DE682C" w:rsidP="00332E0A">
      <w:pPr>
        <w:spacing w:after="0" w:line="240" w:lineRule="auto"/>
        <w:jc w:val="both"/>
        <w:rPr>
          <w:rFonts w:ascii="Trebuchet MS" w:eastAsia="Times New Roman" w:hAnsi="Trebuchet MS" w:cs="Times New Roman"/>
          <w:color w:val="000000" w:themeColor="text1"/>
          <w:sz w:val="24"/>
          <w:szCs w:val="24"/>
        </w:rPr>
      </w:pPr>
    </w:p>
    <w:p w:rsidR="00DE682C" w:rsidRPr="00290F9C" w:rsidRDefault="00DE682C" w:rsidP="00DE682C">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The application is a significant improvement over the previous application to convert the property into a large HMO.</w:t>
      </w:r>
    </w:p>
    <w:p w:rsidR="00B35093" w:rsidRPr="00290F9C" w:rsidRDefault="00DE682C" w:rsidP="00DE682C">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If extended the property will be visibly larger than the other properties within the row and break up the uniformity of the Avenue.</w:t>
      </w:r>
    </w:p>
    <w:p w:rsidR="00DE682C" w:rsidRPr="00290F9C" w:rsidRDefault="00DE682C" w:rsidP="00DE682C">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There is no real reason for the conversion to flats.</w:t>
      </w:r>
    </w:p>
    <w:p w:rsidR="00DE682C" w:rsidRPr="00290F9C" w:rsidRDefault="00DE682C" w:rsidP="00DE682C">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If the proposal is allowed it will set a precedent and the Council should protect the historical character of Castle Hill.</w:t>
      </w:r>
    </w:p>
    <w:p w:rsidR="00DE682C" w:rsidRPr="00290F9C" w:rsidRDefault="00DE682C" w:rsidP="00DE682C">
      <w:pPr>
        <w:pStyle w:val="ListParagraph"/>
        <w:numPr>
          <w:ilvl w:val="0"/>
          <w:numId w:val="32"/>
        </w:num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Increase in parking.</w:t>
      </w:r>
    </w:p>
    <w:p w:rsidR="00FE5F87" w:rsidRPr="00290F9C" w:rsidRDefault="00FE5F87" w:rsidP="00FE5F87">
      <w:pPr>
        <w:autoSpaceDE w:val="0"/>
        <w:autoSpaceDN w:val="0"/>
        <w:spacing w:after="0" w:line="240" w:lineRule="auto"/>
        <w:jc w:val="both"/>
        <w:rPr>
          <w:rFonts w:ascii="Trebuchet MS" w:eastAsiaTheme="minorEastAsia" w:hAnsi="Trebuchet MS" w:cs="Times New Roman"/>
          <w:b/>
          <w:color w:val="000000" w:themeColor="text1"/>
          <w:sz w:val="24"/>
          <w:szCs w:val="24"/>
          <w:lang w:eastAsia="en-GB"/>
        </w:rPr>
      </w:pPr>
    </w:p>
    <w:p w:rsidR="00FE5F87" w:rsidRPr="00FE5F87" w:rsidRDefault="00FE5F87" w:rsidP="00FE5F87">
      <w:pPr>
        <w:autoSpaceDE w:val="0"/>
        <w:autoSpaceDN w:val="0"/>
        <w:spacing w:after="0" w:line="240" w:lineRule="auto"/>
        <w:jc w:val="both"/>
        <w:rPr>
          <w:rFonts w:ascii="Trebuchet MS" w:eastAsiaTheme="minorEastAsia" w:hAnsi="Trebuchet MS" w:cs="Times New Roman"/>
          <w:color w:val="000000" w:themeColor="text1"/>
          <w:sz w:val="24"/>
          <w:szCs w:val="24"/>
          <w:lang w:eastAsia="en-GB"/>
        </w:rPr>
      </w:pPr>
      <w:r w:rsidRPr="00FE5F87">
        <w:rPr>
          <w:rFonts w:ascii="Trebuchet MS" w:eastAsiaTheme="minorEastAsia" w:hAnsi="Trebuchet MS" w:cs="Times New Roman"/>
          <w:b/>
          <w:color w:val="000000" w:themeColor="text1"/>
          <w:sz w:val="24"/>
          <w:szCs w:val="24"/>
          <w:lang w:eastAsia="en-GB"/>
        </w:rPr>
        <w:t>Summary of discussions with applicant/agent:</w:t>
      </w:r>
    </w:p>
    <w:p w:rsidR="00332E0A" w:rsidRPr="00290F9C" w:rsidRDefault="00FE5F87" w:rsidP="00FF0868">
      <w:pPr>
        <w:pStyle w:val="xxmsonormal"/>
        <w:jc w:val="both"/>
        <w:rPr>
          <w:rFonts w:ascii="Trebuchet MS" w:hAnsi="Trebuchet MS"/>
          <w:color w:val="000000" w:themeColor="text1"/>
        </w:rPr>
      </w:pPr>
      <w:r w:rsidRPr="00290F9C">
        <w:rPr>
          <w:rFonts w:ascii="Trebuchet MS" w:hAnsi="Trebuchet MS"/>
          <w:color w:val="000000" w:themeColor="text1"/>
        </w:rPr>
        <w:t>The agent was advised in an email dated 31</w:t>
      </w:r>
      <w:r w:rsidRPr="00290F9C">
        <w:rPr>
          <w:rFonts w:ascii="Trebuchet MS" w:hAnsi="Trebuchet MS"/>
          <w:color w:val="000000" w:themeColor="text1"/>
          <w:vertAlign w:val="superscript"/>
        </w:rPr>
        <w:t>st</w:t>
      </w:r>
      <w:r w:rsidRPr="00290F9C">
        <w:rPr>
          <w:rFonts w:ascii="Trebuchet MS" w:hAnsi="Trebuchet MS"/>
          <w:color w:val="000000" w:themeColor="text1"/>
        </w:rPr>
        <w:t xml:space="preserve"> October 2018 that the original property does not meet the Council’s policy requirements to be converted</w:t>
      </w:r>
      <w:r w:rsidR="00FF0868" w:rsidRPr="00290F9C">
        <w:rPr>
          <w:rFonts w:ascii="Trebuchet MS" w:hAnsi="Trebuchet MS"/>
          <w:color w:val="000000" w:themeColor="text1"/>
        </w:rPr>
        <w:t xml:space="preserve"> and there were concerns with the flat roof design of the proposed two storey rear extension.  The proposed extensions did not reflect the character or appearance of the existing property and was considered harmful to the character of the Conservation Area.  Amended plans were submitted on the 13</w:t>
      </w:r>
      <w:r w:rsidR="00FF0868" w:rsidRPr="00290F9C">
        <w:rPr>
          <w:rFonts w:ascii="Trebuchet MS" w:hAnsi="Trebuchet MS"/>
          <w:color w:val="000000" w:themeColor="text1"/>
          <w:vertAlign w:val="superscript"/>
        </w:rPr>
        <w:t>th</w:t>
      </w:r>
      <w:r w:rsidR="00FF0868" w:rsidRPr="00290F9C">
        <w:rPr>
          <w:rFonts w:ascii="Trebuchet MS" w:hAnsi="Trebuchet MS"/>
          <w:color w:val="000000" w:themeColor="text1"/>
        </w:rPr>
        <w:t xml:space="preserve"> November 2018.</w:t>
      </w:r>
    </w:p>
    <w:p w:rsidR="00FE5F87" w:rsidRPr="00290F9C" w:rsidRDefault="00FE5F87" w:rsidP="00332E0A">
      <w:pPr>
        <w:spacing w:after="0" w:line="240" w:lineRule="auto"/>
        <w:jc w:val="both"/>
        <w:rPr>
          <w:rFonts w:ascii="Trebuchet MS" w:eastAsia="Times New Roman" w:hAnsi="Trebuchet MS" w:cs="Times New Roman"/>
          <w:color w:val="000000" w:themeColor="text1"/>
          <w:sz w:val="24"/>
          <w:szCs w:val="24"/>
          <w:highlight w:val="yellow"/>
        </w:rPr>
      </w:pPr>
    </w:p>
    <w:p w:rsidR="00332E0A" w:rsidRPr="00290F9C" w:rsidRDefault="00332E0A" w:rsidP="00332E0A">
      <w:pPr>
        <w:spacing w:after="0" w:line="240" w:lineRule="auto"/>
        <w:jc w:val="both"/>
        <w:rPr>
          <w:rFonts w:ascii="Trebuchet MS" w:eastAsia="Times New Roman" w:hAnsi="Trebuchet MS" w:cs="Times New Roman"/>
          <w:b/>
          <w:color w:val="000000" w:themeColor="text1"/>
          <w:sz w:val="24"/>
          <w:szCs w:val="24"/>
        </w:rPr>
      </w:pPr>
      <w:r w:rsidRPr="00290F9C">
        <w:rPr>
          <w:rFonts w:ascii="Trebuchet MS" w:eastAsia="Times New Roman" w:hAnsi="Trebuchet MS" w:cs="Times New Roman"/>
          <w:b/>
          <w:color w:val="000000" w:themeColor="text1"/>
          <w:sz w:val="24"/>
          <w:szCs w:val="24"/>
        </w:rPr>
        <w:t>P</w:t>
      </w:r>
      <w:r w:rsidR="00FF0868" w:rsidRPr="00290F9C">
        <w:rPr>
          <w:rFonts w:ascii="Trebuchet MS" w:eastAsia="Times New Roman" w:hAnsi="Trebuchet MS" w:cs="Times New Roman"/>
          <w:b/>
          <w:color w:val="000000" w:themeColor="text1"/>
          <w:sz w:val="24"/>
          <w:szCs w:val="24"/>
        </w:rPr>
        <w:t>olicy Guidance</w:t>
      </w:r>
      <w:r w:rsidRPr="00290F9C">
        <w:rPr>
          <w:rFonts w:ascii="Trebuchet MS" w:eastAsia="Times New Roman" w:hAnsi="Trebuchet MS" w:cs="Times New Roman"/>
          <w:b/>
          <w:color w:val="000000" w:themeColor="text1"/>
          <w:sz w:val="24"/>
          <w:szCs w:val="24"/>
        </w:rPr>
        <w:t>:</w:t>
      </w:r>
    </w:p>
    <w:p w:rsidR="00332E0A" w:rsidRPr="00290F9C" w:rsidRDefault="00332E0A" w:rsidP="00332E0A">
      <w:pPr>
        <w:spacing w:after="0" w:line="240" w:lineRule="auto"/>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The following policies are relevant:-</w:t>
      </w:r>
    </w:p>
    <w:p w:rsidR="00332E0A" w:rsidRDefault="00332E0A" w:rsidP="00332E0A">
      <w:pPr>
        <w:spacing w:after="0" w:line="240" w:lineRule="auto"/>
        <w:jc w:val="both"/>
        <w:rPr>
          <w:rFonts w:ascii="Trebuchet MS" w:eastAsia="Times New Roman" w:hAnsi="Trebuchet MS" w:cs="Times New Roman"/>
          <w:color w:val="000000" w:themeColor="text1"/>
          <w:sz w:val="24"/>
          <w:szCs w:val="24"/>
        </w:rPr>
      </w:pPr>
    </w:p>
    <w:p w:rsidR="00674F04" w:rsidRPr="00290F9C" w:rsidRDefault="00674F04" w:rsidP="00332E0A">
      <w:pPr>
        <w:spacing w:after="0" w:line="240" w:lineRule="auto"/>
        <w:jc w:val="both"/>
        <w:rPr>
          <w:rFonts w:ascii="Trebuchet MS" w:eastAsia="Times New Roman" w:hAnsi="Trebuchet MS" w:cs="Times New Roman"/>
          <w:color w:val="000000" w:themeColor="text1"/>
          <w:sz w:val="24"/>
          <w:szCs w:val="24"/>
        </w:rPr>
      </w:pPr>
      <w:bookmarkStart w:id="0" w:name="_GoBack"/>
      <w:bookmarkEnd w:id="0"/>
    </w:p>
    <w:p w:rsidR="00FE5F87" w:rsidRPr="00FE5F87" w:rsidRDefault="00FE5F87" w:rsidP="00FE5F87">
      <w:pPr>
        <w:overflowPunct w:val="0"/>
        <w:autoSpaceDE w:val="0"/>
        <w:autoSpaceDN w:val="0"/>
        <w:adjustRightInd w:val="0"/>
        <w:spacing w:after="0" w:line="240" w:lineRule="auto"/>
        <w:ind w:left="709" w:hanging="709"/>
        <w:jc w:val="both"/>
        <w:textAlignment w:val="baseline"/>
        <w:rPr>
          <w:rFonts w:ascii="Trebuchet MS" w:eastAsia="Times New Roman" w:hAnsi="Trebuchet MS" w:cs="Times New Roman"/>
          <w:bCs/>
          <w:color w:val="000000" w:themeColor="text1"/>
          <w:sz w:val="24"/>
          <w:szCs w:val="24"/>
          <w:u w:val="single"/>
        </w:rPr>
      </w:pPr>
      <w:r w:rsidRPr="00FE5F87">
        <w:rPr>
          <w:rFonts w:ascii="Trebuchet MS" w:eastAsia="Times New Roman" w:hAnsi="Trebuchet MS" w:cs="Times New Roman"/>
          <w:bCs/>
          <w:color w:val="000000" w:themeColor="text1"/>
          <w:sz w:val="24"/>
          <w:szCs w:val="24"/>
          <w:u w:val="single"/>
        </w:rPr>
        <w:lastRenderedPageBreak/>
        <w:t>National Planning Policy Guidance</w:t>
      </w:r>
    </w:p>
    <w:p w:rsidR="00FE5F87" w:rsidRPr="00FE5F87" w:rsidRDefault="00FE5F87" w:rsidP="00FE5F87">
      <w:pPr>
        <w:overflowPunct w:val="0"/>
        <w:autoSpaceDE w:val="0"/>
        <w:autoSpaceDN w:val="0"/>
        <w:adjustRightInd w:val="0"/>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bCs/>
          <w:color w:val="000000" w:themeColor="text1"/>
          <w:sz w:val="24"/>
          <w:szCs w:val="24"/>
        </w:rPr>
        <w:t>National Planning Policy Framework (NPPF) - Part 5 – Delivering a sufficient supply of homes</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u w:val="single"/>
        </w:rPr>
      </w:pPr>
      <w:r w:rsidRPr="00FE5F87">
        <w:rPr>
          <w:rFonts w:ascii="Trebuchet MS" w:eastAsia="Times New Roman" w:hAnsi="Trebuchet MS" w:cs="Times New Roman"/>
          <w:color w:val="000000" w:themeColor="text1"/>
          <w:sz w:val="24"/>
          <w:szCs w:val="24"/>
          <w:u w:val="single"/>
        </w:rPr>
        <w:t>Reading Borough Local Development Framework Core Strategy (2008)</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 xml:space="preserve">CS7 (Design and the Public Realm) </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CS18 (Residential Conversions)</w:t>
      </w:r>
    </w:p>
    <w:p w:rsidR="00FE5F87" w:rsidRPr="00290F9C"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CS24 (Car/Cycle Parking)</w:t>
      </w:r>
    </w:p>
    <w:p w:rsidR="00FF0868" w:rsidRPr="00FE5F87" w:rsidRDefault="00FF0868"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CS33 (Protection and Enhancement of the Historic Environment)</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CS34 (Pollution and Water Resources)</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E5F87">
        <w:rPr>
          <w:rFonts w:ascii="Trebuchet MS" w:eastAsia="Times New Roman" w:hAnsi="Trebuchet MS" w:cs="Times New Roman"/>
          <w:color w:val="000000" w:themeColor="text1"/>
          <w:sz w:val="24"/>
          <w:szCs w:val="24"/>
        </w:rPr>
        <w:tab/>
      </w:r>
    </w:p>
    <w:p w:rsidR="00FE5F87" w:rsidRPr="00FE5F87" w:rsidRDefault="00FE5F87" w:rsidP="00FE5F87">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FE5F87">
        <w:rPr>
          <w:rFonts w:ascii="Trebuchet MS" w:eastAsia="Times New Roman" w:hAnsi="Trebuchet MS" w:cs="Times New Roman"/>
          <w:bCs/>
          <w:color w:val="000000" w:themeColor="text1"/>
          <w:sz w:val="24"/>
          <w:szCs w:val="24"/>
          <w:u w:val="single"/>
        </w:rPr>
        <w:t>Reading Borough Local Development Framework Sites and Detailed Policies</w:t>
      </w:r>
    </w:p>
    <w:p w:rsidR="00FE5F87" w:rsidRPr="00FE5F87" w:rsidRDefault="00FE5F87" w:rsidP="00FE5F87">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bCs/>
          <w:color w:val="000000" w:themeColor="text1"/>
          <w:sz w:val="24"/>
          <w:szCs w:val="24"/>
          <w:u w:val="single"/>
        </w:rPr>
      </w:pPr>
      <w:r w:rsidRPr="00FE5F87">
        <w:rPr>
          <w:rFonts w:ascii="Trebuchet MS" w:eastAsia="Times New Roman" w:hAnsi="Trebuchet MS" w:cs="Times New Roman"/>
          <w:bCs/>
          <w:color w:val="000000" w:themeColor="text1"/>
          <w:sz w:val="24"/>
          <w:szCs w:val="24"/>
          <w:u w:val="single"/>
        </w:rPr>
        <w:t>Document (2012)</w:t>
      </w:r>
    </w:p>
    <w:p w:rsidR="00FB039F" w:rsidRDefault="00FB039F"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Pr>
          <w:rFonts w:ascii="Trebuchet MS" w:eastAsia="Times New Roman" w:hAnsi="Trebuchet MS" w:cs="Times New Roman"/>
          <w:bCs/>
          <w:color w:val="000000" w:themeColor="text1"/>
          <w:sz w:val="24"/>
          <w:szCs w:val="24"/>
        </w:rPr>
        <w:t>DM3 (Infrastructure Planning)</w:t>
      </w:r>
    </w:p>
    <w:p w:rsid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E5F87">
        <w:rPr>
          <w:rFonts w:ascii="Trebuchet MS" w:eastAsia="Times New Roman" w:hAnsi="Trebuchet MS" w:cs="Times New Roman"/>
          <w:bCs/>
          <w:color w:val="000000" w:themeColor="text1"/>
          <w:sz w:val="24"/>
          <w:szCs w:val="24"/>
        </w:rPr>
        <w:t>DM4 (Safeguarding Amenity)</w:t>
      </w:r>
    </w:p>
    <w:p w:rsidR="00FB039F" w:rsidRDefault="00FB039F"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Pr>
          <w:rFonts w:ascii="Trebuchet MS" w:eastAsia="Times New Roman" w:hAnsi="Trebuchet MS" w:cs="Times New Roman"/>
          <w:bCs/>
          <w:color w:val="000000" w:themeColor="text1"/>
          <w:sz w:val="24"/>
          <w:szCs w:val="24"/>
        </w:rPr>
        <w:t>DM5 (Housing Mix)</w:t>
      </w:r>
    </w:p>
    <w:p w:rsidR="00FB039F" w:rsidRPr="00FE5F87" w:rsidRDefault="00FB039F"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Pr>
          <w:rFonts w:ascii="Trebuchet MS" w:eastAsia="Times New Roman" w:hAnsi="Trebuchet MS" w:cs="Times New Roman"/>
          <w:bCs/>
          <w:color w:val="000000" w:themeColor="text1"/>
          <w:sz w:val="24"/>
          <w:szCs w:val="24"/>
        </w:rPr>
        <w:t>DM6 (Affordable Housing)</w:t>
      </w:r>
    </w:p>
    <w:p w:rsidR="00FE5F87" w:rsidRPr="00290F9C"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DM8 (Residential Conversions)</w:t>
      </w:r>
    </w:p>
    <w:p w:rsidR="00CB79D7" w:rsidRPr="00FE5F87" w:rsidRDefault="00CB79D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DM9 (House Extensions and Ancillary Accommodation) </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FE5F87">
        <w:rPr>
          <w:rFonts w:ascii="Trebuchet MS" w:eastAsia="Times New Roman" w:hAnsi="Trebuchet MS" w:cs="Times New Roman"/>
          <w:color w:val="000000" w:themeColor="text1"/>
          <w:sz w:val="24"/>
          <w:szCs w:val="24"/>
        </w:rPr>
        <w:t>DM10 (Private and Communal Outdoor Space)</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E5F87">
        <w:rPr>
          <w:rFonts w:ascii="Trebuchet MS" w:eastAsia="Times New Roman" w:hAnsi="Trebuchet MS" w:cs="Times New Roman"/>
          <w:color w:val="000000" w:themeColor="text1"/>
          <w:sz w:val="24"/>
          <w:szCs w:val="24"/>
        </w:rPr>
        <w:t>DM12 (Access, Traffic and Highway-Related Matters)</w:t>
      </w:r>
    </w:p>
    <w:p w:rsidR="00FE5F87" w:rsidRDefault="00FE5F87" w:rsidP="00FE5F87">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color w:val="000000" w:themeColor="text1"/>
          <w:sz w:val="24"/>
          <w:szCs w:val="24"/>
        </w:rPr>
      </w:pPr>
    </w:p>
    <w:p w:rsidR="00FE5F87" w:rsidRPr="00FE5F87" w:rsidRDefault="00FE5F87" w:rsidP="00FE5F87">
      <w:pPr>
        <w:spacing w:after="0" w:line="240" w:lineRule="auto"/>
        <w:jc w:val="both"/>
        <w:rPr>
          <w:rFonts w:ascii="Trebuchet MS" w:eastAsia="Times New Roman" w:hAnsi="Trebuchet MS" w:cs="Trebuchet MS"/>
          <w:color w:val="000000" w:themeColor="text1"/>
          <w:sz w:val="24"/>
          <w:szCs w:val="24"/>
          <w:u w:val="single"/>
          <w:lang w:eastAsia="en-GB"/>
        </w:rPr>
      </w:pPr>
      <w:r w:rsidRPr="00FE5F87">
        <w:rPr>
          <w:rFonts w:ascii="Trebuchet MS" w:eastAsia="Times New Roman" w:hAnsi="Trebuchet MS" w:cs="Trebuchet MS"/>
          <w:color w:val="000000" w:themeColor="text1"/>
          <w:sz w:val="24"/>
          <w:szCs w:val="24"/>
          <w:u w:val="single"/>
          <w:lang w:eastAsia="en-GB"/>
        </w:rPr>
        <w:t xml:space="preserve">Supplementary Planning Guidance/ Documents:  </w:t>
      </w:r>
    </w:p>
    <w:p w:rsidR="00FE5F87" w:rsidRP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FE5F87">
        <w:rPr>
          <w:rFonts w:ascii="Trebuchet MS" w:eastAsia="Times New Roman" w:hAnsi="Trebuchet MS" w:cs="Arial"/>
          <w:iCs/>
          <w:color w:val="000000" w:themeColor="text1"/>
          <w:sz w:val="24"/>
          <w:szCs w:val="24"/>
        </w:rPr>
        <w:t>Residential Conversions SPD (2013)</w:t>
      </w:r>
    </w:p>
    <w:p w:rsidR="00FE5F87" w:rsidRDefault="00FE5F87"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sidRPr="00FE5F87">
        <w:rPr>
          <w:rFonts w:ascii="Trebuchet MS" w:eastAsia="Times New Roman" w:hAnsi="Trebuchet MS" w:cs="Times New Roman"/>
          <w:bCs/>
          <w:color w:val="000000" w:themeColor="text1"/>
          <w:sz w:val="24"/>
          <w:szCs w:val="24"/>
        </w:rPr>
        <w:t xml:space="preserve">Revised Parking Standards and Design SPD (2011) </w:t>
      </w:r>
    </w:p>
    <w:p w:rsidR="00FB039F" w:rsidRPr="00FE5F87" w:rsidRDefault="00FB039F" w:rsidP="00FE5F87">
      <w:pPr>
        <w:overflowPunct w:val="0"/>
        <w:autoSpaceDE w:val="0"/>
        <w:autoSpaceDN w:val="0"/>
        <w:adjustRightInd w:val="0"/>
        <w:spacing w:after="0" w:line="240" w:lineRule="auto"/>
        <w:jc w:val="both"/>
        <w:textAlignment w:val="baseline"/>
        <w:rPr>
          <w:rFonts w:ascii="Trebuchet MS" w:eastAsia="Times New Roman" w:hAnsi="Trebuchet MS" w:cs="Times New Roman"/>
          <w:bCs/>
          <w:color w:val="000000" w:themeColor="text1"/>
          <w:sz w:val="24"/>
          <w:szCs w:val="24"/>
        </w:rPr>
      </w:pPr>
      <w:r>
        <w:rPr>
          <w:rFonts w:ascii="Trebuchet MS" w:eastAsia="Times New Roman" w:hAnsi="Trebuchet MS" w:cs="Times New Roman"/>
          <w:bCs/>
          <w:color w:val="000000" w:themeColor="text1"/>
          <w:sz w:val="24"/>
          <w:szCs w:val="24"/>
        </w:rPr>
        <w:t>Affordable Housing SPD (2013)</w:t>
      </w:r>
    </w:p>
    <w:p w:rsidR="00A21F4C" w:rsidRDefault="00A21F4C" w:rsidP="00332E0A">
      <w:pPr>
        <w:spacing w:after="0" w:line="240" w:lineRule="auto"/>
        <w:jc w:val="both"/>
        <w:rPr>
          <w:rFonts w:ascii="Trebuchet MS" w:eastAsia="Times New Roman" w:hAnsi="Trebuchet MS" w:cs="Times New Roman"/>
          <w:color w:val="000000" w:themeColor="text1"/>
          <w:sz w:val="24"/>
          <w:szCs w:val="24"/>
        </w:rPr>
      </w:pPr>
    </w:p>
    <w:p w:rsidR="00674F04" w:rsidRPr="00674F04" w:rsidRDefault="00674F04" w:rsidP="00332E0A">
      <w:pPr>
        <w:spacing w:after="0" w:line="240" w:lineRule="auto"/>
        <w:jc w:val="both"/>
        <w:rPr>
          <w:rFonts w:ascii="Trebuchet MS" w:eastAsia="Times New Roman" w:hAnsi="Trebuchet MS" w:cs="Times New Roman"/>
          <w:color w:val="000000" w:themeColor="text1"/>
          <w:sz w:val="24"/>
          <w:szCs w:val="24"/>
          <w:u w:val="single"/>
        </w:rPr>
      </w:pPr>
      <w:r w:rsidRPr="00674F04">
        <w:rPr>
          <w:rFonts w:ascii="Trebuchet MS" w:eastAsia="Times New Roman" w:hAnsi="Trebuchet MS" w:cs="Times New Roman"/>
          <w:color w:val="000000" w:themeColor="text1"/>
          <w:sz w:val="24"/>
          <w:szCs w:val="24"/>
          <w:u w:val="single"/>
        </w:rPr>
        <w:t>Other:</w:t>
      </w:r>
    </w:p>
    <w:p w:rsidR="00674F04" w:rsidRPr="00290F9C" w:rsidRDefault="00674F04" w:rsidP="00332E0A">
      <w:pPr>
        <w:spacing w:after="0" w:line="240" w:lineRule="auto"/>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 xml:space="preserve">Department for Communities and Local Government Technical housing standards – nationally described space standards (March 2015).  </w:t>
      </w:r>
    </w:p>
    <w:p w:rsidR="00674F04" w:rsidRDefault="00674F04" w:rsidP="00332E0A">
      <w:pPr>
        <w:keepNext/>
        <w:spacing w:after="0" w:line="240" w:lineRule="auto"/>
        <w:jc w:val="both"/>
        <w:outlineLvl w:val="1"/>
        <w:rPr>
          <w:rFonts w:ascii="Trebuchet MS" w:eastAsia="Times New Roman" w:hAnsi="Trebuchet MS" w:cs="Times New Roman"/>
          <w:b/>
          <w:color w:val="000000" w:themeColor="text1"/>
          <w:sz w:val="24"/>
          <w:szCs w:val="24"/>
        </w:rPr>
      </w:pPr>
    </w:p>
    <w:p w:rsidR="00332E0A" w:rsidRDefault="00332E0A" w:rsidP="00332E0A">
      <w:pPr>
        <w:keepNext/>
        <w:spacing w:after="0" w:line="240" w:lineRule="auto"/>
        <w:jc w:val="both"/>
        <w:outlineLvl w:val="1"/>
        <w:rPr>
          <w:rFonts w:ascii="Trebuchet MS" w:eastAsia="Times New Roman" w:hAnsi="Trebuchet MS" w:cs="Times New Roman"/>
          <w:b/>
          <w:color w:val="000000" w:themeColor="text1"/>
          <w:sz w:val="24"/>
          <w:szCs w:val="24"/>
        </w:rPr>
      </w:pPr>
      <w:r w:rsidRPr="00290F9C">
        <w:rPr>
          <w:rFonts w:ascii="Trebuchet MS" w:eastAsia="Times New Roman" w:hAnsi="Trebuchet MS" w:cs="Times New Roman"/>
          <w:b/>
          <w:color w:val="000000" w:themeColor="text1"/>
          <w:sz w:val="24"/>
          <w:szCs w:val="24"/>
        </w:rPr>
        <w:t>ASSESSMENT</w:t>
      </w:r>
    </w:p>
    <w:p w:rsidR="00290F9C" w:rsidRPr="00290F9C" w:rsidRDefault="00290F9C" w:rsidP="00332E0A">
      <w:pPr>
        <w:keepNext/>
        <w:spacing w:after="0" w:line="240" w:lineRule="auto"/>
        <w:jc w:val="both"/>
        <w:outlineLvl w:val="1"/>
        <w:rPr>
          <w:rFonts w:ascii="Trebuchet MS" w:eastAsia="Times New Roman" w:hAnsi="Trebuchet MS" w:cs="Times New Roman"/>
          <w:b/>
          <w:color w:val="000000" w:themeColor="text1"/>
          <w:sz w:val="24"/>
          <w:szCs w:val="24"/>
        </w:rPr>
      </w:pPr>
    </w:p>
    <w:p w:rsidR="00332E0A" w:rsidRPr="00290F9C" w:rsidRDefault="00332E0A" w:rsidP="00332E0A">
      <w:pPr>
        <w:spacing w:after="0" w:line="240" w:lineRule="auto"/>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This application requires determination against the above planning policies.</w:t>
      </w: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290F9C">
        <w:rPr>
          <w:rFonts w:ascii="Trebuchet MS" w:eastAsia="Times New Roman" w:hAnsi="Trebuchet MS" w:cs="Times New Roman"/>
          <w:color w:val="000000" w:themeColor="text1"/>
          <w:sz w:val="24"/>
          <w:szCs w:val="24"/>
          <w:u w:val="single"/>
        </w:rPr>
        <w:t>Residential conversion policies</w:t>
      </w: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Proposals to convert properties into </w:t>
      </w:r>
      <w:r w:rsidR="00667720" w:rsidRPr="00290F9C">
        <w:rPr>
          <w:rFonts w:ascii="Trebuchet MS" w:eastAsia="Times New Roman" w:hAnsi="Trebuchet MS" w:cs="Times New Roman"/>
          <w:color w:val="000000" w:themeColor="text1"/>
          <w:sz w:val="24"/>
          <w:szCs w:val="24"/>
        </w:rPr>
        <w:t xml:space="preserve">self-contained flats </w:t>
      </w:r>
      <w:r w:rsidRPr="00290F9C">
        <w:rPr>
          <w:rFonts w:ascii="Trebuchet MS" w:eastAsia="Times New Roman" w:hAnsi="Trebuchet MS" w:cs="Times New Roman"/>
          <w:color w:val="000000" w:themeColor="text1"/>
          <w:sz w:val="24"/>
          <w:szCs w:val="24"/>
        </w:rPr>
        <w:t>will be assessed in particular against policy CS18: Residential Conversions</w:t>
      </w:r>
      <w:r w:rsidR="00B53A0B" w:rsidRPr="00290F9C">
        <w:rPr>
          <w:rFonts w:ascii="Trebuchet MS" w:eastAsia="Times New Roman" w:hAnsi="Trebuchet MS" w:cs="Times New Roman"/>
          <w:color w:val="000000" w:themeColor="text1"/>
          <w:sz w:val="24"/>
          <w:szCs w:val="24"/>
        </w:rPr>
        <w:t>, policy</w:t>
      </w:r>
      <w:r w:rsidRPr="00290F9C">
        <w:rPr>
          <w:rFonts w:ascii="Trebuchet MS" w:eastAsia="Times New Roman" w:hAnsi="Trebuchet MS" w:cs="Times New Roman"/>
          <w:color w:val="000000" w:themeColor="text1"/>
          <w:sz w:val="24"/>
          <w:szCs w:val="24"/>
        </w:rPr>
        <w:t xml:space="preserve"> DM8: Residential Conversions of the Sites and Detailed Policies Document (SDPD)</w:t>
      </w:r>
      <w:r w:rsidR="00B53A0B" w:rsidRPr="00290F9C">
        <w:rPr>
          <w:rFonts w:ascii="Trebuchet MS" w:eastAsia="Times New Roman" w:hAnsi="Trebuchet MS" w:cs="Times New Roman"/>
          <w:color w:val="000000" w:themeColor="text1"/>
          <w:sz w:val="24"/>
          <w:szCs w:val="24"/>
        </w:rPr>
        <w:t xml:space="preserve"> and the </w:t>
      </w:r>
      <w:r w:rsidR="00667720" w:rsidRPr="00290F9C">
        <w:rPr>
          <w:rFonts w:ascii="Trebuchet MS" w:eastAsia="Times New Roman" w:hAnsi="Trebuchet MS" w:cs="Times New Roman"/>
          <w:color w:val="000000" w:themeColor="text1"/>
          <w:sz w:val="24"/>
          <w:szCs w:val="24"/>
        </w:rPr>
        <w:t xml:space="preserve">adopted </w:t>
      </w:r>
      <w:r w:rsidR="00B53A0B" w:rsidRPr="00290F9C">
        <w:rPr>
          <w:rFonts w:ascii="Trebuchet MS" w:eastAsia="Times New Roman" w:hAnsi="Trebuchet MS" w:cs="Times New Roman"/>
          <w:color w:val="000000" w:themeColor="text1"/>
          <w:sz w:val="24"/>
          <w:szCs w:val="24"/>
        </w:rPr>
        <w:t>Residential Conversions Supplementary Planning Document</w:t>
      </w:r>
      <w:r w:rsidR="00667720" w:rsidRPr="00290F9C">
        <w:rPr>
          <w:rFonts w:ascii="Trebuchet MS" w:eastAsia="Times New Roman" w:hAnsi="Trebuchet MS" w:cs="Times New Roman"/>
          <w:color w:val="000000" w:themeColor="text1"/>
          <w:sz w:val="24"/>
          <w:szCs w:val="24"/>
        </w:rPr>
        <w:t xml:space="preserve"> (November 2013)</w:t>
      </w:r>
      <w:r w:rsidR="00B53A0B" w:rsidRPr="00290F9C">
        <w:rPr>
          <w:rFonts w:ascii="Trebuchet MS" w:eastAsia="Times New Roman" w:hAnsi="Trebuchet MS" w:cs="Times New Roman"/>
          <w:color w:val="000000" w:themeColor="text1"/>
          <w:sz w:val="24"/>
          <w:szCs w:val="24"/>
        </w:rPr>
        <w:t>.</w:t>
      </w:r>
    </w:p>
    <w:p w:rsidR="00A11E55" w:rsidRPr="00290F9C" w:rsidRDefault="00A11E55" w:rsidP="00332E0A">
      <w:pPr>
        <w:spacing w:after="0" w:line="240" w:lineRule="auto"/>
        <w:ind w:right="-731"/>
        <w:jc w:val="both"/>
        <w:rPr>
          <w:rFonts w:ascii="Trebuchet MS" w:eastAsia="Times New Roman" w:hAnsi="Trebuchet MS" w:cs="Times New Roman"/>
          <w:color w:val="000000" w:themeColor="text1"/>
          <w:sz w:val="24"/>
          <w:szCs w:val="24"/>
          <w:highlight w:val="yellow"/>
        </w:rPr>
      </w:pPr>
    </w:p>
    <w:p w:rsidR="009D5A43"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Policy CS18 highlights the impact on the amenity and character of the surrounding area, particularly in terms of intensification of activity, loss of privacy, loss of external amenity space, the provision and location of adequate on-site car parking and the treatment of bin storage areas.  </w:t>
      </w:r>
    </w:p>
    <w:p w:rsidR="009D5A43" w:rsidRPr="00290F9C" w:rsidRDefault="009D5A43" w:rsidP="00332E0A">
      <w:pPr>
        <w:spacing w:after="0" w:line="240" w:lineRule="auto"/>
        <w:ind w:right="-731"/>
        <w:jc w:val="both"/>
        <w:rPr>
          <w:rFonts w:ascii="Trebuchet MS" w:eastAsia="Times New Roman" w:hAnsi="Trebuchet MS" w:cs="Times New Roman"/>
          <w:color w:val="000000" w:themeColor="text1"/>
          <w:sz w:val="24"/>
          <w:szCs w:val="24"/>
        </w:rPr>
      </w:pPr>
    </w:p>
    <w:p w:rsidR="00667720"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DM8 highlights individually or cumulatively diluting or harming mixed and sustainable communities through the significant loss of single family housing, noise and disturbance (in terms of internal layout and proximity to other properties), sound insulation</w:t>
      </w:r>
      <w:r w:rsidR="00667720" w:rsidRPr="00290F9C">
        <w:rPr>
          <w:rFonts w:ascii="Trebuchet MS" w:eastAsia="Times New Roman" w:hAnsi="Trebuchet MS" w:cs="Times New Roman"/>
          <w:color w:val="000000" w:themeColor="text1"/>
          <w:sz w:val="24"/>
          <w:szCs w:val="24"/>
        </w:rPr>
        <w:t xml:space="preserve"> and </w:t>
      </w:r>
      <w:r w:rsidRPr="00290F9C">
        <w:rPr>
          <w:rFonts w:ascii="Trebuchet MS" w:eastAsia="Times New Roman" w:hAnsi="Trebuchet MS" w:cs="Times New Roman"/>
          <w:color w:val="000000" w:themeColor="text1"/>
          <w:sz w:val="24"/>
          <w:szCs w:val="24"/>
        </w:rPr>
        <w:t>bin and cycle storage areas</w:t>
      </w:r>
      <w:r w:rsidR="00667720" w:rsidRPr="00290F9C">
        <w:rPr>
          <w:rFonts w:ascii="Trebuchet MS" w:eastAsia="Times New Roman" w:hAnsi="Trebuchet MS" w:cs="Times New Roman"/>
          <w:color w:val="000000" w:themeColor="text1"/>
          <w:sz w:val="24"/>
          <w:szCs w:val="24"/>
        </w:rPr>
        <w:t>.  This policy also states that in the case of self-contained flats:</w:t>
      </w:r>
    </w:p>
    <w:p w:rsidR="00667720" w:rsidRPr="00290F9C" w:rsidRDefault="00667720" w:rsidP="00332E0A">
      <w:pPr>
        <w:spacing w:after="0" w:line="240" w:lineRule="auto"/>
        <w:ind w:right="-731"/>
        <w:jc w:val="both"/>
        <w:rPr>
          <w:rFonts w:ascii="Trebuchet MS" w:eastAsia="Times New Roman" w:hAnsi="Trebuchet MS" w:cs="Times New Roman"/>
          <w:color w:val="000000" w:themeColor="text1"/>
          <w:sz w:val="24"/>
          <w:szCs w:val="24"/>
        </w:rPr>
      </w:pPr>
    </w:p>
    <w:p w:rsidR="00667720" w:rsidRDefault="00667720" w:rsidP="00667720">
      <w:pPr>
        <w:pStyle w:val="ListParagraph"/>
        <w:numPr>
          <w:ilvl w:val="0"/>
          <w:numId w:val="29"/>
        </w:num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The property  to be converted </w:t>
      </w:r>
      <w:r w:rsidR="00FF0868" w:rsidRPr="00290F9C">
        <w:rPr>
          <w:rFonts w:ascii="Trebuchet MS" w:eastAsia="Times New Roman" w:hAnsi="Trebuchet MS" w:cs="Times New Roman"/>
          <w:color w:val="000000" w:themeColor="text1"/>
          <w:sz w:val="24"/>
          <w:szCs w:val="24"/>
        </w:rPr>
        <w:t xml:space="preserve">must </w:t>
      </w:r>
      <w:r w:rsidRPr="00290F9C">
        <w:rPr>
          <w:rFonts w:ascii="Trebuchet MS" w:eastAsia="Times New Roman" w:hAnsi="Trebuchet MS" w:cs="Times New Roman"/>
          <w:color w:val="000000" w:themeColor="text1"/>
          <w:sz w:val="24"/>
          <w:szCs w:val="24"/>
        </w:rPr>
        <w:t>ha</w:t>
      </w:r>
      <w:r w:rsidR="00FF0868" w:rsidRPr="00290F9C">
        <w:rPr>
          <w:rFonts w:ascii="Trebuchet MS" w:eastAsia="Times New Roman" w:hAnsi="Trebuchet MS" w:cs="Times New Roman"/>
          <w:color w:val="000000" w:themeColor="text1"/>
          <w:sz w:val="24"/>
          <w:szCs w:val="24"/>
        </w:rPr>
        <w:t>ve</w:t>
      </w:r>
      <w:r w:rsidRPr="00290F9C">
        <w:rPr>
          <w:rFonts w:ascii="Trebuchet MS" w:eastAsia="Times New Roman" w:hAnsi="Trebuchet MS" w:cs="Times New Roman"/>
          <w:color w:val="000000" w:themeColor="text1"/>
          <w:sz w:val="24"/>
          <w:szCs w:val="24"/>
        </w:rPr>
        <w:t xml:space="preserve"> four or more bedrooms or measure 120 square metres gross</w:t>
      </w:r>
      <w:r w:rsidR="00FB039F">
        <w:rPr>
          <w:rStyle w:val="FootnoteReference"/>
          <w:rFonts w:ascii="Trebuchet MS" w:eastAsia="Times New Roman" w:hAnsi="Trebuchet MS" w:cs="Times New Roman"/>
          <w:color w:val="000000" w:themeColor="text1"/>
          <w:sz w:val="24"/>
          <w:szCs w:val="24"/>
        </w:rPr>
        <w:footnoteReference w:id="1"/>
      </w:r>
      <w:r w:rsidRPr="00290F9C">
        <w:rPr>
          <w:rFonts w:ascii="Trebuchet MS" w:eastAsia="Times New Roman" w:hAnsi="Trebuchet MS" w:cs="Times New Roman"/>
          <w:color w:val="000000" w:themeColor="text1"/>
          <w:sz w:val="24"/>
          <w:szCs w:val="24"/>
        </w:rPr>
        <w:t>;</w:t>
      </w:r>
    </w:p>
    <w:p w:rsidR="00667720" w:rsidRPr="00290F9C" w:rsidRDefault="00667720" w:rsidP="00667720">
      <w:pPr>
        <w:pStyle w:val="ListParagraph"/>
        <w:numPr>
          <w:ilvl w:val="0"/>
          <w:numId w:val="29"/>
        </w:num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At least 25% of the units formed and, where there are 4 or fewer units at least one unit of accommodation, should be suitable for family accommodation with a minimum of two bedrooms; and</w:t>
      </w:r>
    </w:p>
    <w:p w:rsidR="00667720" w:rsidRPr="00290F9C" w:rsidRDefault="00667720" w:rsidP="00667720">
      <w:pPr>
        <w:pStyle w:val="ListParagraph"/>
        <w:numPr>
          <w:ilvl w:val="0"/>
          <w:numId w:val="29"/>
        </w:num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Individual units provide appropriate minimum internal floor standards and headroom in accordance with the Council’s adopted minimum internal floorspace standards.</w:t>
      </w:r>
    </w:p>
    <w:p w:rsidR="00332E0A" w:rsidRPr="00290F9C"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9D5A43" w:rsidRPr="00290F9C" w:rsidRDefault="00667720" w:rsidP="00332E0A">
      <w:pPr>
        <w:spacing w:after="0" w:line="240" w:lineRule="auto"/>
        <w:ind w:right="-731"/>
        <w:jc w:val="both"/>
        <w:rPr>
          <w:rFonts w:ascii="Trebuchet MS" w:eastAsia="Times New Roman" w:hAnsi="Trebuchet MS" w:cs="Times New Roman"/>
          <w:color w:val="000000" w:themeColor="text1"/>
          <w:sz w:val="24"/>
          <w:szCs w:val="24"/>
        </w:rPr>
      </w:pPr>
      <w:r w:rsidRPr="00290F9C">
        <w:rPr>
          <w:rFonts w:ascii="Trebuchet MS" w:eastAsia="Times New Roman" w:hAnsi="Trebuchet MS" w:cs="Times New Roman"/>
          <w:color w:val="000000" w:themeColor="text1"/>
          <w:sz w:val="24"/>
          <w:szCs w:val="24"/>
        </w:rPr>
        <w:t xml:space="preserve">The </w:t>
      </w:r>
      <w:r w:rsidR="00A05304" w:rsidRPr="00290F9C">
        <w:rPr>
          <w:rFonts w:ascii="Trebuchet MS" w:eastAsia="Times New Roman" w:hAnsi="Trebuchet MS" w:cs="Times New Roman"/>
          <w:color w:val="000000" w:themeColor="text1"/>
          <w:sz w:val="24"/>
          <w:szCs w:val="24"/>
        </w:rPr>
        <w:t xml:space="preserve">existing property is being used as a C4 small HMO however the original property was a 3 bedroom semi-detached house measuring approximately </w:t>
      </w:r>
      <w:r w:rsidR="002C2BDF" w:rsidRPr="00290F9C">
        <w:rPr>
          <w:rFonts w:ascii="Trebuchet MS" w:eastAsia="Times New Roman" w:hAnsi="Trebuchet MS" w:cs="Times New Roman"/>
          <w:color w:val="000000" w:themeColor="text1"/>
          <w:sz w:val="24"/>
          <w:szCs w:val="24"/>
          <w:lang w:val="en-US"/>
        </w:rPr>
        <w:t xml:space="preserve">116.39sqm.  </w:t>
      </w:r>
      <w:r w:rsidRPr="00290F9C">
        <w:rPr>
          <w:rFonts w:ascii="Trebuchet MS" w:eastAsia="Times New Roman" w:hAnsi="Trebuchet MS" w:cs="Times New Roman"/>
          <w:color w:val="000000" w:themeColor="text1"/>
          <w:sz w:val="24"/>
          <w:szCs w:val="24"/>
        </w:rPr>
        <w:t>The</w:t>
      </w:r>
      <w:r w:rsidR="00EB6690" w:rsidRPr="00290F9C">
        <w:rPr>
          <w:rFonts w:ascii="Trebuchet MS" w:eastAsia="Times New Roman" w:hAnsi="Trebuchet MS" w:cs="Times New Roman"/>
          <w:color w:val="000000" w:themeColor="text1"/>
          <w:sz w:val="24"/>
          <w:szCs w:val="24"/>
        </w:rPr>
        <w:t xml:space="preserve">refore the conversion </w:t>
      </w:r>
      <w:r w:rsidR="007407CE" w:rsidRPr="00290F9C">
        <w:rPr>
          <w:rFonts w:ascii="Trebuchet MS" w:eastAsia="Times New Roman" w:hAnsi="Trebuchet MS" w:cs="Times New Roman"/>
          <w:color w:val="000000" w:themeColor="text1"/>
          <w:sz w:val="24"/>
          <w:szCs w:val="24"/>
        </w:rPr>
        <w:t>does not meet the size requirements</w:t>
      </w:r>
      <w:r w:rsidR="00615E3C" w:rsidRPr="00290F9C">
        <w:rPr>
          <w:rFonts w:ascii="Trebuchet MS" w:eastAsia="Times New Roman" w:hAnsi="Trebuchet MS" w:cs="Times New Roman"/>
          <w:color w:val="000000" w:themeColor="text1"/>
          <w:sz w:val="24"/>
          <w:szCs w:val="24"/>
        </w:rPr>
        <w:t xml:space="preserve"> </w:t>
      </w:r>
      <w:r w:rsidR="007407CE" w:rsidRPr="00290F9C">
        <w:rPr>
          <w:rFonts w:ascii="Trebuchet MS" w:eastAsia="Times New Roman" w:hAnsi="Trebuchet MS" w:cs="Times New Roman"/>
          <w:color w:val="000000" w:themeColor="text1"/>
          <w:sz w:val="24"/>
          <w:szCs w:val="24"/>
        </w:rPr>
        <w:t xml:space="preserve">to </w:t>
      </w:r>
      <w:r w:rsidR="00615E3C" w:rsidRPr="00290F9C">
        <w:rPr>
          <w:rFonts w:ascii="Trebuchet MS" w:eastAsia="Times New Roman" w:hAnsi="Trebuchet MS" w:cs="Times New Roman"/>
          <w:color w:val="000000" w:themeColor="text1"/>
          <w:sz w:val="24"/>
          <w:szCs w:val="24"/>
        </w:rPr>
        <w:t xml:space="preserve">convert the building into </w:t>
      </w:r>
      <w:r w:rsidR="007407CE" w:rsidRPr="00290F9C">
        <w:rPr>
          <w:rFonts w:ascii="Trebuchet MS" w:eastAsia="Times New Roman" w:hAnsi="Trebuchet MS" w:cs="Times New Roman"/>
          <w:color w:val="000000" w:themeColor="text1"/>
          <w:sz w:val="24"/>
          <w:szCs w:val="24"/>
        </w:rPr>
        <w:t xml:space="preserve">2 flats and </w:t>
      </w:r>
      <w:r w:rsidR="00FB039F">
        <w:rPr>
          <w:rFonts w:ascii="Trebuchet MS" w:eastAsia="Times New Roman" w:hAnsi="Trebuchet MS" w:cs="Times New Roman"/>
          <w:color w:val="000000" w:themeColor="text1"/>
          <w:sz w:val="24"/>
          <w:szCs w:val="24"/>
        </w:rPr>
        <w:t xml:space="preserve">the principle of conversion is therefore unacceptable as it is </w:t>
      </w:r>
      <w:r w:rsidRPr="00290F9C">
        <w:rPr>
          <w:rFonts w:ascii="Trebuchet MS" w:eastAsia="Times New Roman" w:hAnsi="Trebuchet MS" w:cs="Times New Roman"/>
          <w:color w:val="000000" w:themeColor="text1"/>
          <w:sz w:val="24"/>
          <w:szCs w:val="24"/>
        </w:rPr>
        <w:t xml:space="preserve">contrary to Policy DM8.  </w:t>
      </w:r>
    </w:p>
    <w:p w:rsidR="008879E3" w:rsidRPr="00BE10D8" w:rsidRDefault="008879E3"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BE10D8" w:rsidRDefault="00A56629"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BE10D8">
        <w:rPr>
          <w:rFonts w:ascii="Trebuchet MS" w:eastAsia="Times New Roman" w:hAnsi="Trebuchet MS" w:cs="Times New Roman"/>
          <w:color w:val="000000" w:themeColor="text1"/>
          <w:sz w:val="24"/>
          <w:szCs w:val="24"/>
          <w:u w:val="single"/>
        </w:rPr>
        <w:t>Provision of family accommodation</w:t>
      </w:r>
    </w:p>
    <w:p w:rsidR="00A56629" w:rsidRPr="00BE10D8" w:rsidRDefault="00A56629" w:rsidP="00332E0A">
      <w:pPr>
        <w:spacing w:after="0" w:line="240" w:lineRule="auto"/>
        <w:ind w:right="-731"/>
        <w:jc w:val="both"/>
        <w:rPr>
          <w:rFonts w:ascii="Trebuchet MS" w:eastAsia="Times New Roman" w:hAnsi="Trebuchet MS" w:cs="Times New Roman"/>
          <w:color w:val="000000" w:themeColor="text1"/>
          <w:sz w:val="24"/>
          <w:szCs w:val="24"/>
        </w:rPr>
      </w:pPr>
      <w:r w:rsidRPr="00BE10D8">
        <w:rPr>
          <w:rFonts w:ascii="Trebuchet MS" w:eastAsia="Times New Roman" w:hAnsi="Trebuchet MS" w:cs="Times New Roman"/>
          <w:color w:val="000000" w:themeColor="text1"/>
          <w:sz w:val="24"/>
          <w:szCs w:val="24"/>
        </w:rPr>
        <w:t xml:space="preserve">Policy DM8 (Residential Conversions) of the Sites and Detailed Policies Document </w:t>
      </w:r>
      <w:r w:rsidR="00B2096C" w:rsidRPr="00BE10D8">
        <w:rPr>
          <w:rFonts w:ascii="Trebuchet MS" w:eastAsia="Times New Roman" w:hAnsi="Trebuchet MS" w:cs="Times New Roman"/>
          <w:color w:val="000000" w:themeColor="text1"/>
          <w:sz w:val="24"/>
          <w:szCs w:val="24"/>
        </w:rPr>
        <w:t xml:space="preserve">and the Residential Conversions SPD clearly </w:t>
      </w:r>
      <w:r w:rsidRPr="00BE10D8">
        <w:rPr>
          <w:rFonts w:ascii="Trebuchet MS" w:eastAsia="Times New Roman" w:hAnsi="Trebuchet MS" w:cs="Times New Roman"/>
          <w:color w:val="000000" w:themeColor="text1"/>
          <w:sz w:val="24"/>
          <w:szCs w:val="24"/>
        </w:rPr>
        <w:t xml:space="preserve">state that at least one unit of accommodation created should be suitable for family occupation with a minimum of two bedrooms.  The </w:t>
      </w:r>
      <w:r w:rsidR="002C2BDF" w:rsidRPr="00BE10D8">
        <w:rPr>
          <w:rFonts w:ascii="Trebuchet MS" w:eastAsia="Times New Roman" w:hAnsi="Trebuchet MS" w:cs="Times New Roman"/>
          <w:color w:val="000000" w:themeColor="text1"/>
          <w:sz w:val="24"/>
          <w:szCs w:val="24"/>
        </w:rPr>
        <w:t xml:space="preserve">proposal does </w:t>
      </w:r>
      <w:r w:rsidR="00FB039F">
        <w:rPr>
          <w:rFonts w:ascii="Trebuchet MS" w:eastAsia="Times New Roman" w:hAnsi="Trebuchet MS" w:cs="Times New Roman"/>
          <w:color w:val="000000" w:themeColor="text1"/>
          <w:sz w:val="24"/>
          <w:szCs w:val="24"/>
        </w:rPr>
        <w:t>include</w:t>
      </w:r>
      <w:r w:rsidR="002C2BDF" w:rsidRPr="00BE10D8">
        <w:rPr>
          <w:rFonts w:ascii="Trebuchet MS" w:eastAsia="Times New Roman" w:hAnsi="Trebuchet MS" w:cs="Times New Roman"/>
          <w:color w:val="000000" w:themeColor="text1"/>
          <w:sz w:val="24"/>
          <w:szCs w:val="24"/>
        </w:rPr>
        <w:t xml:space="preserve"> a 3 bedroom flat and a 2 bedroom flat however this relies on the property being extended.  </w:t>
      </w:r>
      <w:r w:rsidR="00EC6B37" w:rsidRPr="00BE10D8">
        <w:rPr>
          <w:rFonts w:ascii="Trebuchet MS" w:eastAsia="Times New Roman" w:hAnsi="Trebuchet MS" w:cs="Times New Roman"/>
          <w:color w:val="000000" w:themeColor="text1"/>
          <w:sz w:val="24"/>
          <w:szCs w:val="24"/>
        </w:rPr>
        <w:t xml:space="preserve">As the original property does not meet the size requirements for conversion </w:t>
      </w:r>
      <w:r w:rsidR="00CB79D7" w:rsidRPr="00BE10D8">
        <w:rPr>
          <w:rFonts w:ascii="Trebuchet MS" w:eastAsia="Times New Roman" w:hAnsi="Trebuchet MS" w:cs="Times New Roman"/>
          <w:color w:val="000000" w:themeColor="text1"/>
          <w:sz w:val="24"/>
          <w:szCs w:val="24"/>
        </w:rPr>
        <w:t xml:space="preserve">to provide accommodation suitable for family occupation </w:t>
      </w:r>
      <w:r w:rsidR="00EC6B37" w:rsidRPr="00BE10D8">
        <w:rPr>
          <w:rFonts w:ascii="Trebuchet MS" w:eastAsia="Times New Roman" w:hAnsi="Trebuchet MS" w:cs="Times New Roman"/>
          <w:color w:val="000000" w:themeColor="text1"/>
          <w:sz w:val="24"/>
          <w:szCs w:val="24"/>
        </w:rPr>
        <w:t xml:space="preserve">the proposal </w:t>
      </w:r>
      <w:r w:rsidR="00B2096C" w:rsidRPr="00BE10D8">
        <w:rPr>
          <w:rFonts w:ascii="Trebuchet MS" w:eastAsia="Times New Roman" w:hAnsi="Trebuchet MS" w:cs="Times New Roman"/>
          <w:color w:val="000000" w:themeColor="text1"/>
          <w:sz w:val="24"/>
          <w:szCs w:val="24"/>
        </w:rPr>
        <w:t>is contrary to Policy DM8</w:t>
      </w:r>
      <w:r w:rsidR="00850E6C" w:rsidRPr="00BE10D8">
        <w:rPr>
          <w:rFonts w:ascii="Trebuchet MS" w:eastAsia="Times New Roman" w:hAnsi="Trebuchet MS" w:cs="Times New Roman"/>
          <w:color w:val="000000" w:themeColor="text1"/>
          <w:sz w:val="24"/>
          <w:szCs w:val="24"/>
        </w:rPr>
        <w:t xml:space="preserve"> </w:t>
      </w:r>
      <w:r w:rsidR="00EC6B37" w:rsidRPr="00BE10D8">
        <w:rPr>
          <w:rFonts w:ascii="Trebuchet MS" w:eastAsia="Times New Roman" w:hAnsi="Trebuchet MS" w:cs="Times New Roman"/>
          <w:color w:val="000000" w:themeColor="text1"/>
          <w:sz w:val="24"/>
          <w:szCs w:val="24"/>
        </w:rPr>
        <w:t xml:space="preserve">as it would </w:t>
      </w:r>
      <w:r w:rsidR="00850E6C" w:rsidRPr="00BE10D8">
        <w:rPr>
          <w:rFonts w:ascii="Trebuchet MS" w:eastAsia="Times New Roman" w:hAnsi="Trebuchet MS" w:cs="Times New Roman"/>
          <w:color w:val="000000" w:themeColor="text1"/>
          <w:sz w:val="24"/>
          <w:szCs w:val="24"/>
        </w:rPr>
        <w:t>result in the loss of a family dwelling</w:t>
      </w:r>
      <w:r w:rsidR="00B2096C" w:rsidRPr="00BE10D8">
        <w:rPr>
          <w:rFonts w:ascii="Trebuchet MS" w:eastAsia="Times New Roman" w:hAnsi="Trebuchet MS" w:cs="Times New Roman"/>
          <w:color w:val="000000" w:themeColor="text1"/>
          <w:sz w:val="24"/>
          <w:szCs w:val="24"/>
        </w:rPr>
        <w:t xml:space="preserve">.  </w:t>
      </w:r>
      <w:r w:rsidRPr="00BE10D8">
        <w:rPr>
          <w:rFonts w:ascii="Trebuchet MS" w:eastAsia="Times New Roman" w:hAnsi="Trebuchet MS" w:cs="Times New Roman"/>
          <w:color w:val="000000" w:themeColor="text1"/>
          <w:sz w:val="24"/>
          <w:szCs w:val="24"/>
        </w:rPr>
        <w:t xml:space="preserve">  </w:t>
      </w:r>
    </w:p>
    <w:p w:rsidR="00A56629" w:rsidRPr="00BE10D8" w:rsidRDefault="00A56629" w:rsidP="00332E0A">
      <w:pPr>
        <w:spacing w:after="0" w:line="240" w:lineRule="auto"/>
        <w:ind w:right="-731"/>
        <w:jc w:val="both"/>
        <w:rPr>
          <w:rFonts w:ascii="Trebuchet MS" w:eastAsia="Times New Roman" w:hAnsi="Trebuchet MS" w:cs="Times New Roman"/>
          <w:color w:val="000000" w:themeColor="text1"/>
          <w:sz w:val="24"/>
          <w:szCs w:val="24"/>
        </w:rPr>
      </w:pPr>
    </w:p>
    <w:p w:rsidR="00332E0A" w:rsidRPr="00BE10D8"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BE10D8">
        <w:rPr>
          <w:rFonts w:ascii="Trebuchet MS" w:eastAsia="Times New Roman" w:hAnsi="Trebuchet MS" w:cs="Times New Roman"/>
          <w:color w:val="000000" w:themeColor="text1"/>
          <w:sz w:val="24"/>
          <w:szCs w:val="24"/>
          <w:u w:val="single"/>
        </w:rPr>
        <w:t>Impact on the character of the surrounding area and residential amenity</w:t>
      </w:r>
    </w:p>
    <w:p w:rsidR="00CB79D7" w:rsidRPr="00BE10D8" w:rsidRDefault="00CB79D7" w:rsidP="00CB79D7">
      <w:pPr>
        <w:spacing w:after="0" w:line="240" w:lineRule="auto"/>
        <w:ind w:right="-731"/>
        <w:jc w:val="both"/>
        <w:rPr>
          <w:rFonts w:ascii="Trebuchet MS" w:eastAsia="Times New Roman" w:hAnsi="Trebuchet MS" w:cs="Times New Roman"/>
          <w:color w:val="000000" w:themeColor="text1"/>
          <w:sz w:val="24"/>
          <w:szCs w:val="24"/>
          <w:lang w:val="en-US"/>
        </w:rPr>
      </w:pPr>
      <w:r w:rsidRPr="00BE10D8">
        <w:rPr>
          <w:rFonts w:ascii="Trebuchet MS" w:eastAsia="Times New Roman" w:hAnsi="Trebuchet MS" w:cs="Times New Roman"/>
          <w:color w:val="000000" w:themeColor="text1"/>
          <w:sz w:val="24"/>
          <w:szCs w:val="24"/>
          <w:lang w:val="en-US"/>
        </w:rPr>
        <w:t xml:space="preserve">The </w:t>
      </w:r>
      <w:r w:rsidR="00FB039F">
        <w:rPr>
          <w:rFonts w:ascii="Trebuchet MS" w:eastAsia="Times New Roman" w:hAnsi="Trebuchet MS" w:cs="Times New Roman"/>
          <w:color w:val="000000" w:themeColor="text1"/>
          <w:sz w:val="24"/>
          <w:szCs w:val="24"/>
          <w:lang w:val="en-US"/>
        </w:rPr>
        <w:t>proposed scheme includes</w:t>
      </w:r>
      <w:r w:rsidRPr="00BE10D8">
        <w:rPr>
          <w:rFonts w:ascii="Trebuchet MS" w:eastAsia="Times New Roman" w:hAnsi="Trebuchet MS" w:cs="Times New Roman"/>
          <w:color w:val="000000" w:themeColor="text1"/>
          <w:sz w:val="24"/>
          <w:szCs w:val="24"/>
          <w:lang w:val="en-US"/>
        </w:rPr>
        <w:t xml:space="preserve"> a two storey side and rear extension and a single storey rear extension.  The proposed </w:t>
      </w:r>
      <w:r w:rsidR="00FB039F">
        <w:rPr>
          <w:rFonts w:ascii="Trebuchet MS" w:eastAsia="Times New Roman" w:hAnsi="Trebuchet MS" w:cs="Times New Roman"/>
          <w:color w:val="000000" w:themeColor="text1"/>
          <w:sz w:val="24"/>
          <w:szCs w:val="24"/>
          <w:lang w:val="en-US"/>
        </w:rPr>
        <w:t xml:space="preserve">side </w:t>
      </w:r>
      <w:r w:rsidRPr="00BE10D8">
        <w:rPr>
          <w:rFonts w:ascii="Trebuchet MS" w:eastAsia="Times New Roman" w:hAnsi="Trebuchet MS" w:cs="Times New Roman"/>
          <w:color w:val="000000" w:themeColor="text1"/>
          <w:sz w:val="24"/>
          <w:szCs w:val="24"/>
          <w:lang w:val="en-US"/>
        </w:rPr>
        <w:t>extension generally meets the Council’s guidance in that it is set down from the main roof by 0.4m and set back from the existing front elevation of the property by 0.8m.  The proposal extends 3.2m to the rear of the property and the roof design when viewed from the front would match the existing property.  The proposed extension is set off the side boundary by approximately 1.5m.  The proposed porch is acceptable in design and size.  The proposed materials would be brick and tiles to match those on the existing property.</w:t>
      </w:r>
    </w:p>
    <w:p w:rsidR="00CB79D7" w:rsidRPr="00BE10D8" w:rsidRDefault="00CB79D7" w:rsidP="00CB79D7">
      <w:pPr>
        <w:spacing w:after="0" w:line="240" w:lineRule="auto"/>
        <w:ind w:right="-731"/>
        <w:jc w:val="both"/>
        <w:rPr>
          <w:rFonts w:ascii="Trebuchet MS" w:eastAsia="Times New Roman" w:hAnsi="Trebuchet MS" w:cs="Times New Roman"/>
          <w:color w:val="000000" w:themeColor="text1"/>
          <w:sz w:val="24"/>
          <w:szCs w:val="24"/>
          <w:lang w:val="en-US"/>
        </w:rPr>
      </w:pPr>
    </w:p>
    <w:p w:rsidR="00814A50" w:rsidRPr="00BE10D8" w:rsidRDefault="00CB79D7" w:rsidP="00332E0A">
      <w:pPr>
        <w:spacing w:after="0" w:line="240" w:lineRule="auto"/>
        <w:ind w:right="-731"/>
        <w:jc w:val="both"/>
        <w:rPr>
          <w:rFonts w:ascii="Trebuchet MS" w:eastAsia="Times New Roman" w:hAnsi="Trebuchet MS" w:cs="Times New Roman"/>
          <w:color w:val="000000" w:themeColor="text1"/>
          <w:sz w:val="24"/>
          <w:szCs w:val="24"/>
          <w:vertAlign w:val="subscript"/>
        </w:rPr>
      </w:pPr>
      <w:r w:rsidRPr="00BE10D8">
        <w:rPr>
          <w:rFonts w:ascii="Trebuchet MS" w:eastAsia="Times New Roman" w:hAnsi="Trebuchet MS" w:cs="Times New Roman"/>
          <w:color w:val="000000" w:themeColor="text1"/>
          <w:sz w:val="24"/>
          <w:szCs w:val="24"/>
          <w:lang w:val="en-US"/>
        </w:rPr>
        <w:t>The proposed extensions are considered a subservient addition to the main property and are therefore acceptable in terms of design and appearance and impact on the character of the property and the Conservation Area.</w:t>
      </w:r>
      <w:r w:rsidR="005A484E" w:rsidRPr="00BE10D8">
        <w:rPr>
          <w:rFonts w:ascii="Trebuchet MS" w:eastAsia="Times New Roman" w:hAnsi="Trebuchet MS" w:cs="Times New Roman"/>
          <w:color w:val="000000" w:themeColor="text1"/>
          <w:sz w:val="24"/>
          <w:szCs w:val="24"/>
          <w:lang w:val="en-US"/>
        </w:rPr>
        <w:t xml:space="preserve">  The proposals are also </w:t>
      </w:r>
      <w:r w:rsidR="00814A50" w:rsidRPr="00BE10D8">
        <w:rPr>
          <w:rFonts w:ascii="Trebuchet MS" w:eastAsia="Times New Roman" w:hAnsi="Trebuchet MS" w:cs="Times New Roman"/>
          <w:color w:val="000000" w:themeColor="text1"/>
          <w:sz w:val="24"/>
          <w:szCs w:val="24"/>
        </w:rPr>
        <w:t xml:space="preserve">not </w:t>
      </w:r>
      <w:r w:rsidR="002E0EAF" w:rsidRPr="00BE10D8">
        <w:rPr>
          <w:rFonts w:ascii="Trebuchet MS" w:eastAsia="Times New Roman" w:hAnsi="Trebuchet MS" w:cs="Times New Roman"/>
          <w:color w:val="000000" w:themeColor="text1"/>
          <w:sz w:val="24"/>
          <w:szCs w:val="24"/>
        </w:rPr>
        <w:t>considered to impact</w:t>
      </w:r>
      <w:r w:rsidR="00814A50" w:rsidRPr="00BE10D8">
        <w:rPr>
          <w:rFonts w:ascii="Trebuchet MS" w:eastAsia="Times New Roman" w:hAnsi="Trebuchet MS" w:cs="Times New Roman"/>
          <w:color w:val="000000" w:themeColor="text1"/>
          <w:sz w:val="24"/>
          <w:szCs w:val="24"/>
        </w:rPr>
        <w:t xml:space="preserve"> </w:t>
      </w:r>
      <w:r w:rsidR="002E0EAF" w:rsidRPr="00BE10D8">
        <w:rPr>
          <w:rFonts w:ascii="Trebuchet MS" w:eastAsia="Times New Roman" w:hAnsi="Trebuchet MS" w:cs="Times New Roman"/>
          <w:color w:val="000000" w:themeColor="text1"/>
          <w:sz w:val="24"/>
          <w:szCs w:val="24"/>
        </w:rPr>
        <w:t xml:space="preserve">on </w:t>
      </w:r>
      <w:r w:rsidR="00814A50" w:rsidRPr="00BE10D8">
        <w:rPr>
          <w:rFonts w:ascii="Trebuchet MS" w:eastAsia="Times New Roman" w:hAnsi="Trebuchet MS" w:cs="Times New Roman"/>
          <w:color w:val="000000" w:themeColor="text1"/>
          <w:sz w:val="24"/>
          <w:szCs w:val="24"/>
        </w:rPr>
        <w:t xml:space="preserve">the </w:t>
      </w:r>
      <w:r w:rsidR="002E0EAF" w:rsidRPr="00BE10D8">
        <w:rPr>
          <w:rFonts w:ascii="Trebuchet MS" w:eastAsia="Times New Roman" w:hAnsi="Trebuchet MS" w:cs="Times New Roman"/>
          <w:color w:val="000000" w:themeColor="text1"/>
          <w:sz w:val="24"/>
          <w:szCs w:val="24"/>
        </w:rPr>
        <w:t>residential amenity of surrounding properties in terms of overlooking, overbearing</w:t>
      </w:r>
      <w:r w:rsidR="005A484E" w:rsidRPr="00BE10D8">
        <w:rPr>
          <w:rFonts w:ascii="Trebuchet MS" w:eastAsia="Times New Roman" w:hAnsi="Trebuchet MS" w:cs="Times New Roman"/>
          <w:color w:val="000000" w:themeColor="text1"/>
          <w:sz w:val="24"/>
          <w:szCs w:val="24"/>
        </w:rPr>
        <w:t xml:space="preserve">, visual dominance, loss of light </w:t>
      </w:r>
      <w:r w:rsidR="002E0EAF" w:rsidRPr="00BE10D8">
        <w:rPr>
          <w:rFonts w:ascii="Trebuchet MS" w:eastAsia="Times New Roman" w:hAnsi="Trebuchet MS" w:cs="Times New Roman"/>
          <w:color w:val="000000" w:themeColor="text1"/>
          <w:sz w:val="24"/>
          <w:szCs w:val="24"/>
        </w:rPr>
        <w:t>or overshadowing.</w:t>
      </w:r>
    </w:p>
    <w:p w:rsidR="00814A50" w:rsidRPr="00BE10D8" w:rsidRDefault="00814A50"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AA67B8" w:rsidRPr="00BE10D8" w:rsidRDefault="00AA67B8" w:rsidP="00AA67B8">
      <w:pPr>
        <w:spacing w:after="0" w:line="240" w:lineRule="auto"/>
        <w:ind w:right="-731"/>
        <w:jc w:val="both"/>
        <w:rPr>
          <w:rFonts w:ascii="Trebuchet MS" w:eastAsia="Times New Roman" w:hAnsi="Trebuchet MS" w:cs="Times New Roman"/>
          <w:color w:val="000000" w:themeColor="text1"/>
          <w:sz w:val="24"/>
          <w:szCs w:val="24"/>
          <w:u w:val="single"/>
        </w:rPr>
      </w:pPr>
      <w:r w:rsidRPr="00BE10D8">
        <w:rPr>
          <w:rFonts w:ascii="Trebuchet MS" w:eastAsia="Times New Roman" w:hAnsi="Trebuchet MS" w:cs="Times New Roman"/>
          <w:color w:val="000000" w:themeColor="text1"/>
          <w:sz w:val="24"/>
          <w:szCs w:val="24"/>
        </w:rPr>
        <w:t xml:space="preserve">Private amenity space:  Paragraph 5.6.10 of policy DM10 states that </w:t>
      </w:r>
      <w:r w:rsidR="00436B96" w:rsidRPr="00BE10D8">
        <w:rPr>
          <w:rFonts w:ascii="Trebuchet MS" w:eastAsia="Times New Roman" w:hAnsi="Trebuchet MS" w:cs="Times New Roman"/>
          <w:color w:val="000000" w:themeColor="text1"/>
          <w:sz w:val="24"/>
          <w:szCs w:val="24"/>
        </w:rPr>
        <w:t xml:space="preserve">communal outdoor space for flats should measure 25sqm for a 2 bedroom flat and 40sqm for a 3 bedroom flat.  </w:t>
      </w:r>
      <w:r w:rsidRPr="00BE10D8">
        <w:rPr>
          <w:rFonts w:ascii="Trebuchet MS" w:eastAsia="Times New Roman" w:hAnsi="Trebuchet MS" w:cs="Times New Roman"/>
          <w:color w:val="000000" w:themeColor="text1"/>
          <w:sz w:val="24"/>
          <w:szCs w:val="24"/>
        </w:rPr>
        <w:t xml:space="preserve">The submitted design and access statement suggests the 3 bedroom flat could be occupied by 5 people and the 2 bedroom flat by 4 people.  Both flats could potentially be occupied by families.  Although a front and rear garden area are </w:t>
      </w:r>
      <w:r w:rsidR="00BE10D8" w:rsidRPr="00BE10D8">
        <w:rPr>
          <w:rFonts w:ascii="Trebuchet MS" w:eastAsia="Times New Roman" w:hAnsi="Trebuchet MS" w:cs="Times New Roman"/>
          <w:color w:val="000000" w:themeColor="text1"/>
          <w:sz w:val="24"/>
          <w:szCs w:val="24"/>
        </w:rPr>
        <w:t xml:space="preserve">existing </w:t>
      </w:r>
      <w:r w:rsidRPr="00BE10D8">
        <w:rPr>
          <w:rFonts w:ascii="Trebuchet MS" w:eastAsia="Times New Roman" w:hAnsi="Trebuchet MS" w:cs="Times New Roman"/>
          <w:color w:val="000000" w:themeColor="text1"/>
          <w:sz w:val="24"/>
          <w:szCs w:val="24"/>
        </w:rPr>
        <w:t xml:space="preserve">the application does not detail whether the amenity space will be shared or separated however as bin </w:t>
      </w:r>
      <w:r w:rsidRPr="00BE10D8">
        <w:rPr>
          <w:rFonts w:ascii="Trebuchet MS" w:eastAsia="Times New Roman" w:hAnsi="Trebuchet MS" w:cs="Times New Roman"/>
          <w:color w:val="000000" w:themeColor="text1"/>
          <w:sz w:val="24"/>
          <w:szCs w:val="24"/>
        </w:rPr>
        <w:lastRenderedPageBreak/>
        <w:t xml:space="preserve">and cycle storage is proposed to the rear it is assumed that the amenity space would be shared.  </w:t>
      </w:r>
      <w:r w:rsidR="00436B96" w:rsidRPr="00BE10D8">
        <w:rPr>
          <w:rFonts w:ascii="Trebuchet MS" w:eastAsia="Times New Roman" w:hAnsi="Trebuchet MS" w:cs="Times New Roman"/>
          <w:color w:val="000000" w:themeColor="text1"/>
          <w:sz w:val="24"/>
          <w:szCs w:val="24"/>
        </w:rPr>
        <w:t>Due to the size of the front garden and taking into account the rear garden t</w:t>
      </w:r>
      <w:r w:rsidRPr="00BE10D8">
        <w:rPr>
          <w:rFonts w:ascii="Trebuchet MS" w:eastAsia="Times New Roman" w:hAnsi="Trebuchet MS" w:cs="Times New Roman"/>
          <w:color w:val="000000" w:themeColor="text1"/>
          <w:sz w:val="24"/>
          <w:szCs w:val="24"/>
        </w:rPr>
        <w:t>he level of amenity is therefore considered acceptable</w:t>
      </w:r>
      <w:r w:rsidR="00436B96" w:rsidRPr="00BE10D8">
        <w:rPr>
          <w:rFonts w:ascii="Trebuchet MS" w:eastAsia="Times New Roman" w:hAnsi="Trebuchet MS" w:cs="Times New Roman"/>
          <w:color w:val="000000" w:themeColor="text1"/>
          <w:sz w:val="24"/>
          <w:szCs w:val="24"/>
        </w:rPr>
        <w:t xml:space="preserve"> in this instance</w:t>
      </w:r>
      <w:r w:rsidRPr="00BE10D8">
        <w:rPr>
          <w:rFonts w:ascii="Trebuchet MS" w:eastAsia="Times New Roman" w:hAnsi="Trebuchet MS" w:cs="Times New Roman"/>
          <w:color w:val="000000" w:themeColor="text1"/>
          <w:sz w:val="24"/>
          <w:szCs w:val="24"/>
        </w:rPr>
        <w:t xml:space="preserve">.    </w:t>
      </w:r>
    </w:p>
    <w:p w:rsidR="00BE10D8" w:rsidRPr="00C54C42" w:rsidRDefault="00BE10D8" w:rsidP="00332E0A">
      <w:pPr>
        <w:spacing w:after="0" w:line="240" w:lineRule="auto"/>
        <w:ind w:right="-731"/>
        <w:jc w:val="both"/>
        <w:rPr>
          <w:rFonts w:ascii="Trebuchet MS" w:eastAsia="Times New Roman" w:hAnsi="Trebuchet MS" w:cs="Times New Roman"/>
          <w:color w:val="4F81BD" w:themeColor="accent1"/>
          <w:sz w:val="24"/>
          <w:szCs w:val="24"/>
          <w:u w:val="single"/>
        </w:rPr>
      </w:pPr>
    </w:p>
    <w:p w:rsidR="00332E0A" w:rsidRPr="00E245F7"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E245F7">
        <w:rPr>
          <w:rFonts w:ascii="Trebuchet MS" w:eastAsia="Times New Roman" w:hAnsi="Trebuchet MS" w:cs="Times New Roman"/>
          <w:color w:val="000000" w:themeColor="text1"/>
          <w:sz w:val="24"/>
          <w:szCs w:val="24"/>
          <w:u w:val="single"/>
        </w:rPr>
        <w:t>Living conditions of future residents</w:t>
      </w:r>
      <w:r w:rsidR="004E2C7B" w:rsidRPr="00E245F7">
        <w:rPr>
          <w:rFonts w:ascii="Trebuchet MS" w:eastAsia="Times New Roman" w:hAnsi="Trebuchet MS" w:cs="Times New Roman"/>
          <w:color w:val="000000" w:themeColor="text1"/>
          <w:sz w:val="24"/>
          <w:szCs w:val="24"/>
          <w:u w:val="single"/>
        </w:rPr>
        <w:t xml:space="preserve"> and neighbouring properties</w:t>
      </w:r>
    </w:p>
    <w:p w:rsidR="00332E0A" w:rsidRPr="00E245F7" w:rsidRDefault="00332E0A" w:rsidP="00332E0A">
      <w:pPr>
        <w:spacing w:after="0" w:line="240" w:lineRule="auto"/>
        <w:ind w:right="-731"/>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 xml:space="preserve">In considering proposals to convert properties into flats the Council’s adopted policies also seek to ensure that a suitable standard of accommodation is achieved for the </w:t>
      </w:r>
      <w:r w:rsidR="00B53A0B" w:rsidRPr="00E245F7">
        <w:rPr>
          <w:rFonts w:ascii="Trebuchet MS" w:eastAsia="Times New Roman" w:hAnsi="Trebuchet MS" w:cs="Times New Roman"/>
          <w:color w:val="000000" w:themeColor="text1"/>
          <w:sz w:val="24"/>
          <w:szCs w:val="24"/>
        </w:rPr>
        <w:t xml:space="preserve">future </w:t>
      </w:r>
      <w:r w:rsidRPr="00E245F7">
        <w:rPr>
          <w:rFonts w:ascii="Trebuchet MS" w:eastAsia="Times New Roman" w:hAnsi="Trebuchet MS" w:cs="Times New Roman"/>
          <w:color w:val="000000" w:themeColor="text1"/>
          <w:sz w:val="24"/>
          <w:szCs w:val="24"/>
        </w:rPr>
        <w:t>occupants.</w:t>
      </w:r>
    </w:p>
    <w:p w:rsidR="00436B96" w:rsidRPr="00E245F7" w:rsidRDefault="00436B96" w:rsidP="00332E0A">
      <w:pPr>
        <w:spacing w:after="0" w:line="240" w:lineRule="auto"/>
        <w:ind w:right="-731"/>
        <w:jc w:val="both"/>
        <w:rPr>
          <w:rFonts w:ascii="Trebuchet MS" w:eastAsia="Times New Roman" w:hAnsi="Trebuchet MS" w:cs="Times New Roman"/>
          <w:color w:val="000000" w:themeColor="text1"/>
          <w:sz w:val="24"/>
          <w:szCs w:val="24"/>
        </w:rPr>
      </w:pPr>
    </w:p>
    <w:p w:rsidR="00436B96" w:rsidRPr="00E245F7" w:rsidRDefault="00436B96" w:rsidP="005E1A3C">
      <w:pPr>
        <w:spacing w:after="0" w:line="240" w:lineRule="auto"/>
        <w:ind w:right="-731"/>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 xml:space="preserve">The habitable rooms in the proposed flats are considered to be in line with the prescribed national standards and would therefore provide acceptable living space for </w:t>
      </w:r>
      <w:r w:rsidR="00C54C42" w:rsidRPr="00E245F7">
        <w:rPr>
          <w:rFonts w:ascii="Trebuchet MS" w:eastAsia="Times New Roman" w:hAnsi="Trebuchet MS" w:cs="Times New Roman"/>
          <w:color w:val="000000" w:themeColor="text1"/>
          <w:sz w:val="24"/>
          <w:szCs w:val="24"/>
        </w:rPr>
        <w:t xml:space="preserve">the future occupants </w:t>
      </w:r>
      <w:r w:rsidRPr="00E245F7">
        <w:rPr>
          <w:rFonts w:ascii="Trebuchet MS" w:eastAsia="Times New Roman" w:hAnsi="Trebuchet MS" w:cs="Times New Roman"/>
          <w:color w:val="000000" w:themeColor="text1"/>
          <w:sz w:val="24"/>
          <w:szCs w:val="24"/>
        </w:rPr>
        <w:t>as set out in the Department for Communities and Local Government Technical housing standards – nationally described space standards (March 2015).</w:t>
      </w:r>
      <w:r w:rsidR="00C54C42" w:rsidRPr="00E245F7">
        <w:rPr>
          <w:rFonts w:ascii="Trebuchet MS" w:eastAsia="Times New Roman" w:hAnsi="Trebuchet MS" w:cs="Times New Roman"/>
          <w:color w:val="000000" w:themeColor="text1"/>
          <w:sz w:val="24"/>
          <w:szCs w:val="24"/>
        </w:rPr>
        <w:t xml:space="preserve">  However the flats only meet the national standards because the property is also proposed to be extended.</w:t>
      </w:r>
    </w:p>
    <w:p w:rsidR="00BE10D8" w:rsidRPr="00E245F7" w:rsidRDefault="00BE10D8" w:rsidP="005E1A3C">
      <w:pPr>
        <w:spacing w:after="0" w:line="240" w:lineRule="auto"/>
        <w:ind w:right="-731"/>
        <w:jc w:val="both"/>
        <w:rPr>
          <w:rFonts w:ascii="Trebuchet MS" w:eastAsia="Times New Roman" w:hAnsi="Trebuchet MS" w:cs="Times New Roman"/>
          <w:color w:val="000000" w:themeColor="text1"/>
          <w:sz w:val="24"/>
          <w:szCs w:val="24"/>
        </w:rPr>
      </w:pPr>
    </w:p>
    <w:p w:rsidR="005E1A3C" w:rsidRPr="00E245F7" w:rsidRDefault="00BE10D8" w:rsidP="005E1A3C">
      <w:pPr>
        <w:spacing w:after="0" w:line="240" w:lineRule="auto"/>
        <w:ind w:right="-731"/>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 xml:space="preserve">The Council’s SPD does state </w:t>
      </w:r>
      <w:r w:rsidR="004E2C7B" w:rsidRPr="00E245F7">
        <w:rPr>
          <w:rFonts w:ascii="Trebuchet MS" w:eastAsia="Times New Roman" w:hAnsi="Trebuchet MS" w:cs="Times New Roman"/>
          <w:color w:val="000000" w:themeColor="text1"/>
          <w:sz w:val="24"/>
          <w:szCs w:val="24"/>
        </w:rPr>
        <w:t xml:space="preserve">when considering a conversion the impact from noise and disturbance, in terms of the layout and number of units proposed and the proximity of the property with </w:t>
      </w:r>
      <w:r w:rsidR="005E1A3C" w:rsidRPr="00E245F7">
        <w:rPr>
          <w:rFonts w:ascii="Trebuchet MS" w:eastAsia="Times New Roman" w:hAnsi="Trebuchet MS" w:cs="Times New Roman"/>
          <w:color w:val="000000" w:themeColor="text1"/>
          <w:sz w:val="24"/>
          <w:szCs w:val="24"/>
        </w:rPr>
        <w:t xml:space="preserve">residential properties will need to be addressed.  In terms of stacking bedroom 1 to the ground floor flat would be below the living/dining room of the first floor flat.  Due to the size of the flats and the number of occupants that could potentially occupy the flats having a living/dining room above a bedroom is considered harmful </w:t>
      </w:r>
      <w:r w:rsidR="00E245F7" w:rsidRPr="00E245F7">
        <w:rPr>
          <w:rFonts w:ascii="Trebuchet MS" w:eastAsia="Times New Roman" w:hAnsi="Trebuchet MS" w:cs="Times New Roman"/>
          <w:color w:val="000000" w:themeColor="text1"/>
          <w:sz w:val="24"/>
          <w:szCs w:val="24"/>
        </w:rPr>
        <w:t xml:space="preserve">to the occupants of the ground floor flat </w:t>
      </w:r>
      <w:r w:rsidR="005E1A3C" w:rsidRPr="00E245F7">
        <w:rPr>
          <w:rFonts w:ascii="Trebuchet MS" w:eastAsia="Times New Roman" w:hAnsi="Trebuchet MS" w:cs="Times New Roman"/>
          <w:color w:val="000000" w:themeColor="text1"/>
          <w:sz w:val="24"/>
          <w:szCs w:val="24"/>
        </w:rPr>
        <w:t>in terms of noise and disturbance.</w:t>
      </w:r>
    </w:p>
    <w:p w:rsidR="005E1A3C" w:rsidRPr="00E245F7" w:rsidRDefault="005E1A3C" w:rsidP="005E1A3C">
      <w:pPr>
        <w:spacing w:after="0" w:line="240" w:lineRule="auto"/>
        <w:ind w:right="-731"/>
        <w:jc w:val="both"/>
        <w:rPr>
          <w:rFonts w:ascii="Trebuchet MS" w:eastAsia="Times New Roman" w:hAnsi="Trebuchet MS" w:cs="Times New Roman"/>
          <w:color w:val="000000" w:themeColor="text1"/>
          <w:sz w:val="24"/>
          <w:szCs w:val="24"/>
        </w:rPr>
      </w:pPr>
    </w:p>
    <w:p w:rsidR="002B4DEE" w:rsidRPr="00E245F7" w:rsidRDefault="005E1A3C" w:rsidP="005E1A3C">
      <w:pPr>
        <w:spacing w:after="0" w:line="240" w:lineRule="auto"/>
        <w:ind w:right="-731"/>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The application property is a semi-detached property.  The conversion of the property to a 1 x 3 bedroom flat and a 1 x 2 bedroom flat could lead to potentially 9 occupants.  Due to the layout of the proposed flats this is considered harmful to the living environment of the neighbouring property in terms of noise and disturbance</w:t>
      </w:r>
      <w:r w:rsidR="002B4DEE" w:rsidRPr="00E245F7">
        <w:rPr>
          <w:rFonts w:ascii="Trebuchet MS" w:eastAsia="Times New Roman" w:hAnsi="Trebuchet MS" w:cs="Times New Roman"/>
          <w:color w:val="000000" w:themeColor="text1"/>
          <w:sz w:val="24"/>
          <w:szCs w:val="24"/>
        </w:rPr>
        <w:t>.</w:t>
      </w:r>
    </w:p>
    <w:p w:rsidR="002B4DEE" w:rsidRPr="00E245F7" w:rsidRDefault="002B4DEE" w:rsidP="005E1A3C">
      <w:pPr>
        <w:spacing w:after="0" w:line="240" w:lineRule="auto"/>
        <w:ind w:right="-731"/>
        <w:jc w:val="both"/>
        <w:rPr>
          <w:rFonts w:ascii="Trebuchet MS" w:eastAsia="Times New Roman" w:hAnsi="Trebuchet MS" w:cs="Times New Roman"/>
          <w:color w:val="000000" w:themeColor="text1"/>
          <w:sz w:val="24"/>
          <w:szCs w:val="24"/>
        </w:rPr>
      </w:pPr>
    </w:p>
    <w:p w:rsidR="005E1A3C" w:rsidRPr="00E245F7" w:rsidRDefault="002B4DEE" w:rsidP="005E1A3C">
      <w:pPr>
        <w:spacing w:after="0" w:line="240" w:lineRule="auto"/>
        <w:ind w:right="-731"/>
        <w:jc w:val="both"/>
        <w:rPr>
          <w:rFonts w:ascii="Trebuchet MS" w:eastAsia="Times New Roman" w:hAnsi="Trebuchet MS" w:cs="Times New Roman"/>
          <w:color w:val="000000" w:themeColor="text1"/>
          <w:sz w:val="24"/>
          <w:szCs w:val="24"/>
        </w:rPr>
      </w:pPr>
      <w:r w:rsidRPr="00E245F7">
        <w:rPr>
          <w:rFonts w:ascii="Trebuchet MS" w:eastAsia="Times New Roman" w:hAnsi="Trebuchet MS" w:cs="Times New Roman"/>
          <w:color w:val="000000" w:themeColor="text1"/>
          <w:sz w:val="24"/>
          <w:szCs w:val="24"/>
        </w:rPr>
        <w:t xml:space="preserve">As such the proposal is </w:t>
      </w:r>
      <w:r w:rsidR="005E1A3C" w:rsidRPr="00E245F7">
        <w:rPr>
          <w:rFonts w:ascii="Trebuchet MS" w:eastAsia="Times New Roman" w:hAnsi="Trebuchet MS" w:cs="Times New Roman"/>
          <w:color w:val="000000" w:themeColor="text1"/>
          <w:sz w:val="24"/>
          <w:szCs w:val="24"/>
        </w:rPr>
        <w:t>contrary to policy CS18 (Residential Conversions) of the Core Strategy and DM4 (Safeguarding Amenity) and DM8 (Residential Conversions) of the Sites and Detailed Policies Document and the Council’s Supplementary Planning Document - Residential Conversions SPD (2013).</w:t>
      </w:r>
    </w:p>
    <w:p w:rsidR="00A21F4C" w:rsidRPr="00E245F7" w:rsidRDefault="00A21F4C" w:rsidP="005E1A3C">
      <w:pPr>
        <w:spacing w:after="0" w:line="240" w:lineRule="auto"/>
        <w:ind w:right="-731"/>
        <w:jc w:val="both"/>
        <w:rPr>
          <w:rFonts w:ascii="Trebuchet MS" w:eastAsia="Times New Roman" w:hAnsi="Trebuchet MS" w:cs="Times New Roman"/>
          <w:color w:val="000000" w:themeColor="text1"/>
          <w:sz w:val="24"/>
          <w:szCs w:val="24"/>
        </w:rPr>
      </w:pPr>
    </w:p>
    <w:p w:rsidR="00332E0A" w:rsidRPr="00E245F7" w:rsidRDefault="00332E0A" w:rsidP="00332E0A">
      <w:pPr>
        <w:spacing w:after="0" w:line="240" w:lineRule="auto"/>
        <w:ind w:right="-731"/>
        <w:jc w:val="both"/>
        <w:rPr>
          <w:rFonts w:ascii="Trebuchet MS" w:eastAsia="Times New Roman" w:hAnsi="Trebuchet MS" w:cs="Times New Roman"/>
          <w:color w:val="000000" w:themeColor="text1"/>
          <w:sz w:val="24"/>
          <w:szCs w:val="24"/>
          <w:u w:val="single"/>
        </w:rPr>
      </w:pPr>
      <w:r w:rsidRPr="00E245F7">
        <w:rPr>
          <w:rFonts w:ascii="Trebuchet MS" w:eastAsia="Times New Roman" w:hAnsi="Trebuchet MS" w:cs="Times New Roman"/>
          <w:color w:val="000000" w:themeColor="text1"/>
          <w:sz w:val="24"/>
          <w:szCs w:val="24"/>
          <w:u w:val="single"/>
        </w:rPr>
        <w:t>Transport/ parking</w:t>
      </w:r>
    </w:p>
    <w:p w:rsidR="00DE682C" w:rsidRPr="00DE682C" w:rsidRDefault="00DE682C" w:rsidP="00DE682C">
      <w:pPr>
        <w:spacing w:after="0" w:line="240" w:lineRule="auto"/>
        <w:jc w:val="both"/>
        <w:rPr>
          <w:rFonts w:ascii="Trebuchet MS" w:eastAsia="Times New Roman" w:hAnsi="Trebuchet MS" w:cs="Times New Roman"/>
          <w:color w:val="000000" w:themeColor="text1"/>
          <w:sz w:val="24"/>
          <w:szCs w:val="21"/>
        </w:rPr>
      </w:pPr>
      <w:r w:rsidRPr="00DE682C">
        <w:rPr>
          <w:rFonts w:ascii="Trebuchet MS" w:eastAsia="Times New Roman" w:hAnsi="Trebuchet MS" w:cs="Times New Roman"/>
          <w:color w:val="000000" w:themeColor="text1"/>
          <w:sz w:val="24"/>
          <w:szCs w:val="21"/>
        </w:rPr>
        <w:t>The proposal includes the provision of 4 spaces to the rear of the property however these are located outside of the red line and therefore cannot be accepted as dedicated car parking for the site.  The existing property would have required the provision of 2 spaces and the proposed dwelling would require the provision of 2 spaces per dwelling</w:t>
      </w:r>
      <w:r w:rsidR="003073D2" w:rsidRPr="00E245F7">
        <w:rPr>
          <w:rFonts w:ascii="Trebuchet MS" w:eastAsia="Times New Roman" w:hAnsi="Trebuchet MS" w:cs="Times New Roman"/>
          <w:color w:val="000000" w:themeColor="text1"/>
          <w:sz w:val="24"/>
          <w:szCs w:val="21"/>
        </w:rPr>
        <w:t xml:space="preserve">.  The agent has confirmed that parking is to the rear </w:t>
      </w:r>
      <w:r w:rsidR="00262446" w:rsidRPr="00E245F7">
        <w:rPr>
          <w:rFonts w:ascii="Trebuchet MS" w:eastAsia="Times New Roman" w:hAnsi="Trebuchet MS" w:cs="Times New Roman"/>
          <w:color w:val="000000" w:themeColor="text1"/>
          <w:sz w:val="24"/>
          <w:szCs w:val="21"/>
        </w:rPr>
        <w:t xml:space="preserve">of the property and provided an extract from a Land Registry document </w:t>
      </w:r>
      <w:r w:rsidR="003073D2" w:rsidRPr="00E245F7">
        <w:rPr>
          <w:rFonts w:ascii="Trebuchet MS" w:eastAsia="Times New Roman" w:hAnsi="Trebuchet MS" w:cs="Times New Roman"/>
          <w:color w:val="000000" w:themeColor="text1"/>
          <w:sz w:val="24"/>
          <w:szCs w:val="21"/>
        </w:rPr>
        <w:t xml:space="preserve">however this has not been </w:t>
      </w:r>
      <w:r w:rsidR="00262446" w:rsidRPr="00E245F7">
        <w:rPr>
          <w:rFonts w:ascii="Trebuchet MS" w:eastAsia="Times New Roman" w:hAnsi="Trebuchet MS" w:cs="Times New Roman"/>
          <w:color w:val="000000" w:themeColor="text1"/>
          <w:sz w:val="24"/>
          <w:szCs w:val="21"/>
        </w:rPr>
        <w:t xml:space="preserve">illustrated on </w:t>
      </w:r>
      <w:r w:rsidR="003073D2" w:rsidRPr="00E245F7">
        <w:rPr>
          <w:rFonts w:ascii="Trebuchet MS" w:eastAsia="Times New Roman" w:hAnsi="Trebuchet MS" w:cs="Times New Roman"/>
          <w:color w:val="000000" w:themeColor="text1"/>
          <w:sz w:val="24"/>
          <w:szCs w:val="21"/>
        </w:rPr>
        <w:t>the Location Plan</w:t>
      </w:r>
      <w:r w:rsidR="00262446" w:rsidRPr="00E245F7">
        <w:rPr>
          <w:rFonts w:ascii="Trebuchet MS" w:eastAsia="Times New Roman" w:hAnsi="Trebuchet MS" w:cs="Times New Roman"/>
          <w:color w:val="000000" w:themeColor="text1"/>
          <w:sz w:val="24"/>
          <w:szCs w:val="21"/>
        </w:rPr>
        <w:t xml:space="preserve"> and it has not been confirmed whether Notice should have been served on a third party.  The proposal therefore fails to demonstrate adequate parking can be provided.</w:t>
      </w:r>
    </w:p>
    <w:p w:rsidR="00DE682C" w:rsidRPr="00DE682C" w:rsidRDefault="00DE682C" w:rsidP="00DE682C">
      <w:pPr>
        <w:spacing w:after="0" w:line="240" w:lineRule="auto"/>
        <w:jc w:val="both"/>
        <w:rPr>
          <w:rFonts w:ascii="Trebuchet MS" w:eastAsia="Times New Roman" w:hAnsi="Trebuchet MS" w:cs="Times New Roman"/>
          <w:color w:val="000000" w:themeColor="text1"/>
          <w:sz w:val="24"/>
          <w:szCs w:val="21"/>
        </w:rPr>
      </w:pPr>
    </w:p>
    <w:p w:rsidR="00DE682C" w:rsidRPr="00DE682C" w:rsidRDefault="003073D2" w:rsidP="00DE682C">
      <w:pPr>
        <w:spacing w:after="0" w:line="240" w:lineRule="auto"/>
        <w:jc w:val="both"/>
        <w:rPr>
          <w:rFonts w:ascii="Trebuchet MS" w:eastAsia="Times New Roman" w:hAnsi="Trebuchet MS" w:cs="Times New Roman"/>
          <w:color w:val="000000" w:themeColor="text1"/>
          <w:sz w:val="24"/>
          <w:szCs w:val="21"/>
        </w:rPr>
      </w:pPr>
      <w:r w:rsidRPr="00E245F7">
        <w:rPr>
          <w:rFonts w:ascii="Trebuchet MS" w:eastAsia="Times New Roman" w:hAnsi="Trebuchet MS" w:cs="Times New Roman"/>
          <w:color w:val="000000" w:themeColor="text1"/>
          <w:sz w:val="24"/>
          <w:szCs w:val="21"/>
        </w:rPr>
        <w:t xml:space="preserve">An amended Site/Block Plan was submitted </w:t>
      </w:r>
      <w:r w:rsidR="00DE682C" w:rsidRPr="00DE682C">
        <w:rPr>
          <w:rFonts w:ascii="Trebuchet MS" w:eastAsia="Times New Roman" w:hAnsi="Trebuchet MS" w:cs="Times New Roman"/>
          <w:color w:val="000000" w:themeColor="text1"/>
          <w:sz w:val="24"/>
          <w:szCs w:val="21"/>
        </w:rPr>
        <w:t>illustrating the provision of 2 cycle spaces equating to 1 Sheffield type stand</w:t>
      </w:r>
      <w:r w:rsidRPr="00E245F7">
        <w:rPr>
          <w:rFonts w:ascii="Trebuchet MS" w:eastAsia="Times New Roman" w:hAnsi="Trebuchet MS" w:cs="Times New Roman"/>
          <w:color w:val="000000" w:themeColor="text1"/>
          <w:sz w:val="24"/>
          <w:szCs w:val="21"/>
        </w:rPr>
        <w:t>, covered and lockable, which meets the Council’s standards and is acceptable.</w:t>
      </w:r>
      <w:r w:rsidR="00DE682C" w:rsidRPr="00DE682C">
        <w:rPr>
          <w:rFonts w:ascii="Trebuchet MS" w:eastAsia="Times New Roman" w:hAnsi="Trebuchet MS" w:cs="Times New Roman"/>
          <w:color w:val="000000" w:themeColor="text1"/>
          <w:sz w:val="24"/>
          <w:szCs w:val="21"/>
        </w:rPr>
        <w:t xml:space="preserve"> </w:t>
      </w:r>
    </w:p>
    <w:p w:rsidR="00DE682C" w:rsidRPr="00DE682C" w:rsidRDefault="00DE682C" w:rsidP="00DE682C">
      <w:pPr>
        <w:spacing w:after="0" w:line="240" w:lineRule="auto"/>
        <w:jc w:val="both"/>
        <w:rPr>
          <w:rFonts w:ascii="Trebuchet MS" w:eastAsia="Times New Roman" w:hAnsi="Trebuchet MS" w:cs="Times New Roman"/>
          <w:color w:val="000000" w:themeColor="text1"/>
          <w:sz w:val="24"/>
          <w:szCs w:val="21"/>
        </w:rPr>
      </w:pPr>
    </w:p>
    <w:p w:rsidR="00DE682C" w:rsidRPr="00DE682C" w:rsidRDefault="003073D2" w:rsidP="00DE682C">
      <w:pPr>
        <w:spacing w:after="0" w:line="240" w:lineRule="auto"/>
        <w:jc w:val="both"/>
        <w:rPr>
          <w:rFonts w:ascii="Trebuchet MS" w:eastAsia="Times New Roman" w:hAnsi="Trebuchet MS" w:cs="Times New Roman"/>
          <w:color w:val="000000" w:themeColor="text1"/>
          <w:sz w:val="24"/>
          <w:szCs w:val="21"/>
        </w:rPr>
      </w:pPr>
      <w:r w:rsidRPr="00E245F7">
        <w:rPr>
          <w:rFonts w:ascii="Trebuchet MS" w:eastAsia="Times New Roman" w:hAnsi="Trebuchet MS" w:cs="Times New Roman"/>
          <w:color w:val="000000" w:themeColor="text1"/>
          <w:sz w:val="24"/>
          <w:szCs w:val="21"/>
        </w:rPr>
        <w:t>The r</w:t>
      </w:r>
      <w:r w:rsidR="00DE682C" w:rsidRPr="00DE682C">
        <w:rPr>
          <w:rFonts w:ascii="Trebuchet MS" w:eastAsia="Times New Roman" w:hAnsi="Trebuchet MS" w:cs="Times New Roman"/>
          <w:color w:val="000000" w:themeColor="text1"/>
          <w:sz w:val="24"/>
          <w:szCs w:val="21"/>
        </w:rPr>
        <w:t xml:space="preserve">efuse store has been illustrated at the rear of the property </w:t>
      </w:r>
      <w:r w:rsidRPr="00E245F7">
        <w:rPr>
          <w:rFonts w:ascii="Trebuchet MS" w:eastAsia="Times New Roman" w:hAnsi="Trebuchet MS" w:cs="Times New Roman"/>
          <w:color w:val="000000" w:themeColor="text1"/>
          <w:sz w:val="24"/>
          <w:szCs w:val="21"/>
        </w:rPr>
        <w:t xml:space="preserve">and the agent has confirmed this is an existing arrangement.  </w:t>
      </w:r>
    </w:p>
    <w:p w:rsidR="00A21F4C" w:rsidRDefault="00A21F4C" w:rsidP="00332E0A">
      <w:pPr>
        <w:spacing w:after="0" w:line="240" w:lineRule="auto"/>
        <w:ind w:right="-731"/>
        <w:jc w:val="both"/>
        <w:rPr>
          <w:rFonts w:ascii="Trebuchet MS" w:eastAsia="Times New Roman" w:hAnsi="Trebuchet MS" w:cs="Times New Roman"/>
          <w:color w:val="000000" w:themeColor="text1"/>
          <w:sz w:val="24"/>
          <w:szCs w:val="24"/>
          <w:u w:val="single"/>
        </w:rPr>
      </w:pPr>
    </w:p>
    <w:p w:rsidR="003073D2" w:rsidRPr="00E245F7" w:rsidRDefault="003073D2" w:rsidP="003073D2">
      <w:pPr>
        <w:spacing w:after="0" w:line="240" w:lineRule="auto"/>
        <w:ind w:right="-731"/>
        <w:jc w:val="both"/>
        <w:rPr>
          <w:rFonts w:ascii="Trebuchet MS" w:eastAsia="Times New Roman" w:hAnsi="Trebuchet MS" w:cs="Times New Roman"/>
          <w:color w:val="000000" w:themeColor="text1"/>
          <w:sz w:val="24"/>
          <w:szCs w:val="24"/>
          <w:u w:val="single"/>
        </w:rPr>
      </w:pPr>
      <w:r w:rsidRPr="00E245F7">
        <w:rPr>
          <w:rFonts w:ascii="Trebuchet MS" w:eastAsia="Times New Roman" w:hAnsi="Trebuchet MS" w:cs="Times New Roman"/>
          <w:color w:val="000000" w:themeColor="text1"/>
          <w:sz w:val="24"/>
          <w:szCs w:val="24"/>
          <w:u w:val="single"/>
        </w:rPr>
        <w:t>Community Infrastructure Levy</w:t>
      </w:r>
    </w:p>
    <w:p w:rsidR="006B2541" w:rsidRPr="00E245F7" w:rsidRDefault="006B2541" w:rsidP="006B2541">
      <w:pPr>
        <w:spacing w:after="0" w:line="240" w:lineRule="auto"/>
        <w:ind w:right="-731"/>
        <w:jc w:val="both"/>
        <w:rPr>
          <w:rFonts w:ascii="Trebuchet MS" w:eastAsia="Times New Roman" w:hAnsi="Trebuchet MS" w:cs="Times New Roman"/>
          <w:b/>
          <w:bCs/>
          <w:color w:val="000000" w:themeColor="text1"/>
          <w:sz w:val="24"/>
          <w:szCs w:val="24"/>
        </w:rPr>
      </w:pPr>
      <w:r w:rsidRPr="00E245F7">
        <w:rPr>
          <w:rFonts w:ascii="Trebuchet MS" w:eastAsia="Times New Roman" w:hAnsi="Trebuchet MS" w:cs="Times New Roman"/>
          <w:color w:val="000000" w:themeColor="text1"/>
          <w:sz w:val="24"/>
          <w:szCs w:val="24"/>
        </w:rPr>
        <w:t>Had the proposal been acceptable it would have been liable to the Community Infrastructure Levy regime that is applicable to all decisions for planning applications made from the 01/04/2015. The details are available on the Council’s website:</w:t>
      </w:r>
      <w:r w:rsidRPr="00E245F7">
        <w:rPr>
          <w:rFonts w:ascii="Trebuchet MS" w:eastAsia="Times New Roman" w:hAnsi="Trebuchet MS" w:cs="Times New Roman"/>
          <w:b/>
          <w:bCs/>
          <w:color w:val="000000" w:themeColor="text1"/>
          <w:sz w:val="24"/>
          <w:szCs w:val="24"/>
        </w:rPr>
        <w:t xml:space="preserve"> </w:t>
      </w:r>
    </w:p>
    <w:p w:rsidR="006B2541" w:rsidRPr="00E245F7" w:rsidRDefault="001E38D6" w:rsidP="006B2541">
      <w:pPr>
        <w:spacing w:after="0" w:line="240" w:lineRule="auto"/>
        <w:ind w:right="-731"/>
        <w:jc w:val="both"/>
        <w:rPr>
          <w:rFonts w:ascii="Trebuchet MS" w:eastAsia="Times New Roman" w:hAnsi="Trebuchet MS" w:cs="Times New Roman"/>
          <w:b/>
          <w:bCs/>
          <w:color w:val="000000" w:themeColor="text1"/>
          <w:sz w:val="24"/>
          <w:szCs w:val="24"/>
        </w:rPr>
      </w:pPr>
      <w:hyperlink r:id="rId9" w:history="1">
        <w:r w:rsidR="006B2541" w:rsidRPr="00E245F7">
          <w:rPr>
            <w:rStyle w:val="Hyperlink"/>
            <w:rFonts w:ascii="Trebuchet MS" w:eastAsia="Times New Roman" w:hAnsi="Trebuchet MS" w:cs="Times New Roman"/>
            <w:color w:val="000000" w:themeColor="text1"/>
            <w:sz w:val="24"/>
            <w:szCs w:val="24"/>
          </w:rPr>
          <w:t>http://www.reading.gov.uk/media/2791/Community-Infrastructure-Levy-Advice-to-Applicants/pdf/CIL_Advice_to_Applicants.pdf</w:t>
        </w:r>
      </w:hyperlink>
    </w:p>
    <w:p w:rsidR="008D700B" w:rsidRPr="00E245F7" w:rsidRDefault="008D700B" w:rsidP="003073D2">
      <w:pPr>
        <w:spacing w:after="0" w:line="240" w:lineRule="auto"/>
        <w:ind w:right="-731"/>
        <w:jc w:val="both"/>
        <w:rPr>
          <w:rFonts w:ascii="Trebuchet MS" w:eastAsia="Times New Roman" w:hAnsi="Trebuchet MS" w:cs="Times New Roman"/>
          <w:color w:val="000000" w:themeColor="text1"/>
          <w:sz w:val="24"/>
          <w:szCs w:val="24"/>
          <w:highlight w:val="yellow"/>
          <w:lang w:val="en-US"/>
        </w:rPr>
      </w:pPr>
    </w:p>
    <w:p w:rsidR="008D700B" w:rsidRPr="00E245F7" w:rsidRDefault="008D700B" w:rsidP="003073D2">
      <w:pPr>
        <w:spacing w:after="0" w:line="240" w:lineRule="auto"/>
        <w:ind w:right="-731"/>
        <w:jc w:val="both"/>
        <w:rPr>
          <w:rFonts w:ascii="Trebuchet MS" w:eastAsia="Times New Roman" w:hAnsi="Trebuchet MS" w:cs="Times New Roman"/>
          <w:color w:val="000000" w:themeColor="text1"/>
          <w:sz w:val="24"/>
          <w:szCs w:val="24"/>
          <w:u w:val="single"/>
          <w:lang w:val="en-US"/>
        </w:rPr>
      </w:pPr>
      <w:r w:rsidRPr="00E245F7">
        <w:rPr>
          <w:rFonts w:ascii="Trebuchet MS" w:eastAsia="Times New Roman" w:hAnsi="Trebuchet MS" w:cs="Times New Roman"/>
          <w:color w:val="000000" w:themeColor="text1"/>
          <w:sz w:val="24"/>
          <w:szCs w:val="24"/>
          <w:u w:val="single"/>
          <w:lang w:val="en-US"/>
        </w:rPr>
        <w:t xml:space="preserve">Affordable Housing </w:t>
      </w:r>
    </w:p>
    <w:p w:rsidR="006B2541" w:rsidRPr="00E245F7" w:rsidRDefault="0083775F" w:rsidP="006B2541">
      <w:pPr>
        <w:overflowPunct w:val="0"/>
        <w:autoSpaceDE w:val="0"/>
        <w:autoSpaceDN w:val="0"/>
        <w:spacing w:after="0" w:line="240" w:lineRule="auto"/>
        <w:jc w:val="both"/>
        <w:rPr>
          <w:rFonts w:ascii="Trebuchet MS" w:eastAsia="Calibri" w:hAnsi="Trebuchet MS" w:cs="Times New Roman"/>
          <w:color w:val="000000" w:themeColor="text1"/>
          <w:sz w:val="24"/>
          <w:szCs w:val="24"/>
        </w:rPr>
      </w:pPr>
      <w:r w:rsidRPr="0083775F">
        <w:rPr>
          <w:rFonts w:ascii="Trebuchet MS" w:eastAsia="Calibri" w:hAnsi="Trebuchet MS" w:cs="Times New Roman"/>
          <w:color w:val="000000" w:themeColor="text1"/>
          <w:sz w:val="24"/>
          <w:szCs w:val="24"/>
        </w:rPr>
        <w:t xml:space="preserve">The proposal </w:t>
      </w:r>
      <w:r w:rsidRPr="00E245F7">
        <w:rPr>
          <w:rFonts w:ascii="Trebuchet MS" w:eastAsia="Calibri" w:hAnsi="Trebuchet MS" w:cs="Times New Roman"/>
          <w:color w:val="000000" w:themeColor="text1"/>
          <w:sz w:val="24"/>
          <w:szCs w:val="24"/>
        </w:rPr>
        <w:t xml:space="preserve">comprises </w:t>
      </w:r>
      <w:r w:rsidRPr="0083775F">
        <w:rPr>
          <w:rFonts w:ascii="Trebuchet MS" w:eastAsia="Calibri" w:hAnsi="Trebuchet MS" w:cs="Times New Roman"/>
          <w:color w:val="000000" w:themeColor="text1"/>
          <w:sz w:val="24"/>
          <w:szCs w:val="24"/>
        </w:rPr>
        <w:t xml:space="preserve">the conversion </w:t>
      </w:r>
      <w:r w:rsidRPr="00E245F7">
        <w:rPr>
          <w:rFonts w:ascii="Trebuchet MS" w:eastAsia="Calibri" w:hAnsi="Trebuchet MS" w:cs="Times New Roman"/>
          <w:color w:val="000000" w:themeColor="text1"/>
          <w:sz w:val="24"/>
          <w:szCs w:val="24"/>
        </w:rPr>
        <w:t xml:space="preserve">and extension </w:t>
      </w:r>
      <w:r w:rsidRPr="0083775F">
        <w:rPr>
          <w:rFonts w:ascii="Trebuchet MS" w:eastAsia="Calibri" w:hAnsi="Trebuchet MS" w:cs="Times New Roman"/>
          <w:color w:val="000000" w:themeColor="text1"/>
          <w:sz w:val="24"/>
          <w:szCs w:val="24"/>
        </w:rPr>
        <w:t xml:space="preserve">of the existing property.  The </w:t>
      </w:r>
      <w:r w:rsidRPr="00E245F7">
        <w:rPr>
          <w:rFonts w:ascii="Trebuchet MS" w:eastAsia="Calibri" w:hAnsi="Trebuchet MS" w:cs="Times New Roman"/>
          <w:color w:val="000000" w:themeColor="text1"/>
          <w:sz w:val="24"/>
          <w:szCs w:val="24"/>
        </w:rPr>
        <w:t xml:space="preserve">proposed </w:t>
      </w:r>
      <w:r w:rsidRPr="0083775F">
        <w:rPr>
          <w:rFonts w:ascii="Trebuchet MS" w:eastAsia="Calibri" w:hAnsi="Trebuchet MS" w:cs="Times New Roman"/>
          <w:color w:val="000000" w:themeColor="text1"/>
          <w:sz w:val="24"/>
          <w:szCs w:val="24"/>
        </w:rPr>
        <w:t xml:space="preserve">extensions enable the creation of </w:t>
      </w:r>
      <w:r w:rsidRPr="00E245F7">
        <w:rPr>
          <w:rFonts w:ascii="Trebuchet MS" w:eastAsia="Calibri" w:hAnsi="Trebuchet MS" w:cs="Times New Roman"/>
          <w:color w:val="000000" w:themeColor="text1"/>
          <w:sz w:val="24"/>
          <w:szCs w:val="24"/>
        </w:rPr>
        <w:t xml:space="preserve">both flats </w:t>
      </w:r>
      <w:r w:rsidRPr="0083775F">
        <w:rPr>
          <w:rFonts w:ascii="Trebuchet MS" w:eastAsia="Calibri" w:hAnsi="Trebuchet MS" w:cs="Times New Roman"/>
          <w:color w:val="000000" w:themeColor="text1"/>
          <w:sz w:val="24"/>
          <w:szCs w:val="24"/>
        </w:rPr>
        <w:t xml:space="preserve">and therefore the Policy DM6: Affordable Housing requirement of 10% affordable housing provision as a commuted sum has been applied.  The applicant has </w:t>
      </w:r>
      <w:r w:rsidRPr="00E245F7">
        <w:rPr>
          <w:rFonts w:ascii="Trebuchet MS" w:eastAsia="Calibri" w:hAnsi="Trebuchet MS" w:cs="Times New Roman"/>
          <w:color w:val="000000" w:themeColor="text1"/>
          <w:sz w:val="24"/>
          <w:szCs w:val="24"/>
        </w:rPr>
        <w:t xml:space="preserve">not provided </w:t>
      </w:r>
      <w:r w:rsidRPr="0083775F">
        <w:rPr>
          <w:rFonts w:ascii="Trebuchet MS" w:eastAsia="Calibri" w:hAnsi="Trebuchet MS" w:cs="Times New Roman"/>
          <w:color w:val="000000" w:themeColor="text1"/>
          <w:sz w:val="24"/>
          <w:szCs w:val="24"/>
        </w:rPr>
        <w:t xml:space="preserve">two independent valuations </w:t>
      </w:r>
      <w:r w:rsidRPr="00E245F7">
        <w:rPr>
          <w:rFonts w:ascii="Trebuchet MS" w:eastAsia="Calibri" w:hAnsi="Trebuchet MS" w:cs="Times New Roman"/>
          <w:color w:val="000000" w:themeColor="text1"/>
          <w:sz w:val="24"/>
          <w:szCs w:val="24"/>
        </w:rPr>
        <w:t xml:space="preserve">and the affordable housing contribution cannot therefore be calculated.  </w:t>
      </w:r>
      <w:r w:rsidR="006B2541" w:rsidRPr="00E245F7">
        <w:rPr>
          <w:rFonts w:ascii="Trebuchet MS" w:eastAsia="Calibri" w:hAnsi="Trebuchet MS" w:cs="Times New Roman"/>
          <w:color w:val="000000" w:themeColor="text1"/>
          <w:sz w:val="24"/>
          <w:szCs w:val="24"/>
        </w:rPr>
        <w:t>As the application is recommended for refusal this is a further reason for refusal.</w:t>
      </w:r>
    </w:p>
    <w:p w:rsidR="006B2541" w:rsidRPr="0083775F" w:rsidRDefault="006B2541" w:rsidP="0083775F">
      <w:pPr>
        <w:overflowPunct w:val="0"/>
        <w:autoSpaceDE w:val="0"/>
        <w:autoSpaceDN w:val="0"/>
        <w:spacing w:after="0" w:line="240" w:lineRule="auto"/>
        <w:jc w:val="both"/>
        <w:rPr>
          <w:rFonts w:ascii="Trebuchet MS" w:eastAsia="Calibri" w:hAnsi="Trebuchet MS" w:cs="Times New Roman"/>
          <w:color w:val="4F81BD" w:themeColor="accent1"/>
          <w:sz w:val="24"/>
          <w:szCs w:val="24"/>
        </w:rPr>
      </w:pPr>
    </w:p>
    <w:p w:rsidR="00332E0A" w:rsidRDefault="00332E0A" w:rsidP="00332E0A">
      <w:pPr>
        <w:spacing w:after="0" w:line="240" w:lineRule="auto"/>
        <w:ind w:right="-731"/>
        <w:jc w:val="both"/>
        <w:rPr>
          <w:rFonts w:ascii="Trebuchet MS" w:eastAsia="Times New Roman" w:hAnsi="Trebuchet MS" w:cs="Times New Roman"/>
          <w:b/>
          <w:bCs/>
          <w:sz w:val="24"/>
          <w:szCs w:val="24"/>
        </w:rPr>
      </w:pPr>
      <w:r w:rsidRPr="003A6DA1">
        <w:rPr>
          <w:rFonts w:ascii="Trebuchet MS" w:eastAsia="Times New Roman" w:hAnsi="Trebuchet MS" w:cs="Times New Roman"/>
          <w:b/>
          <w:bCs/>
          <w:sz w:val="24"/>
          <w:szCs w:val="24"/>
        </w:rPr>
        <w:t>RECOMMENDATION</w:t>
      </w:r>
    </w:p>
    <w:p w:rsidR="008D04E9" w:rsidRPr="003A6DA1" w:rsidRDefault="008D04E9" w:rsidP="00332E0A">
      <w:pPr>
        <w:spacing w:after="0" w:line="240" w:lineRule="auto"/>
        <w:ind w:right="-731"/>
        <w:jc w:val="both"/>
        <w:rPr>
          <w:rFonts w:ascii="Trebuchet MS" w:eastAsia="Times New Roman" w:hAnsi="Trebuchet MS" w:cs="Times New Roman"/>
          <w:b/>
          <w:bCs/>
          <w:sz w:val="24"/>
          <w:szCs w:val="24"/>
        </w:rPr>
      </w:pPr>
    </w:p>
    <w:p w:rsidR="00332E0A" w:rsidRPr="003A6DA1" w:rsidRDefault="00D4486E" w:rsidP="00332E0A">
      <w:pPr>
        <w:spacing w:after="0" w:line="240" w:lineRule="auto"/>
        <w:ind w:right="-483"/>
        <w:jc w:val="both"/>
        <w:rPr>
          <w:rFonts w:ascii="Trebuchet MS" w:eastAsia="Times New Roman" w:hAnsi="Trebuchet MS" w:cs="Times New Roman"/>
          <w:sz w:val="24"/>
          <w:szCs w:val="24"/>
        </w:rPr>
      </w:pPr>
      <w:r w:rsidRPr="003A6DA1">
        <w:rPr>
          <w:rFonts w:ascii="Trebuchet MS" w:eastAsia="Times New Roman" w:hAnsi="Trebuchet MS" w:cs="Times New Roman"/>
          <w:sz w:val="24"/>
          <w:szCs w:val="24"/>
        </w:rPr>
        <w:t>Refusal of the planning application</w:t>
      </w:r>
      <w:r w:rsidR="00A21F4C" w:rsidRPr="003A6DA1">
        <w:rPr>
          <w:rFonts w:ascii="Trebuchet MS" w:eastAsia="Times New Roman" w:hAnsi="Trebuchet MS" w:cs="Times New Roman"/>
          <w:sz w:val="24"/>
          <w:szCs w:val="24"/>
        </w:rPr>
        <w:t xml:space="preserve"> for the following reason</w:t>
      </w:r>
      <w:r w:rsidR="008D04E9">
        <w:rPr>
          <w:rFonts w:ascii="Trebuchet MS" w:eastAsia="Times New Roman" w:hAnsi="Trebuchet MS" w:cs="Times New Roman"/>
          <w:sz w:val="24"/>
          <w:szCs w:val="24"/>
        </w:rPr>
        <w:t>s:</w:t>
      </w:r>
    </w:p>
    <w:p w:rsidR="00332E0A" w:rsidRPr="008D04E9" w:rsidRDefault="00332E0A" w:rsidP="00332E0A">
      <w:pPr>
        <w:spacing w:after="0" w:line="240" w:lineRule="auto"/>
        <w:rPr>
          <w:rFonts w:ascii="Trebuchet MS" w:eastAsia="Times New Roman" w:hAnsi="Trebuchet MS" w:cs="Times New Roman"/>
          <w:color w:val="000000" w:themeColor="text1"/>
          <w:sz w:val="24"/>
          <w:szCs w:val="24"/>
        </w:rPr>
      </w:pPr>
    </w:p>
    <w:p w:rsidR="00332E0A" w:rsidRPr="008D04E9" w:rsidRDefault="00845780" w:rsidP="00674F04">
      <w:pPr>
        <w:pStyle w:val="ListParagraph"/>
        <w:numPr>
          <w:ilvl w:val="0"/>
          <w:numId w:val="28"/>
        </w:numPr>
        <w:spacing w:after="0" w:line="240" w:lineRule="auto"/>
        <w:jc w:val="both"/>
        <w:rPr>
          <w:rFonts w:ascii="Trebuchet MS" w:eastAsia="Times New Roman" w:hAnsi="Trebuchet MS" w:cs="Times New Roman"/>
          <w:color w:val="000000" w:themeColor="text1"/>
          <w:sz w:val="24"/>
          <w:szCs w:val="24"/>
        </w:rPr>
      </w:pPr>
      <w:r w:rsidRPr="008D04E9">
        <w:rPr>
          <w:rFonts w:ascii="Trebuchet MS" w:eastAsia="Times New Roman" w:hAnsi="Trebuchet MS" w:cs="Times New Roman"/>
          <w:color w:val="000000" w:themeColor="text1"/>
          <w:sz w:val="24"/>
          <w:szCs w:val="24"/>
        </w:rPr>
        <w:t xml:space="preserve">The </w:t>
      </w:r>
      <w:r w:rsidR="006B2541" w:rsidRPr="008D04E9">
        <w:rPr>
          <w:rFonts w:ascii="Trebuchet MS" w:eastAsia="Times New Roman" w:hAnsi="Trebuchet MS" w:cs="Times New Roman"/>
          <w:color w:val="000000" w:themeColor="text1"/>
          <w:sz w:val="24"/>
          <w:szCs w:val="24"/>
        </w:rPr>
        <w:t xml:space="preserve">original property is not of a size that is suitable for conversion to two flats and the property falls below the standards sought by policy DM8 of the Sites and Detailed Policies Document for conversion.  The principle of the conversion is therefore not acceptable and is </w:t>
      </w:r>
      <w:r w:rsidR="0076218A" w:rsidRPr="008D04E9">
        <w:rPr>
          <w:rFonts w:ascii="Trebuchet MS" w:eastAsia="Times New Roman" w:hAnsi="Trebuchet MS" w:cs="Times New Roman"/>
          <w:color w:val="000000" w:themeColor="text1"/>
          <w:sz w:val="24"/>
          <w:szCs w:val="24"/>
        </w:rPr>
        <w:t xml:space="preserve">contrary to </w:t>
      </w:r>
      <w:r w:rsidR="00F606F7" w:rsidRPr="008D04E9">
        <w:rPr>
          <w:rFonts w:ascii="Trebuchet MS" w:eastAsia="Times New Roman" w:hAnsi="Trebuchet MS" w:cs="Times New Roman"/>
          <w:color w:val="000000" w:themeColor="text1"/>
          <w:sz w:val="24"/>
          <w:szCs w:val="24"/>
        </w:rPr>
        <w:t xml:space="preserve">Policy </w:t>
      </w:r>
      <w:r w:rsidRPr="008D04E9">
        <w:rPr>
          <w:rFonts w:ascii="Trebuchet MS" w:eastAsia="Times New Roman" w:hAnsi="Trebuchet MS" w:cs="Times New Roman"/>
          <w:color w:val="000000" w:themeColor="text1"/>
          <w:sz w:val="24"/>
          <w:szCs w:val="24"/>
        </w:rPr>
        <w:t xml:space="preserve">DM8: Residential Conversions of the Sites and Detailed Policy Document, </w:t>
      </w:r>
      <w:r w:rsidR="00F606F7" w:rsidRPr="008D04E9">
        <w:rPr>
          <w:rFonts w:ascii="Trebuchet MS" w:eastAsia="Times New Roman" w:hAnsi="Trebuchet MS" w:cs="Times New Roman"/>
          <w:color w:val="000000" w:themeColor="text1"/>
          <w:sz w:val="24"/>
          <w:szCs w:val="24"/>
        </w:rPr>
        <w:t>P</w:t>
      </w:r>
      <w:r w:rsidRPr="008D04E9">
        <w:rPr>
          <w:rFonts w:ascii="Trebuchet MS" w:eastAsia="Times New Roman" w:hAnsi="Trebuchet MS" w:cs="Times New Roman"/>
          <w:color w:val="000000" w:themeColor="text1"/>
          <w:sz w:val="24"/>
          <w:szCs w:val="24"/>
        </w:rPr>
        <w:t>olicy CS18: Residential Conversions of the Core Strategy and the Residential Conversions Supplementary Planning Document</w:t>
      </w:r>
      <w:r w:rsidR="00CD3646" w:rsidRPr="008D04E9">
        <w:rPr>
          <w:rFonts w:ascii="Trebuchet MS" w:eastAsia="Times New Roman" w:hAnsi="Trebuchet MS" w:cs="Times New Roman"/>
          <w:color w:val="000000" w:themeColor="text1"/>
          <w:sz w:val="24"/>
          <w:szCs w:val="24"/>
        </w:rPr>
        <w:t>.</w:t>
      </w:r>
    </w:p>
    <w:p w:rsidR="0076218A" w:rsidRPr="00BE10D8" w:rsidRDefault="0076218A" w:rsidP="00674F04">
      <w:pPr>
        <w:spacing w:after="0" w:line="240" w:lineRule="auto"/>
        <w:jc w:val="both"/>
        <w:rPr>
          <w:rFonts w:ascii="Trebuchet MS" w:eastAsia="Times New Roman" w:hAnsi="Trebuchet MS" w:cs="Times New Roman"/>
          <w:color w:val="000000" w:themeColor="text1"/>
          <w:sz w:val="24"/>
          <w:szCs w:val="24"/>
        </w:rPr>
      </w:pPr>
    </w:p>
    <w:p w:rsidR="006B2541" w:rsidRPr="00E245F7" w:rsidRDefault="009A27C2" w:rsidP="00674F04">
      <w:pPr>
        <w:pStyle w:val="ListParagraph"/>
        <w:numPr>
          <w:ilvl w:val="0"/>
          <w:numId w:val="28"/>
        </w:numPr>
        <w:spacing w:after="0" w:line="240" w:lineRule="auto"/>
        <w:jc w:val="both"/>
        <w:rPr>
          <w:rFonts w:ascii="Trebuchet MS" w:eastAsia="Times New Roman" w:hAnsi="Trebuchet MS" w:cs="Times New Roman"/>
          <w:color w:val="000000" w:themeColor="text1"/>
          <w:sz w:val="24"/>
          <w:szCs w:val="24"/>
        </w:rPr>
      </w:pPr>
      <w:r w:rsidRPr="00BE10D8">
        <w:rPr>
          <w:rFonts w:ascii="Trebuchet MS" w:eastAsia="Times New Roman" w:hAnsi="Trebuchet MS" w:cs="Times New Roman"/>
          <w:color w:val="000000" w:themeColor="text1"/>
          <w:sz w:val="24"/>
          <w:szCs w:val="24"/>
        </w:rPr>
        <w:t xml:space="preserve">The proposal would result in the loss of a property that could be occupied as a single family dwelling. As such the application does not comply with Policy </w:t>
      </w:r>
      <w:r w:rsidR="006B2541" w:rsidRPr="00BE10D8">
        <w:rPr>
          <w:rFonts w:ascii="Trebuchet MS" w:eastAsia="Times New Roman" w:hAnsi="Trebuchet MS" w:cs="Times New Roman"/>
          <w:color w:val="000000" w:themeColor="text1"/>
          <w:sz w:val="24"/>
          <w:szCs w:val="24"/>
        </w:rPr>
        <w:t xml:space="preserve">DM8 of the Reading Borough SDPD, Policy CS18 of the Reading Borough LDF Core Strategy, the Council's House Conversions and Houses in and Multiple </w:t>
      </w:r>
      <w:r w:rsidR="006B2541" w:rsidRPr="00E245F7">
        <w:rPr>
          <w:rFonts w:ascii="Trebuchet MS" w:eastAsia="Times New Roman" w:hAnsi="Trebuchet MS" w:cs="Times New Roman"/>
          <w:color w:val="000000" w:themeColor="text1"/>
          <w:sz w:val="24"/>
          <w:szCs w:val="24"/>
        </w:rPr>
        <w:t>Occupation Guidance and the Residential Conversions SPD.</w:t>
      </w:r>
    </w:p>
    <w:p w:rsidR="00EE46FB" w:rsidRPr="00E245F7" w:rsidRDefault="00EE46FB" w:rsidP="00674F04">
      <w:pPr>
        <w:pStyle w:val="ListParagraph"/>
        <w:spacing w:after="0" w:line="240" w:lineRule="auto"/>
        <w:jc w:val="both"/>
        <w:rPr>
          <w:rFonts w:ascii="Trebuchet MS" w:eastAsia="Times New Roman" w:hAnsi="Trebuchet MS" w:cs="Times New Roman"/>
          <w:color w:val="000000" w:themeColor="text1"/>
          <w:sz w:val="24"/>
          <w:szCs w:val="24"/>
        </w:rPr>
      </w:pPr>
    </w:p>
    <w:p w:rsidR="002B4DEE" w:rsidRPr="00E245F7" w:rsidRDefault="00674F04" w:rsidP="00674F04">
      <w:pPr>
        <w:pStyle w:val="ListParagraph"/>
        <w:numPr>
          <w:ilvl w:val="0"/>
          <w:numId w:val="28"/>
        </w:numPr>
        <w:spacing w:line="240" w:lineRule="auto"/>
        <w:jc w:val="both"/>
        <w:rPr>
          <w:rFonts w:ascii="Trebuchet MS" w:eastAsia="Times New Roman" w:hAnsi="Trebuchet MS" w:cs="Times New Roman"/>
          <w:iCs/>
          <w:color w:val="000000" w:themeColor="text1"/>
          <w:sz w:val="24"/>
          <w:szCs w:val="24"/>
        </w:rPr>
      </w:pPr>
      <w:r>
        <w:rPr>
          <w:rFonts w:ascii="Trebuchet MS" w:eastAsia="Times New Roman" w:hAnsi="Trebuchet MS" w:cs="Times New Roman"/>
          <w:iCs/>
          <w:color w:val="000000" w:themeColor="text1"/>
          <w:sz w:val="24"/>
          <w:szCs w:val="24"/>
        </w:rPr>
        <w:t>Due to the layout of the proposed units t</w:t>
      </w:r>
      <w:r w:rsidR="002B4DEE" w:rsidRPr="00E245F7">
        <w:rPr>
          <w:rFonts w:ascii="Trebuchet MS" w:eastAsia="Times New Roman" w:hAnsi="Trebuchet MS" w:cs="Times New Roman"/>
          <w:iCs/>
          <w:color w:val="000000" w:themeColor="text1"/>
          <w:sz w:val="24"/>
          <w:szCs w:val="24"/>
        </w:rPr>
        <w:t xml:space="preserve">he proposal is considered harmful to the living environment of future occupiers </w:t>
      </w:r>
      <w:r w:rsidR="00E245F7" w:rsidRPr="00E245F7">
        <w:rPr>
          <w:rFonts w:ascii="Trebuchet MS" w:eastAsia="Times New Roman" w:hAnsi="Trebuchet MS" w:cs="Times New Roman"/>
          <w:iCs/>
          <w:color w:val="000000" w:themeColor="text1"/>
          <w:sz w:val="24"/>
          <w:szCs w:val="24"/>
        </w:rPr>
        <w:t xml:space="preserve">and neighbouring properties </w:t>
      </w:r>
      <w:r w:rsidR="002B4DEE" w:rsidRPr="00E245F7">
        <w:rPr>
          <w:rFonts w:ascii="Trebuchet MS" w:eastAsia="Times New Roman" w:hAnsi="Trebuchet MS" w:cs="Times New Roman"/>
          <w:iCs/>
          <w:color w:val="000000" w:themeColor="text1"/>
          <w:sz w:val="24"/>
          <w:szCs w:val="24"/>
        </w:rPr>
        <w:t>in terms of noise and disturbance</w:t>
      </w:r>
      <w:r w:rsidR="00E245F7" w:rsidRPr="00E245F7">
        <w:rPr>
          <w:rFonts w:ascii="Trebuchet MS" w:eastAsia="Times New Roman" w:hAnsi="Trebuchet MS" w:cs="Times New Roman"/>
          <w:iCs/>
          <w:color w:val="000000" w:themeColor="text1"/>
          <w:sz w:val="24"/>
          <w:szCs w:val="24"/>
        </w:rPr>
        <w:t xml:space="preserve">.  As such the proposal </w:t>
      </w:r>
      <w:r w:rsidR="002B4DEE" w:rsidRPr="00E245F7">
        <w:rPr>
          <w:rFonts w:ascii="Trebuchet MS" w:eastAsia="Times New Roman" w:hAnsi="Trebuchet MS" w:cs="Times New Roman"/>
          <w:iCs/>
          <w:color w:val="000000" w:themeColor="text1"/>
          <w:sz w:val="24"/>
          <w:szCs w:val="24"/>
        </w:rPr>
        <w:t>is contrary to policy CS18 (Residential Conversions) of the Core Strategy and DM4 (Safeguarding Amenity) and DM8 (Residential Conversions) of the Sites and Detailed Policies Document and the Council’s Supplementary Planning Document - Residential Conversions SPD (2013).</w:t>
      </w:r>
    </w:p>
    <w:p w:rsidR="006B2541" w:rsidRPr="00E245F7" w:rsidRDefault="006B2541" w:rsidP="00674F04">
      <w:pPr>
        <w:numPr>
          <w:ilvl w:val="0"/>
          <w:numId w:val="28"/>
        </w:numPr>
        <w:spacing w:after="0" w:line="240" w:lineRule="auto"/>
        <w:jc w:val="both"/>
        <w:rPr>
          <w:rFonts w:ascii="Trebuchet MS" w:eastAsia="Times New Roman" w:hAnsi="Trebuchet MS" w:cs="Times New Roman"/>
          <w:iCs/>
          <w:color w:val="000000" w:themeColor="text1"/>
          <w:sz w:val="24"/>
          <w:szCs w:val="24"/>
        </w:rPr>
      </w:pPr>
      <w:r w:rsidRPr="00E245F7">
        <w:rPr>
          <w:rFonts w:ascii="Trebuchet MS" w:eastAsia="Times New Roman" w:hAnsi="Trebuchet MS" w:cs="Times New Roman"/>
          <w:color w:val="000000" w:themeColor="text1"/>
          <w:sz w:val="24"/>
          <w:szCs w:val="24"/>
        </w:rPr>
        <w:t xml:space="preserve">The application fails to demonstrate adequate car parking provision and is contrary to policies CS18 (Residential Conversions) and CS24 (Car/Cycle Parking) of the Core Strategy and DM8 (Residential Conversions) and DM12 (Access, Traffic and Highway-Related Matters) of the Sites and Detailed Policies Document and the Council’s Supplementary Planning Document - </w:t>
      </w:r>
      <w:r w:rsidRPr="00E245F7">
        <w:rPr>
          <w:rFonts w:ascii="Trebuchet MS" w:eastAsia="Times New Roman" w:hAnsi="Trebuchet MS" w:cs="Times New Roman"/>
          <w:iCs/>
          <w:color w:val="000000" w:themeColor="text1"/>
          <w:sz w:val="24"/>
          <w:szCs w:val="24"/>
        </w:rPr>
        <w:t>Residential Conversions SPD (2013).</w:t>
      </w:r>
    </w:p>
    <w:p w:rsidR="006B2541" w:rsidRPr="00E245F7" w:rsidRDefault="006B2541" w:rsidP="00674F04">
      <w:pPr>
        <w:spacing w:after="0" w:line="240" w:lineRule="auto"/>
        <w:jc w:val="both"/>
        <w:rPr>
          <w:rFonts w:ascii="Trebuchet MS" w:eastAsia="Times New Roman" w:hAnsi="Trebuchet MS" w:cs="Times New Roman"/>
          <w:iCs/>
          <w:color w:val="000000" w:themeColor="text1"/>
          <w:sz w:val="24"/>
          <w:szCs w:val="24"/>
        </w:rPr>
      </w:pPr>
    </w:p>
    <w:p w:rsidR="006B2541" w:rsidRPr="00E245F7" w:rsidRDefault="005720E8" w:rsidP="005720E8">
      <w:pPr>
        <w:pStyle w:val="ListParagraph"/>
        <w:numPr>
          <w:ilvl w:val="0"/>
          <w:numId w:val="28"/>
        </w:numPr>
        <w:spacing w:after="0" w:line="240" w:lineRule="auto"/>
        <w:jc w:val="both"/>
        <w:rPr>
          <w:rFonts w:ascii="Trebuchet MS" w:eastAsia="Times New Roman" w:hAnsi="Trebuchet MS" w:cs="Times New Roman"/>
          <w:iCs/>
          <w:color w:val="000000" w:themeColor="text1"/>
          <w:sz w:val="24"/>
          <w:szCs w:val="24"/>
        </w:rPr>
      </w:pPr>
      <w:r w:rsidRPr="00E245F7">
        <w:rPr>
          <w:rFonts w:ascii="Trebuchet MS" w:eastAsia="Times New Roman" w:hAnsi="Trebuchet MS" w:cs="Times New Roman"/>
          <w:iCs/>
          <w:color w:val="000000" w:themeColor="text1"/>
          <w:sz w:val="24"/>
          <w:szCs w:val="24"/>
        </w:rPr>
        <w:lastRenderedPageBreak/>
        <w:t>In the absence of a completed legal agreement to secure an acceptable contribution towards the provision of Affordable Housing, the proposal fails to contribute adequately to the housing needs of Reading Borough and the objective of creating mixed and balanced communities, and as such is contrary to Policy DM6 (Affordable Housing) of the Reading Borough Sites and Detailed Policies Document 2012 (altered 2015), Affordable Housing Supplementary Plann</w:t>
      </w:r>
      <w:r w:rsidR="00674F04">
        <w:rPr>
          <w:rFonts w:ascii="Trebuchet MS" w:eastAsia="Times New Roman" w:hAnsi="Trebuchet MS" w:cs="Times New Roman"/>
          <w:iCs/>
          <w:color w:val="000000" w:themeColor="text1"/>
          <w:sz w:val="24"/>
          <w:szCs w:val="24"/>
        </w:rPr>
        <w:t>ing Document (2013) and para.62</w:t>
      </w:r>
      <w:r w:rsidRPr="00E245F7">
        <w:rPr>
          <w:rFonts w:ascii="Trebuchet MS" w:eastAsia="Times New Roman" w:hAnsi="Trebuchet MS" w:cs="Times New Roman"/>
          <w:iCs/>
          <w:color w:val="000000" w:themeColor="text1"/>
          <w:sz w:val="24"/>
          <w:szCs w:val="24"/>
        </w:rPr>
        <w:t xml:space="preserve"> of the NPPF.</w:t>
      </w:r>
    </w:p>
    <w:p w:rsidR="00262446" w:rsidRDefault="00262446" w:rsidP="00845780">
      <w:pPr>
        <w:spacing w:after="0" w:line="240" w:lineRule="auto"/>
        <w:rPr>
          <w:rFonts w:ascii="Trebuchet MS" w:eastAsia="Times New Roman" w:hAnsi="Trebuchet MS" w:cs="Times New Roman"/>
          <w:sz w:val="24"/>
          <w:szCs w:val="24"/>
        </w:rPr>
      </w:pPr>
    </w:p>
    <w:p w:rsidR="00332E0A" w:rsidRDefault="00A11E55" w:rsidP="00332E0A">
      <w:pPr>
        <w:spacing w:after="0" w:line="240" w:lineRule="auto"/>
        <w:rPr>
          <w:rFonts w:ascii="Trebuchet MS" w:eastAsia="Times New Roman" w:hAnsi="Trebuchet MS" w:cs="Times New Roman"/>
          <w:sz w:val="24"/>
          <w:szCs w:val="24"/>
        </w:rPr>
      </w:pPr>
      <w:r w:rsidRPr="003A6DA1">
        <w:rPr>
          <w:rFonts w:ascii="Trebuchet MS" w:eastAsia="Times New Roman" w:hAnsi="Trebuchet MS" w:cs="Times New Roman"/>
          <w:sz w:val="24"/>
          <w:szCs w:val="24"/>
        </w:rPr>
        <w:t>Informative</w:t>
      </w:r>
      <w:r w:rsidR="008505AE">
        <w:rPr>
          <w:rFonts w:ascii="Trebuchet MS" w:eastAsia="Times New Roman" w:hAnsi="Trebuchet MS" w:cs="Times New Roman"/>
          <w:sz w:val="24"/>
          <w:szCs w:val="24"/>
        </w:rPr>
        <w:t>s:</w:t>
      </w:r>
    </w:p>
    <w:p w:rsidR="008505AE" w:rsidRPr="003A6DA1" w:rsidRDefault="008505AE" w:rsidP="00332E0A">
      <w:pPr>
        <w:spacing w:after="0" w:line="240" w:lineRule="auto"/>
        <w:rPr>
          <w:rFonts w:ascii="Trebuchet MS" w:eastAsia="Times New Roman" w:hAnsi="Trebuchet MS" w:cs="Times New Roman"/>
          <w:sz w:val="24"/>
          <w:szCs w:val="24"/>
        </w:rPr>
      </w:pPr>
    </w:p>
    <w:p w:rsidR="000635B0" w:rsidRDefault="005720E8" w:rsidP="000635B0">
      <w:pPr>
        <w:pStyle w:val="ListParagraph"/>
        <w:numPr>
          <w:ilvl w:val="0"/>
          <w:numId w:val="27"/>
        </w:num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Positive and proactive</w:t>
      </w:r>
    </w:p>
    <w:p w:rsidR="005720E8" w:rsidRDefault="005720E8" w:rsidP="000635B0">
      <w:pPr>
        <w:pStyle w:val="ListParagraph"/>
        <w:numPr>
          <w:ilvl w:val="0"/>
          <w:numId w:val="27"/>
        </w:numPr>
        <w:spacing w:after="0" w:line="240" w:lineRule="auto"/>
        <w:rPr>
          <w:rFonts w:ascii="Trebuchet MS" w:eastAsia="Times New Roman" w:hAnsi="Trebuchet MS" w:cs="Times New Roman"/>
          <w:sz w:val="24"/>
          <w:szCs w:val="24"/>
        </w:rPr>
      </w:pPr>
      <w:r>
        <w:rPr>
          <w:rFonts w:ascii="Trebuchet MS" w:eastAsia="Times New Roman" w:hAnsi="Trebuchet MS" w:cs="Times New Roman"/>
          <w:sz w:val="24"/>
          <w:szCs w:val="24"/>
        </w:rPr>
        <w:t>Refused plans</w:t>
      </w:r>
    </w:p>
    <w:p w:rsidR="004435ED" w:rsidRPr="00BF684F" w:rsidRDefault="004435ED" w:rsidP="004435ED">
      <w:pPr>
        <w:spacing w:after="0" w:line="240" w:lineRule="auto"/>
        <w:rPr>
          <w:rFonts w:ascii="Trebuchet MS" w:eastAsia="Times New Roman" w:hAnsi="Trebuchet MS" w:cs="Times New Roman"/>
          <w:color w:val="000000" w:themeColor="text1"/>
          <w:sz w:val="24"/>
          <w:szCs w:val="24"/>
        </w:rPr>
      </w:pPr>
    </w:p>
    <w:sectPr w:rsidR="004435ED" w:rsidRPr="00BF684F" w:rsidSect="00A21F4C">
      <w:footerReference w:type="default" r:id="rId10"/>
      <w:pgSz w:w="11906" w:h="16838"/>
      <w:pgMar w:top="1134" w:right="1440" w:bottom="1702"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12F0" w:rsidRDefault="001812F0" w:rsidP="00A37ABF">
      <w:pPr>
        <w:spacing w:after="0" w:line="240" w:lineRule="auto"/>
      </w:pPr>
      <w:r>
        <w:separator/>
      </w:r>
    </w:p>
  </w:endnote>
  <w:endnote w:type="continuationSeparator" w:id="0">
    <w:p w:rsidR="001812F0" w:rsidRDefault="001812F0" w:rsidP="00A3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54651"/>
      <w:docPartObj>
        <w:docPartGallery w:val="Page Numbers (Bottom of Page)"/>
        <w:docPartUnique/>
      </w:docPartObj>
    </w:sdtPr>
    <w:sdtEndPr>
      <w:rPr>
        <w:noProof/>
      </w:rPr>
    </w:sdtEndPr>
    <w:sdtContent>
      <w:p w:rsidR="001812F0" w:rsidRDefault="001812F0">
        <w:pPr>
          <w:pStyle w:val="Footer"/>
          <w:jc w:val="center"/>
        </w:pPr>
        <w:r>
          <w:fldChar w:fldCharType="begin"/>
        </w:r>
        <w:r>
          <w:instrText xml:space="preserve"> PAGE   \* MERGEFORMAT </w:instrText>
        </w:r>
        <w:r>
          <w:fldChar w:fldCharType="separate"/>
        </w:r>
        <w:r w:rsidR="001E38D6">
          <w:rPr>
            <w:noProof/>
          </w:rPr>
          <w:t>7</w:t>
        </w:r>
        <w:r>
          <w:rPr>
            <w:noProof/>
          </w:rPr>
          <w:fldChar w:fldCharType="end"/>
        </w:r>
      </w:p>
    </w:sdtContent>
  </w:sdt>
  <w:p w:rsidR="001812F0" w:rsidRDefault="00181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12F0" w:rsidRDefault="001812F0" w:rsidP="00A37ABF">
      <w:pPr>
        <w:spacing w:after="0" w:line="240" w:lineRule="auto"/>
      </w:pPr>
      <w:r>
        <w:separator/>
      </w:r>
    </w:p>
  </w:footnote>
  <w:footnote w:type="continuationSeparator" w:id="0">
    <w:p w:rsidR="001812F0" w:rsidRDefault="001812F0" w:rsidP="00A37ABF">
      <w:pPr>
        <w:spacing w:after="0" w:line="240" w:lineRule="auto"/>
      </w:pPr>
      <w:r>
        <w:continuationSeparator/>
      </w:r>
    </w:p>
  </w:footnote>
  <w:footnote w:id="1">
    <w:p w:rsidR="00FB039F" w:rsidRPr="00FB039F" w:rsidRDefault="00FB039F" w:rsidP="00FB039F">
      <w:pPr>
        <w:pStyle w:val="ListParagraph"/>
        <w:spacing w:after="0" w:line="240" w:lineRule="auto"/>
        <w:ind w:right="-731"/>
        <w:jc w:val="both"/>
        <w:rPr>
          <w:rFonts w:ascii="Trebuchet MS" w:eastAsia="Times New Roman" w:hAnsi="Trebuchet MS" w:cs="Times New Roman"/>
          <w:color w:val="000000" w:themeColor="text1"/>
          <w:sz w:val="20"/>
          <w:szCs w:val="20"/>
        </w:rPr>
      </w:pPr>
      <w:r w:rsidRPr="00FB039F">
        <w:rPr>
          <w:rStyle w:val="FootnoteReference"/>
          <w:sz w:val="20"/>
          <w:szCs w:val="20"/>
        </w:rPr>
        <w:footnoteRef/>
      </w:r>
      <w:r w:rsidRPr="00FB039F">
        <w:rPr>
          <w:sz w:val="20"/>
          <w:szCs w:val="20"/>
        </w:rPr>
        <w:t xml:space="preserve"> </w:t>
      </w:r>
      <w:r w:rsidRPr="00FB039F">
        <w:rPr>
          <w:sz w:val="20"/>
          <w:szCs w:val="20"/>
        </w:rPr>
        <w:t>When calculating the floor area of a property the measurement should be based on the external dimensions as at 1st July 1948 or when built (which ever is the later)</w:t>
      </w:r>
    </w:p>
    <w:p w:rsidR="00FB039F" w:rsidRDefault="00FB039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D40BF"/>
    <w:multiLevelType w:val="hybridMultilevel"/>
    <w:tmpl w:val="7060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F041F4"/>
    <w:multiLevelType w:val="hybridMultilevel"/>
    <w:tmpl w:val="686C7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390E75"/>
    <w:multiLevelType w:val="hybridMultilevel"/>
    <w:tmpl w:val="4F3C2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0135CF"/>
    <w:multiLevelType w:val="hybridMultilevel"/>
    <w:tmpl w:val="ECA62436"/>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4">
    <w:nsid w:val="12E8109B"/>
    <w:multiLevelType w:val="hybridMultilevel"/>
    <w:tmpl w:val="9A68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122869"/>
    <w:multiLevelType w:val="hybridMultilevel"/>
    <w:tmpl w:val="F6C2030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
    <w:nsid w:val="1CB215D9"/>
    <w:multiLevelType w:val="hybridMultilevel"/>
    <w:tmpl w:val="90A4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01195A"/>
    <w:multiLevelType w:val="hybridMultilevel"/>
    <w:tmpl w:val="A21A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3B04C23"/>
    <w:multiLevelType w:val="hybridMultilevel"/>
    <w:tmpl w:val="4F920A7A"/>
    <w:lvl w:ilvl="0" w:tplc="1FB81FC0">
      <w:start w:val="2009"/>
      <w:numFmt w:val="decimal"/>
      <w:lvlText w:val="%1"/>
      <w:lvlJc w:val="left"/>
      <w:pPr>
        <w:tabs>
          <w:tab w:val="num" w:pos="1005"/>
        </w:tabs>
        <w:ind w:left="1005" w:hanging="705"/>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5223823"/>
    <w:multiLevelType w:val="hybridMultilevel"/>
    <w:tmpl w:val="1D3E3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63C05AD"/>
    <w:multiLevelType w:val="hybridMultilevel"/>
    <w:tmpl w:val="8E3E424A"/>
    <w:lvl w:ilvl="0" w:tplc="4CD02B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013076"/>
    <w:multiLevelType w:val="hybridMultilevel"/>
    <w:tmpl w:val="9FB8D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B09249C"/>
    <w:multiLevelType w:val="hybridMultilevel"/>
    <w:tmpl w:val="405445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DDF010E"/>
    <w:multiLevelType w:val="hybridMultilevel"/>
    <w:tmpl w:val="5EC65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254F3F"/>
    <w:multiLevelType w:val="hybridMultilevel"/>
    <w:tmpl w:val="B8484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BB31F7"/>
    <w:multiLevelType w:val="hybridMultilevel"/>
    <w:tmpl w:val="2E106BE2"/>
    <w:lvl w:ilvl="0" w:tplc="08090001">
      <w:start w:val="1"/>
      <w:numFmt w:val="bullet"/>
      <w:lvlText w:val=""/>
      <w:lvlJc w:val="left"/>
      <w:pPr>
        <w:ind w:left="1425" w:hanging="360"/>
      </w:pPr>
      <w:rPr>
        <w:rFonts w:ascii="Symbol" w:hAnsi="Symbol" w:hint="default"/>
      </w:rPr>
    </w:lvl>
    <w:lvl w:ilvl="1" w:tplc="08090003">
      <w:start w:val="1"/>
      <w:numFmt w:val="bullet"/>
      <w:lvlText w:val="o"/>
      <w:lvlJc w:val="left"/>
      <w:pPr>
        <w:ind w:left="2145" w:hanging="360"/>
      </w:pPr>
      <w:rPr>
        <w:rFonts w:ascii="Courier New" w:hAnsi="Courier New" w:cs="Courier New" w:hint="default"/>
      </w:rPr>
    </w:lvl>
    <w:lvl w:ilvl="2" w:tplc="08090005">
      <w:start w:val="1"/>
      <w:numFmt w:val="bullet"/>
      <w:lvlText w:val=""/>
      <w:lvlJc w:val="left"/>
      <w:pPr>
        <w:ind w:left="2865" w:hanging="360"/>
      </w:pPr>
      <w:rPr>
        <w:rFonts w:ascii="Wingdings" w:hAnsi="Wingdings" w:hint="default"/>
      </w:rPr>
    </w:lvl>
    <w:lvl w:ilvl="3" w:tplc="08090001">
      <w:start w:val="1"/>
      <w:numFmt w:val="bullet"/>
      <w:lvlText w:val=""/>
      <w:lvlJc w:val="left"/>
      <w:pPr>
        <w:ind w:left="3585" w:hanging="360"/>
      </w:pPr>
      <w:rPr>
        <w:rFonts w:ascii="Symbol" w:hAnsi="Symbol" w:hint="default"/>
      </w:rPr>
    </w:lvl>
    <w:lvl w:ilvl="4" w:tplc="08090003">
      <w:start w:val="1"/>
      <w:numFmt w:val="bullet"/>
      <w:lvlText w:val="o"/>
      <w:lvlJc w:val="left"/>
      <w:pPr>
        <w:ind w:left="4305" w:hanging="360"/>
      </w:pPr>
      <w:rPr>
        <w:rFonts w:ascii="Courier New" w:hAnsi="Courier New" w:cs="Courier New" w:hint="default"/>
      </w:rPr>
    </w:lvl>
    <w:lvl w:ilvl="5" w:tplc="08090005">
      <w:start w:val="1"/>
      <w:numFmt w:val="bullet"/>
      <w:lvlText w:val=""/>
      <w:lvlJc w:val="left"/>
      <w:pPr>
        <w:ind w:left="5025" w:hanging="360"/>
      </w:pPr>
      <w:rPr>
        <w:rFonts w:ascii="Wingdings" w:hAnsi="Wingdings" w:hint="default"/>
      </w:rPr>
    </w:lvl>
    <w:lvl w:ilvl="6" w:tplc="08090001">
      <w:start w:val="1"/>
      <w:numFmt w:val="bullet"/>
      <w:lvlText w:val=""/>
      <w:lvlJc w:val="left"/>
      <w:pPr>
        <w:ind w:left="5745" w:hanging="360"/>
      </w:pPr>
      <w:rPr>
        <w:rFonts w:ascii="Symbol" w:hAnsi="Symbol" w:hint="default"/>
      </w:rPr>
    </w:lvl>
    <w:lvl w:ilvl="7" w:tplc="08090003">
      <w:start w:val="1"/>
      <w:numFmt w:val="bullet"/>
      <w:lvlText w:val="o"/>
      <w:lvlJc w:val="left"/>
      <w:pPr>
        <w:ind w:left="6465" w:hanging="360"/>
      </w:pPr>
      <w:rPr>
        <w:rFonts w:ascii="Courier New" w:hAnsi="Courier New" w:cs="Courier New" w:hint="default"/>
      </w:rPr>
    </w:lvl>
    <w:lvl w:ilvl="8" w:tplc="08090005">
      <w:start w:val="1"/>
      <w:numFmt w:val="bullet"/>
      <w:lvlText w:val=""/>
      <w:lvlJc w:val="left"/>
      <w:pPr>
        <w:ind w:left="7185" w:hanging="360"/>
      </w:pPr>
      <w:rPr>
        <w:rFonts w:ascii="Wingdings" w:hAnsi="Wingdings" w:hint="default"/>
      </w:rPr>
    </w:lvl>
  </w:abstractNum>
  <w:abstractNum w:abstractNumId="16">
    <w:nsid w:val="35623D70"/>
    <w:multiLevelType w:val="hybridMultilevel"/>
    <w:tmpl w:val="3F1430E6"/>
    <w:lvl w:ilvl="0" w:tplc="5844B2D6">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76D0772"/>
    <w:multiLevelType w:val="hybridMultilevel"/>
    <w:tmpl w:val="B3B4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244899"/>
    <w:multiLevelType w:val="hybridMultilevel"/>
    <w:tmpl w:val="8116B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0664B71"/>
    <w:multiLevelType w:val="hybridMultilevel"/>
    <w:tmpl w:val="B6323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0FF2B31"/>
    <w:multiLevelType w:val="hybridMultilevel"/>
    <w:tmpl w:val="60762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B50D15"/>
    <w:multiLevelType w:val="hybridMultilevel"/>
    <w:tmpl w:val="472CE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A2E7C12"/>
    <w:multiLevelType w:val="hybridMultilevel"/>
    <w:tmpl w:val="4560E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0202704"/>
    <w:multiLevelType w:val="hybridMultilevel"/>
    <w:tmpl w:val="E70095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67F6E01"/>
    <w:multiLevelType w:val="hybridMultilevel"/>
    <w:tmpl w:val="BC127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7A85258"/>
    <w:multiLevelType w:val="hybridMultilevel"/>
    <w:tmpl w:val="F0F0DF18"/>
    <w:lvl w:ilvl="0" w:tplc="04744678">
      <w:start w:val="2007"/>
      <w:numFmt w:val="decimal"/>
      <w:lvlText w:val="%1"/>
      <w:lvlJc w:val="left"/>
      <w:pPr>
        <w:tabs>
          <w:tab w:val="num" w:pos="990"/>
        </w:tabs>
        <w:ind w:left="990" w:hanging="63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6">
    <w:nsid w:val="693B55C9"/>
    <w:multiLevelType w:val="hybridMultilevel"/>
    <w:tmpl w:val="69C2A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6A563162"/>
    <w:multiLevelType w:val="hybridMultilevel"/>
    <w:tmpl w:val="22348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4786C3A"/>
    <w:multiLevelType w:val="hybridMultilevel"/>
    <w:tmpl w:val="B9462EA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59C28A1"/>
    <w:multiLevelType w:val="hybridMultilevel"/>
    <w:tmpl w:val="D7A43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793C1D"/>
    <w:multiLevelType w:val="hybridMultilevel"/>
    <w:tmpl w:val="DCB0D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12"/>
  </w:num>
  <w:num w:numId="4">
    <w:abstractNumId w:val="25"/>
    <w:lvlOverride w:ilvl="0">
      <w:startOverride w:val="200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00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5"/>
  </w:num>
  <w:num w:numId="8">
    <w:abstractNumId w:val="15"/>
  </w:num>
  <w:num w:numId="9">
    <w:abstractNumId w:val="3"/>
  </w:num>
  <w:num w:numId="10">
    <w:abstractNumId w:val="10"/>
  </w:num>
  <w:num w:numId="11">
    <w:abstractNumId w:val="14"/>
  </w:num>
  <w:num w:numId="12">
    <w:abstractNumId w:val="20"/>
  </w:num>
  <w:num w:numId="13">
    <w:abstractNumId w:val="11"/>
  </w:num>
  <w:num w:numId="14">
    <w:abstractNumId w:val="26"/>
  </w:num>
  <w:num w:numId="15">
    <w:abstractNumId w:val="23"/>
  </w:num>
  <w:num w:numId="16">
    <w:abstractNumId w:val="21"/>
  </w:num>
  <w:num w:numId="17">
    <w:abstractNumId w:val="17"/>
  </w:num>
  <w:num w:numId="18">
    <w:abstractNumId w:val="24"/>
  </w:num>
  <w:num w:numId="19">
    <w:abstractNumId w:val="0"/>
  </w:num>
  <w:num w:numId="20">
    <w:abstractNumId w:val="4"/>
  </w:num>
  <w:num w:numId="21">
    <w:abstractNumId w:val="1"/>
  </w:num>
  <w:num w:numId="22">
    <w:abstractNumId w:val="13"/>
  </w:num>
  <w:num w:numId="23">
    <w:abstractNumId w:val="22"/>
  </w:num>
  <w:num w:numId="24">
    <w:abstractNumId w:val="7"/>
  </w:num>
  <w:num w:numId="25">
    <w:abstractNumId w:val="29"/>
  </w:num>
  <w:num w:numId="26">
    <w:abstractNumId w:val="6"/>
  </w:num>
  <w:num w:numId="27">
    <w:abstractNumId w:val="16"/>
  </w:num>
  <w:num w:numId="28">
    <w:abstractNumId w:val="18"/>
  </w:num>
  <w:num w:numId="29">
    <w:abstractNumId w:val="9"/>
  </w:num>
  <w:num w:numId="30">
    <w:abstractNumId w:val="28"/>
  </w:num>
  <w:num w:numId="31">
    <w:abstractNumId w:val="30"/>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E32"/>
    <w:rsid w:val="000300B7"/>
    <w:rsid w:val="00050044"/>
    <w:rsid w:val="000635B0"/>
    <w:rsid w:val="0007472C"/>
    <w:rsid w:val="00087FEB"/>
    <w:rsid w:val="00094198"/>
    <w:rsid w:val="0009732C"/>
    <w:rsid w:val="000C12AD"/>
    <w:rsid w:val="000C47CB"/>
    <w:rsid w:val="000D1B11"/>
    <w:rsid w:val="000F7D28"/>
    <w:rsid w:val="00110A41"/>
    <w:rsid w:val="001645D7"/>
    <w:rsid w:val="00165208"/>
    <w:rsid w:val="00171270"/>
    <w:rsid w:val="00176E3A"/>
    <w:rsid w:val="001812F0"/>
    <w:rsid w:val="00186A53"/>
    <w:rsid w:val="001916C7"/>
    <w:rsid w:val="00196372"/>
    <w:rsid w:val="001A3662"/>
    <w:rsid w:val="001A554B"/>
    <w:rsid w:val="001B030C"/>
    <w:rsid w:val="001B167E"/>
    <w:rsid w:val="001B6F52"/>
    <w:rsid w:val="001C6CFA"/>
    <w:rsid w:val="001E38D6"/>
    <w:rsid w:val="001F1353"/>
    <w:rsid w:val="001F5F98"/>
    <w:rsid w:val="00226024"/>
    <w:rsid w:val="00241D0D"/>
    <w:rsid w:val="00262446"/>
    <w:rsid w:val="0027646C"/>
    <w:rsid w:val="00290F9C"/>
    <w:rsid w:val="002B4DEE"/>
    <w:rsid w:val="002C0616"/>
    <w:rsid w:val="002C2BDF"/>
    <w:rsid w:val="002D2F0C"/>
    <w:rsid w:val="002E0EAF"/>
    <w:rsid w:val="002E3115"/>
    <w:rsid w:val="002F4BDA"/>
    <w:rsid w:val="003073D2"/>
    <w:rsid w:val="003136AD"/>
    <w:rsid w:val="00332E0A"/>
    <w:rsid w:val="00344E32"/>
    <w:rsid w:val="00350F5E"/>
    <w:rsid w:val="0035406F"/>
    <w:rsid w:val="0037094E"/>
    <w:rsid w:val="0037123C"/>
    <w:rsid w:val="003A1B40"/>
    <w:rsid w:val="003A6DA1"/>
    <w:rsid w:val="003F63DD"/>
    <w:rsid w:val="00410BDB"/>
    <w:rsid w:val="00416B2A"/>
    <w:rsid w:val="00436B96"/>
    <w:rsid w:val="004435ED"/>
    <w:rsid w:val="00475C03"/>
    <w:rsid w:val="00480E76"/>
    <w:rsid w:val="00481D72"/>
    <w:rsid w:val="00484C8C"/>
    <w:rsid w:val="004A585B"/>
    <w:rsid w:val="004E2C7B"/>
    <w:rsid w:val="004E6F9F"/>
    <w:rsid w:val="004F3F9C"/>
    <w:rsid w:val="005022BD"/>
    <w:rsid w:val="00511D95"/>
    <w:rsid w:val="00511EF8"/>
    <w:rsid w:val="00516120"/>
    <w:rsid w:val="00565DD6"/>
    <w:rsid w:val="005668C6"/>
    <w:rsid w:val="00570D02"/>
    <w:rsid w:val="00571B0B"/>
    <w:rsid w:val="005720E8"/>
    <w:rsid w:val="00584BBF"/>
    <w:rsid w:val="005A3E6D"/>
    <w:rsid w:val="005A484E"/>
    <w:rsid w:val="005D2A57"/>
    <w:rsid w:val="005D74CA"/>
    <w:rsid w:val="005E1A3C"/>
    <w:rsid w:val="006103BD"/>
    <w:rsid w:val="00615E3C"/>
    <w:rsid w:val="006337A5"/>
    <w:rsid w:val="00633DEB"/>
    <w:rsid w:val="00667720"/>
    <w:rsid w:val="00674F04"/>
    <w:rsid w:val="00684CFE"/>
    <w:rsid w:val="00690E18"/>
    <w:rsid w:val="006970F4"/>
    <w:rsid w:val="006A66A8"/>
    <w:rsid w:val="006B2541"/>
    <w:rsid w:val="006B34B3"/>
    <w:rsid w:val="006B646A"/>
    <w:rsid w:val="006C622E"/>
    <w:rsid w:val="006E34AF"/>
    <w:rsid w:val="006F6B4F"/>
    <w:rsid w:val="006F7971"/>
    <w:rsid w:val="007067BB"/>
    <w:rsid w:val="007344C2"/>
    <w:rsid w:val="007407CE"/>
    <w:rsid w:val="0076218A"/>
    <w:rsid w:val="00763C61"/>
    <w:rsid w:val="00766C86"/>
    <w:rsid w:val="007A0D3C"/>
    <w:rsid w:val="007A7E9E"/>
    <w:rsid w:val="007B21DF"/>
    <w:rsid w:val="007B26CA"/>
    <w:rsid w:val="007C3042"/>
    <w:rsid w:val="007D6D72"/>
    <w:rsid w:val="007F65BA"/>
    <w:rsid w:val="00814A50"/>
    <w:rsid w:val="0083775F"/>
    <w:rsid w:val="00845780"/>
    <w:rsid w:val="008505AE"/>
    <w:rsid w:val="00850E6C"/>
    <w:rsid w:val="00880078"/>
    <w:rsid w:val="008879E3"/>
    <w:rsid w:val="008B2FFB"/>
    <w:rsid w:val="008D04E9"/>
    <w:rsid w:val="008D700B"/>
    <w:rsid w:val="008E0DB8"/>
    <w:rsid w:val="008E4A31"/>
    <w:rsid w:val="00923613"/>
    <w:rsid w:val="00931CCE"/>
    <w:rsid w:val="00952846"/>
    <w:rsid w:val="00962D3A"/>
    <w:rsid w:val="0098252D"/>
    <w:rsid w:val="009A058F"/>
    <w:rsid w:val="009A27C2"/>
    <w:rsid w:val="009B3CF6"/>
    <w:rsid w:val="009D5A43"/>
    <w:rsid w:val="009D7977"/>
    <w:rsid w:val="009E5368"/>
    <w:rsid w:val="00A034DC"/>
    <w:rsid w:val="00A05304"/>
    <w:rsid w:val="00A11E55"/>
    <w:rsid w:val="00A2034C"/>
    <w:rsid w:val="00A21F4C"/>
    <w:rsid w:val="00A34988"/>
    <w:rsid w:val="00A37ABF"/>
    <w:rsid w:val="00A56629"/>
    <w:rsid w:val="00A67358"/>
    <w:rsid w:val="00A91BDC"/>
    <w:rsid w:val="00AA2695"/>
    <w:rsid w:val="00AA67B8"/>
    <w:rsid w:val="00AB7FB0"/>
    <w:rsid w:val="00AD222C"/>
    <w:rsid w:val="00AE0DF2"/>
    <w:rsid w:val="00B2096C"/>
    <w:rsid w:val="00B27BC3"/>
    <w:rsid w:val="00B35093"/>
    <w:rsid w:val="00B53A0B"/>
    <w:rsid w:val="00B5592F"/>
    <w:rsid w:val="00B7595B"/>
    <w:rsid w:val="00B81EB8"/>
    <w:rsid w:val="00B96287"/>
    <w:rsid w:val="00BB54CF"/>
    <w:rsid w:val="00BB73C8"/>
    <w:rsid w:val="00BE10D8"/>
    <w:rsid w:val="00BF684F"/>
    <w:rsid w:val="00C15D37"/>
    <w:rsid w:val="00C41B62"/>
    <w:rsid w:val="00C54C42"/>
    <w:rsid w:val="00C87E03"/>
    <w:rsid w:val="00CA6FC3"/>
    <w:rsid w:val="00CB09CD"/>
    <w:rsid w:val="00CB39A5"/>
    <w:rsid w:val="00CB79D7"/>
    <w:rsid w:val="00CD3646"/>
    <w:rsid w:val="00CD5E54"/>
    <w:rsid w:val="00CE4485"/>
    <w:rsid w:val="00D07FB4"/>
    <w:rsid w:val="00D17035"/>
    <w:rsid w:val="00D22BE5"/>
    <w:rsid w:val="00D40856"/>
    <w:rsid w:val="00D4486E"/>
    <w:rsid w:val="00D45AFF"/>
    <w:rsid w:val="00D45E0F"/>
    <w:rsid w:val="00D53D8B"/>
    <w:rsid w:val="00D65B29"/>
    <w:rsid w:val="00D85CE9"/>
    <w:rsid w:val="00DB0567"/>
    <w:rsid w:val="00DB0787"/>
    <w:rsid w:val="00DD40ED"/>
    <w:rsid w:val="00DE682C"/>
    <w:rsid w:val="00DF3681"/>
    <w:rsid w:val="00E147BE"/>
    <w:rsid w:val="00E245F7"/>
    <w:rsid w:val="00E322B9"/>
    <w:rsid w:val="00E43260"/>
    <w:rsid w:val="00E613CE"/>
    <w:rsid w:val="00E65A27"/>
    <w:rsid w:val="00E82ECF"/>
    <w:rsid w:val="00E9462B"/>
    <w:rsid w:val="00E95480"/>
    <w:rsid w:val="00EA3A85"/>
    <w:rsid w:val="00EA6640"/>
    <w:rsid w:val="00EB2F51"/>
    <w:rsid w:val="00EB6690"/>
    <w:rsid w:val="00EB7788"/>
    <w:rsid w:val="00EC0217"/>
    <w:rsid w:val="00EC6B37"/>
    <w:rsid w:val="00EE46FB"/>
    <w:rsid w:val="00EF04ED"/>
    <w:rsid w:val="00F43B41"/>
    <w:rsid w:val="00F56572"/>
    <w:rsid w:val="00F606F7"/>
    <w:rsid w:val="00F85848"/>
    <w:rsid w:val="00F9364F"/>
    <w:rsid w:val="00FA650E"/>
    <w:rsid w:val="00FA6C51"/>
    <w:rsid w:val="00FA770B"/>
    <w:rsid w:val="00FB039F"/>
    <w:rsid w:val="00FB2BF9"/>
    <w:rsid w:val="00FD210E"/>
    <w:rsid w:val="00FE5F87"/>
    <w:rsid w:val="00FF08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customStyle="1" w:styleId="xxmsonormal">
    <w:name w:val="x_x_msonormal"/>
    <w:basedOn w:val="Normal"/>
    <w:rsid w:val="00FF0868"/>
    <w:pPr>
      <w:spacing w:after="0"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83775F"/>
    <w:pPr>
      <w:spacing w:after="120"/>
    </w:pPr>
  </w:style>
  <w:style w:type="character" w:customStyle="1" w:styleId="BodyTextChar">
    <w:name w:val="Body Text Char"/>
    <w:basedOn w:val="DefaultParagraphFont"/>
    <w:link w:val="BodyText"/>
    <w:uiPriority w:val="99"/>
    <w:semiHidden/>
    <w:rsid w:val="0083775F"/>
  </w:style>
  <w:style w:type="character" w:styleId="Hyperlink">
    <w:name w:val="Hyperlink"/>
    <w:basedOn w:val="DefaultParagraphFont"/>
    <w:uiPriority w:val="99"/>
    <w:unhideWhenUsed/>
    <w:rsid w:val="006B2541"/>
    <w:rPr>
      <w:color w:val="0000FF" w:themeColor="hyperlink"/>
      <w:u w:val="single"/>
    </w:rPr>
  </w:style>
  <w:style w:type="paragraph" w:customStyle="1" w:styleId="Default">
    <w:name w:val="Default"/>
    <w:rsid w:val="00FB039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semiHidden/>
    <w:unhideWhenUsed/>
    <w:qFormat/>
    <w:rsid w:val="000300B7"/>
    <w:pPr>
      <w:keepNext/>
      <w:spacing w:after="0" w:line="240" w:lineRule="auto"/>
      <w:outlineLvl w:val="1"/>
    </w:pPr>
    <w:rPr>
      <w:rFonts w:ascii="Arial" w:hAnsi="Arial" w:cs="Arial"/>
      <w:b/>
      <w:bCs/>
      <w:sz w:val="24"/>
      <w:szCs w:val="24"/>
      <w:lang w:eastAsia="en-GB"/>
    </w:rPr>
  </w:style>
  <w:style w:type="paragraph" w:styleId="Heading3">
    <w:name w:val="heading 3"/>
    <w:basedOn w:val="Normal"/>
    <w:link w:val="Heading3Char"/>
    <w:uiPriority w:val="9"/>
    <w:semiHidden/>
    <w:unhideWhenUsed/>
    <w:qFormat/>
    <w:rsid w:val="000300B7"/>
    <w:pPr>
      <w:keepNext/>
      <w:spacing w:after="0" w:line="240" w:lineRule="auto"/>
      <w:outlineLvl w:val="2"/>
    </w:pPr>
    <w:rPr>
      <w:rFonts w:ascii="Arial" w:hAnsi="Arial" w:cs="Arial"/>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4AF"/>
    <w:pPr>
      <w:ind w:left="720"/>
      <w:contextualSpacing/>
    </w:pPr>
  </w:style>
  <w:style w:type="paragraph" w:styleId="Header">
    <w:name w:val="header"/>
    <w:basedOn w:val="Normal"/>
    <w:link w:val="HeaderChar"/>
    <w:uiPriority w:val="99"/>
    <w:unhideWhenUsed/>
    <w:rsid w:val="00A37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ABF"/>
  </w:style>
  <w:style w:type="paragraph" w:styleId="Footer">
    <w:name w:val="footer"/>
    <w:basedOn w:val="Normal"/>
    <w:link w:val="FooterChar"/>
    <w:uiPriority w:val="99"/>
    <w:unhideWhenUsed/>
    <w:rsid w:val="00A37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ABF"/>
  </w:style>
  <w:style w:type="paragraph" w:styleId="BalloonText">
    <w:name w:val="Balloon Text"/>
    <w:basedOn w:val="Normal"/>
    <w:link w:val="BalloonTextChar"/>
    <w:uiPriority w:val="99"/>
    <w:semiHidden/>
    <w:unhideWhenUsed/>
    <w:rsid w:val="001652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5208"/>
    <w:rPr>
      <w:rFonts w:ascii="Tahoma" w:hAnsi="Tahoma" w:cs="Tahoma"/>
      <w:sz w:val="16"/>
      <w:szCs w:val="16"/>
    </w:rPr>
  </w:style>
  <w:style w:type="table" w:styleId="TableGrid">
    <w:name w:val="Table Grid"/>
    <w:basedOn w:val="TableNormal"/>
    <w:rsid w:val="00332E0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332E0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332E0A"/>
    <w:rPr>
      <w:rFonts w:ascii="Times New Roman" w:eastAsia="Times New Roman" w:hAnsi="Times New Roman" w:cs="Times New Roman"/>
      <w:sz w:val="20"/>
      <w:szCs w:val="20"/>
    </w:rPr>
  </w:style>
  <w:style w:type="character" w:styleId="FootnoteReference">
    <w:name w:val="footnote reference"/>
    <w:basedOn w:val="DefaultParagraphFont"/>
    <w:unhideWhenUsed/>
    <w:rsid w:val="00332E0A"/>
    <w:rPr>
      <w:vertAlign w:val="superscript"/>
    </w:rPr>
  </w:style>
  <w:style w:type="character" w:customStyle="1" w:styleId="Heading2Char">
    <w:name w:val="Heading 2 Char"/>
    <w:basedOn w:val="DefaultParagraphFont"/>
    <w:link w:val="Heading2"/>
    <w:uiPriority w:val="9"/>
    <w:semiHidden/>
    <w:rsid w:val="000300B7"/>
    <w:rPr>
      <w:rFonts w:ascii="Arial" w:hAnsi="Arial" w:cs="Arial"/>
      <w:b/>
      <w:bCs/>
      <w:sz w:val="24"/>
      <w:szCs w:val="24"/>
      <w:lang w:eastAsia="en-GB"/>
    </w:rPr>
  </w:style>
  <w:style w:type="character" w:customStyle="1" w:styleId="Heading3Char">
    <w:name w:val="Heading 3 Char"/>
    <w:basedOn w:val="DefaultParagraphFont"/>
    <w:link w:val="Heading3"/>
    <w:uiPriority w:val="9"/>
    <w:semiHidden/>
    <w:rsid w:val="000300B7"/>
    <w:rPr>
      <w:rFonts w:ascii="Arial" w:hAnsi="Arial" w:cs="Arial"/>
      <w:sz w:val="24"/>
      <w:szCs w:val="24"/>
      <w:u w:val="single"/>
      <w:lang w:eastAsia="en-GB"/>
    </w:rPr>
  </w:style>
  <w:style w:type="paragraph" w:styleId="BodyText3">
    <w:name w:val="Body Text 3"/>
    <w:basedOn w:val="Normal"/>
    <w:link w:val="BodyText3Char"/>
    <w:uiPriority w:val="99"/>
    <w:semiHidden/>
    <w:unhideWhenUsed/>
    <w:rsid w:val="000300B7"/>
    <w:pPr>
      <w:spacing w:after="0" w:line="240" w:lineRule="auto"/>
      <w:jc w:val="both"/>
    </w:pPr>
    <w:rPr>
      <w:rFonts w:ascii="Trebuchet MS" w:hAnsi="Trebuchet MS" w:cs="Times New Roman"/>
      <w:sz w:val="24"/>
      <w:szCs w:val="24"/>
      <w:lang w:eastAsia="en-GB"/>
    </w:rPr>
  </w:style>
  <w:style w:type="character" w:customStyle="1" w:styleId="BodyText3Char">
    <w:name w:val="Body Text 3 Char"/>
    <w:basedOn w:val="DefaultParagraphFont"/>
    <w:link w:val="BodyText3"/>
    <w:uiPriority w:val="99"/>
    <w:semiHidden/>
    <w:rsid w:val="000300B7"/>
    <w:rPr>
      <w:rFonts w:ascii="Trebuchet MS" w:hAnsi="Trebuchet MS" w:cs="Times New Roman"/>
      <w:sz w:val="24"/>
      <w:szCs w:val="24"/>
      <w:lang w:eastAsia="en-GB"/>
    </w:rPr>
  </w:style>
  <w:style w:type="paragraph" w:styleId="BodyText2">
    <w:name w:val="Body Text 2"/>
    <w:basedOn w:val="Normal"/>
    <w:link w:val="BodyText2Char"/>
    <w:uiPriority w:val="99"/>
    <w:semiHidden/>
    <w:unhideWhenUsed/>
    <w:rsid w:val="00B7595B"/>
    <w:pPr>
      <w:spacing w:after="120" w:line="480" w:lineRule="auto"/>
    </w:pPr>
  </w:style>
  <w:style w:type="character" w:customStyle="1" w:styleId="BodyText2Char">
    <w:name w:val="Body Text 2 Char"/>
    <w:basedOn w:val="DefaultParagraphFont"/>
    <w:link w:val="BodyText2"/>
    <w:uiPriority w:val="99"/>
    <w:semiHidden/>
    <w:rsid w:val="00B7595B"/>
  </w:style>
  <w:style w:type="paragraph" w:customStyle="1" w:styleId="xxmsonormal">
    <w:name w:val="x_x_msonormal"/>
    <w:basedOn w:val="Normal"/>
    <w:rsid w:val="00FF0868"/>
    <w:pPr>
      <w:spacing w:after="0"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unhideWhenUsed/>
    <w:rsid w:val="0083775F"/>
    <w:pPr>
      <w:spacing w:after="120"/>
    </w:pPr>
  </w:style>
  <w:style w:type="character" w:customStyle="1" w:styleId="BodyTextChar">
    <w:name w:val="Body Text Char"/>
    <w:basedOn w:val="DefaultParagraphFont"/>
    <w:link w:val="BodyText"/>
    <w:uiPriority w:val="99"/>
    <w:semiHidden/>
    <w:rsid w:val="0083775F"/>
  </w:style>
  <w:style w:type="character" w:styleId="Hyperlink">
    <w:name w:val="Hyperlink"/>
    <w:basedOn w:val="DefaultParagraphFont"/>
    <w:uiPriority w:val="99"/>
    <w:unhideWhenUsed/>
    <w:rsid w:val="006B2541"/>
    <w:rPr>
      <w:color w:val="0000FF" w:themeColor="hyperlink"/>
      <w:u w:val="single"/>
    </w:rPr>
  </w:style>
  <w:style w:type="paragraph" w:customStyle="1" w:styleId="Default">
    <w:name w:val="Default"/>
    <w:rsid w:val="00FB039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8268">
      <w:bodyDiv w:val="1"/>
      <w:marLeft w:val="0"/>
      <w:marRight w:val="0"/>
      <w:marTop w:val="0"/>
      <w:marBottom w:val="0"/>
      <w:divBdr>
        <w:top w:val="none" w:sz="0" w:space="0" w:color="auto"/>
        <w:left w:val="none" w:sz="0" w:space="0" w:color="auto"/>
        <w:bottom w:val="none" w:sz="0" w:space="0" w:color="auto"/>
        <w:right w:val="none" w:sz="0" w:space="0" w:color="auto"/>
      </w:divBdr>
    </w:div>
    <w:div w:id="15161520">
      <w:bodyDiv w:val="1"/>
      <w:marLeft w:val="0"/>
      <w:marRight w:val="0"/>
      <w:marTop w:val="0"/>
      <w:marBottom w:val="0"/>
      <w:divBdr>
        <w:top w:val="none" w:sz="0" w:space="0" w:color="auto"/>
        <w:left w:val="none" w:sz="0" w:space="0" w:color="auto"/>
        <w:bottom w:val="none" w:sz="0" w:space="0" w:color="auto"/>
        <w:right w:val="none" w:sz="0" w:space="0" w:color="auto"/>
      </w:divBdr>
    </w:div>
    <w:div w:id="19549063">
      <w:bodyDiv w:val="1"/>
      <w:marLeft w:val="0"/>
      <w:marRight w:val="0"/>
      <w:marTop w:val="0"/>
      <w:marBottom w:val="0"/>
      <w:divBdr>
        <w:top w:val="none" w:sz="0" w:space="0" w:color="auto"/>
        <w:left w:val="none" w:sz="0" w:space="0" w:color="auto"/>
        <w:bottom w:val="none" w:sz="0" w:space="0" w:color="auto"/>
        <w:right w:val="none" w:sz="0" w:space="0" w:color="auto"/>
      </w:divBdr>
    </w:div>
    <w:div w:id="491026087">
      <w:bodyDiv w:val="1"/>
      <w:marLeft w:val="0"/>
      <w:marRight w:val="0"/>
      <w:marTop w:val="0"/>
      <w:marBottom w:val="0"/>
      <w:divBdr>
        <w:top w:val="none" w:sz="0" w:space="0" w:color="auto"/>
        <w:left w:val="none" w:sz="0" w:space="0" w:color="auto"/>
        <w:bottom w:val="none" w:sz="0" w:space="0" w:color="auto"/>
        <w:right w:val="none" w:sz="0" w:space="0" w:color="auto"/>
      </w:divBdr>
    </w:div>
    <w:div w:id="813832923">
      <w:bodyDiv w:val="1"/>
      <w:marLeft w:val="0"/>
      <w:marRight w:val="0"/>
      <w:marTop w:val="0"/>
      <w:marBottom w:val="0"/>
      <w:divBdr>
        <w:top w:val="none" w:sz="0" w:space="0" w:color="auto"/>
        <w:left w:val="none" w:sz="0" w:space="0" w:color="auto"/>
        <w:bottom w:val="none" w:sz="0" w:space="0" w:color="auto"/>
        <w:right w:val="none" w:sz="0" w:space="0" w:color="auto"/>
      </w:divBdr>
    </w:div>
    <w:div w:id="857430248">
      <w:bodyDiv w:val="1"/>
      <w:marLeft w:val="0"/>
      <w:marRight w:val="0"/>
      <w:marTop w:val="0"/>
      <w:marBottom w:val="0"/>
      <w:divBdr>
        <w:top w:val="none" w:sz="0" w:space="0" w:color="auto"/>
        <w:left w:val="none" w:sz="0" w:space="0" w:color="auto"/>
        <w:bottom w:val="none" w:sz="0" w:space="0" w:color="auto"/>
        <w:right w:val="none" w:sz="0" w:space="0" w:color="auto"/>
      </w:divBdr>
    </w:div>
    <w:div w:id="906651968">
      <w:bodyDiv w:val="1"/>
      <w:marLeft w:val="0"/>
      <w:marRight w:val="0"/>
      <w:marTop w:val="0"/>
      <w:marBottom w:val="0"/>
      <w:divBdr>
        <w:top w:val="none" w:sz="0" w:space="0" w:color="auto"/>
        <w:left w:val="none" w:sz="0" w:space="0" w:color="auto"/>
        <w:bottom w:val="none" w:sz="0" w:space="0" w:color="auto"/>
        <w:right w:val="none" w:sz="0" w:space="0" w:color="auto"/>
      </w:divBdr>
    </w:div>
    <w:div w:id="1054617542">
      <w:bodyDiv w:val="1"/>
      <w:marLeft w:val="0"/>
      <w:marRight w:val="0"/>
      <w:marTop w:val="0"/>
      <w:marBottom w:val="0"/>
      <w:divBdr>
        <w:top w:val="none" w:sz="0" w:space="0" w:color="auto"/>
        <w:left w:val="none" w:sz="0" w:space="0" w:color="auto"/>
        <w:bottom w:val="none" w:sz="0" w:space="0" w:color="auto"/>
        <w:right w:val="none" w:sz="0" w:space="0" w:color="auto"/>
      </w:divBdr>
    </w:div>
    <w:div w:id="1067533051">
      <w:bodyDiv w:val="1"/>
      <w:marLeft w:val="0"/>
      <w:marRight w:val="0"/>
      <w:marTop w:val="0"/>
      <w:marBottom w:val="0"/>
      <w:divBdr>
        <w:top w:val="none" w:sz="0" w:space="0" w:color="auto"/>
        <w:left w:val="none" w:sz="0" w:space="0" w:color="auto"/>
        <w:bottom w:val="none" w:sz="0" w:space="0" w:color="auto"/>
        <w:right w:val="none" w:sz="0" w:space="0" w:color="auto"/>
      </w:divBdr>
    </w:div>
    <w:div w:id="1189756931">
      <w:bodyDiv w:val="1"/>
      <w:marLeft w:val="0"/>
      <w:marRight w:val="0"/>
      <w:marTop w:val="0"/>
      <w:marBottom w:val="0"/>
      <w:divBdr>
        <w:top w:val="none" w:sz="0" w:space="0" w:color="auto"/>
        <w:left w:val="none" w:sz="0" w:space="0" w:color="auto"/>
        <w:bottom w:val="none" w:sz="0" w:space="0" w:color="auto"/>
        <w:right w:val="none" w:sz="0" w:space="0" w:color="auto"/>
      </w:divBdr>
    </w:div>
    <w:div w:id="1208225425">
      <w:bodyDiv w:val="1"/>
      <w:marLeft w:val="0"/>
      <w:marRight w:val="0"/>
      <w:marTop w:val="0"/>
      <w:marBottom w:val="0"/>
      <w:divBdr>
        <w:top w:val="none" w:sz="0" w:space="0" w:color="auto"/>
        <w:left w:val="none" w:sz="0" w:space="0" w:color="auto"/>
        <w:bottom w:val="none" w:sz="0" w:space="0" w:color="auto"/>
        <w:right w:val="none" w:sz="0" w:space="0" w:color="auto"/>
      </w:divBdr>
    </w:div>
    <w:div w:id="1233393341">
      <w:bodyDiv w:val="1"/>
      <w:marLeft w:val="0"/>
      <w:marRight w:val="0"/>
      <w:marTop w:val="0"/>
      <w:marBottom w:val="0"/>
      <w:divBdr>
        <w:top w:val="none" w:sz="0" w:space="0" w:color="auto"/>
        <w:left w:val="none" w:sz="0" w:space="0" w:color="auto"/>
        <w:bottom w:val="none" w:sz="0" w:space="0" w:color="auto"/>
        <w:right w:val="none" w:sz="0" w:space="0" w:color="auto"/>
      </w:divBdr>
    </w:div>
    <w:div w:id="1272393403">
      <w:bodyDiv w:val="1"/>
      <w:marLeft w:val="0"/>
      <w:marRight w:val="0"/>
      <w:marTop w:val="0"/>
      <w:marBottom w:val="0"/>
      <w:divBdr>
        <w:top w:val="none" w:sz="0" w:space="0" w:color="auto"/>
        <w:left w:val="none" w:sz="0" w:space="0" w:color="auto"/>
        <w:bottom w:val="none" w:sz="0" w:space="0" w:color="auto"/>
        <w:right w:val="none" w:sz="0" w:space="0" w:color="auto"/>
      </w:divBdr>
    </w:div>
    <w:div w:id="1287352858">
      <w:bodyDiv w:val="1"/>
      <w:marLeft w:val="0"/>
      <w:marRight w:val="0"/>
      <w:marTop w:val="0"/>
      <w:marBottom w:val="0"/>
      <w:divBdr>
        <w:top w:val="none" w:sz="0" w:space="0" w:color="auto"/>
        <w:left w:val="none" w:sz="0" w:space="0" w:color="auto"/>
        <w:bottom w:val="none" w:sz="0" w:space="0" w:color="auto"/>
        <w:right w:val="none" w:sz="0" w:space="0" w:color="auto"/>
      </w:divBdr>
    </w:div>
    <w:div w:id="1557625449">
      <w:bodyDiv w:val="1"/>
      <w:marLeft w:val="0"/>
      <w:marRight w:val="0"/>
      <w:marTop w:val="0"/>
      <w:marBottom w:val="0"/>
      <w:divBdr>
        <w:top w:val="none" w:sz="0" w:space="0" w:color="auto"/>
        <w:left w:val="none" w:sz="0" w:space="0" w:color="auto"/>
        <w:bottom w:val="none" w:sz="0" w:space="0" w:color="auto"/>
        <w:right w:val="none" w:sz="0" w:space="0" w:color="auto"/>
      </w:divBdr>
    </w:div>
    <w:div w:id="1784760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reading.gov.uk/media/2791/Community-Infrastructure-Levy-Advice-to-Applicants/pdf/CIL_Advice_to_Applican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91ECC4-4DCB-4B82-8B44-981A08642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D850E32</Template>
  <TotalTime>572</TotalTime>
  <Pages>7</Pages>
  <Words>2478</Words>
  <Characters>14131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Mountford, Julia</dc:creator>
  <cp:lastModifiedBy>Amoah, Alison</cp:lastModifiedBy>
  <cp:revision>42</cp:revision>
  <cp:lastPrinted>2013-10-28T11:22:00Z</cp:lastPrinted>
  <dcterms:created xsi:type="dcterms:W3CDTF">2014-08-20T14:23:00Z</dcterms:created>
  <dcterms:modified xsi:type="dcterms:W3CDTF">2018-12-21T16:51:00Z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2018-12-21T10:22:25Z</vt:filetime>
  </property>
</Properties>
</file>