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04" w:rsidRPr="00AF3FE4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  <w:u w:val="single"/>
        </w:rPr>
        <w:t>Delegated Application Report</w:t>
      </w:r>
      <w:r w:rsidR="006A17A0" w:rsidRPr="00AF3FE4">
        <w:rPr>
          <w:rFonts w:ascii="Trebuchet MS" w:hAnsi="Trebuchet MS"/>
          <w:sz w:val="24"/>
          <w:szCs w:val="24"/>
        </w:rPr>
        <w:t xml:space="preserve"> </w:t>
      </w:r>
      <w:r w:rsidR="006A17A0" w:rsidRPr="00AF3FE4">
        <w:rPr>
          <w:rFonts w:ascii="Trebuchet MS" w:hAnsi="Trebuchet MS"/>
          <w:sz w:val="24"/>
          <w:szCs w:val="24"/>
        </w:rPr>
        <w:tab/>
      </w:r>
      <w:r w:rsidR="006A17A0" w:rsidRPr="00AF3FE4">
        <w:rPr>
          <w:rFonts w:ascii="Trebuchet MS" w:hAnsi="Trebuchet MS"/>
          <w:sz w:val="24"/>
          <w:szCs w:val="24"/>
        </w:rPr>
        <w:tab/>
      </w:r>
      <w:r w:rsidR="006A17A0" w:rsidRPr="00AF3FE4">
        <w:rPr>
          <w:rFonts w:ascii="Trebuchet MS" w:hAnsi="Trebuchet MS"/>
          <w:sz w:val="24"/>
          <w:szCs w:val="24"/>
        </w:rPr>
        <w:tab/>
      </w:r>
      <w:r w:rsidR="006A17A0" w:rsidRPr="00AF3FE4">
        <w:rPr>
          <w:rFonts w:ascii="Trebuchet MS" w:hAnsi="Trebuchet MS"/>
          <w:sz w:val="24"/>
          <w:szCs w:val="24"/>
        </w:rPr>
        <w:tab/>
      </w:r>
      <w:r w:rsidR="00225DA7">
        <w:rPr>
          <w:rFonts w:ascii="Trebuchet MS" w:hAnsi="Trebuchet MS"/>
          <w:sz w:val="24"/>
          <w:szCs w:val="24"/>
        </w:rPr>
        <w:t xml:space="preserve">          </w:t>
      </w:r>
      <w:r w:rsidRPr="00AF3FE4">
        <w:rPr>
          <w:rFonts w:ascii="Trebuchet MS" w:hAnsi="Trebuchet MS"/>
          <w:b/>
          <w:sz w:val="24"/>
          <w:szCs w:val="24"/>
        </w:rPr>
        <w:t>Target Date:</w:t>
      </w:r>
      <w:r w:rsidRPr="00AF3FE4">
        <w:rPr>
          <w:rFonts w:ascii="Trebuchet MS" w:hAnsi="Trebuchet MS"/>
          <w:sz w:val="24"/>
          <w:szCs w:val="24"/>
        </w:rPr>
        <w:t xml:space="preserve"> </w:t>
      </w:r>
      <w:r w:rsidR="00D8378E">
        <w:rPr>
          <w:rFonts w:ascii="Trebuchet MS" w:hAnsi="Trebuchet MS"/>
          <w:sz w:val="24"/>
          <w:szCs w:val="24"/>
        </w:rPr>
        <w:t>1/</w:t>
      </w:r>
      <w:r w:rsidR="00EE2F56">
        <w:rPr>
          <w:rFonts w:ascii="Trebuchet MS" w:hAnsi="Trebuchet MS"/>
          <w:sz w:val="24"/>
          <w:szCs w:val="24"/>
        </w:rPr>
        <w:t>5</w:t>
      </w:r>
      <w:r w:rsidR="00D8378E">
        <w:rPr>
          <w:rFonts w:ascii="Trebuchet MS" w:hAnsi="Trebuchet MS"/>
          <w:sz w:val="24"/>
          <w:szCs w:val="24"/>
        </w:rPr>
        <w:t>/1</w:t>
      </w:r>
      <w:r w:rsidR="00880961">
        <w:rPr>
          <w:rFonts w:ascii="Trebuchet MS" w:hAnsi="Trebuchet MS"/>
          <w:sz w:val="24"/>
          <w:szCs w:val="24"/>
        </w:rPr>
        <w:t>8</w:t>
      </w:r>
    </w:p>
    <w:p w:rsidR="00625504" w:rsidRPr="00D8378E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 xml:space="preserve">Address: </w:t>
      </w:r>
      <w:r w:rsidR="00880961">
        <w:rPr>
          <w:rFonts w:ascii="Trebuchet MS" w:hAnsi="Trebuchet MS"/>
          <w:b/>
          <w:sz w:val="24"/>
          <w:szCs w:val="24"/>
        </w:rPr>
        <w:t>2</w:t>
      </w:r>
      <w:r w:rsidR="009A3FF6">
        <w:rPr>
          <w:rFonts w:ascii="Trebuchet MS" w:hAnsi="Trebuchet MS"/>
          <w:b/>
          <w:sz w:val="24"/>
          <w:szCs w:val="24"/>
        </w:rPr>
        <w:t>9</w:t>
      </w:r>
      <w:r w:rsidR="00880961"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 w:rsidR="009A3FF6">
        <w:rPr>
          <w:rFonts w:ascii="Trebuchet MS" w:hAnsi="Trebuchet MS"/>
          <w:b/>
          <w:sz w:val="24"/>
          <w:szCs w:val="24"/>
        </w:rPr>
        <w:t>Childrey</w:t>
      </w:r>
      <w:proofErr w:type="spellEnd"/>
      <w:r w:rsidR="009A3FF6">
        <w:rPr>
          <w:rFonts w:ascii="Trebuchet MS" w:hAnsi="Trebuchet MS"/>
          <w:b/>
          <w:sz w:val="24"/>
          <w:szCs w:val="24"/>
        </w:rPr>
        <w:t xml:space="preserve"> </w:t>
      </w:r>
      <w:r w:rsidR="00880961">
        <w:rPr>
          <w:rFonts w:ascii="Trebuchet MS" w:hAnsi="Trebuchet MS"/>
          <w:b/>
          <w:sz w:val="24"/>
          <w:szCs w:val="24"/>
        </w:rPr>
        <w:t>Way</w:t>
      </w:r>
    </w:p>
    <w:p w:rsidR="00625504" w:rsidRPr="00D8378E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 xml:space="preserve">Application No: </w:t>
      </w:r>
      <w:r w:rsidR="00D8378E">
        <w:rPr>
          <w:rFonts w:ascii="Trebuchet MS" w:hAnsi="Trebuchet MS"/>
          <w:sz w:val="24"/>
          <w:szCs w:val="24"/>
        </w:rPr>
        <w:t>1</w:t>
      </w:r>
      <w:r w:rsidR="00880961">
        <w:rPr>
          <w:rFonts w:ascii="Trebuchet MS" w:hAnsi="Trebuchet MS"/>
          <w:sz w:val="24"/>
          <w:szCs w:val="24"/>
        </w:rPr>
        <w:t>80</w:t>
      </w:r>
      <w:r w:rsidR="009A3FF6">
        <w:rPr>
          <w:rFonts w:ascii="Trebuchet MS" w:hAnsi="Trebuchet MS"/>
          <w:sz w:val="24"/>
          <w:szCs w:val="24"/>
        </w:rPr>
        <w:t>405</w:t>
      </w:r>
      <w:r w:rsidR="00D8378E">
        <w:rPr>
          <w:rFonts w:ascii="Trebuchet MS" w:hAnsi="Trebuchet MS"/>
          <w:sz w:val="24"/>
          <w:szCs w:val="24"/>
        </w:rPr>
        <w:t>/CL</w:t>
      </w:r>
      <w:r w:rsidR="009A3FF6">
        <w:rPr>
          <w:rFonts w:ascii="Trebuchet MS" w:hAnsi="Trebuchet MS"/>
          <w:sz w:val="24"/>
          <w:szCs w:val="24"/>
        </w:rPr>
        <w:t>P</w:t>
      </w:r>
    </w:p>
    <w:p w:rsidR="00625504" w:rsidRPr="00D8378E" w:rsidRDefault="00880961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880961">
        <w:rPr>
          <w:rFonts w:ascii="Trebuchet MS" w:hAnsi="Trebuchet MS"/>
          <w:b/>
          <w:sz w:val="24"/>
          <w:szCs w:val="24"/>
        </w:rPr>
        <w:t>For:</w:t>
      </w:r>
      <w:r>
        <w:rPr>
          <w:rFonts w:ascii="Trebuchet MS" w:hAnsi="Trebuchet MS"/>
          <w:sz w:val="24"/>
          <w:szCs w:val="24"/>
        </w:rPr>
        <w:t xml:space="preserve"> </w:t>
      </w:r>
      <w:r w:rsidR="00D8378E">
        <w:rPr>
          <w:rFonts w:ascii="Trebuchet MS" w:hAnsi="Trebuchet MS"/>
          <w:sz w:val="24"/>
          <w:szCs w:val="24"/>
        </w:rPr>
        <w:t>Single storey rear extension</w:t>
      </w:r>
    </w:p>
    <w:p w:rsidR="00625504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Case Officer:</w:t>
      </w:r>
      <w:r w:rsidRPr="00AF3FE4">
        <w:rPr>
          <w:rFonts w:ascii="Trebuchet MS" w:hAnsi="Trebuchet MS"/>
          <w:sz w:val="24"/>
          <w:szCs w:val="24"/>
        </w:rPr>
        <w:t xml:space="preserve"> </w:t>
      </w:r>
      <w:r w:rsidR="003B7D08">
        <w:rPr>
          <w:rFonts w:ascii="Trebuchet MS" w:hAnsi="Trebuchet MS"/>
          <w:sz w:val="24"/>
          <w:szCs w:val="24"/>
        </w:rPr>
        <w:t>Julie Williams</w:t>
      </w:r>
    </w:p>
    <w:p w:rsidR="003B7D08" w:rsidRPr="00AF3FE4" w:rsidRDefault="003B7D08" w:rsidP="00AF3FE4">
      <w:pPr>
        <w:spacing w:line="240" w:lineRule="auto"/>
        <w:rPr>
          <w:rFonts w:ascii="Trebuchet MS" w:hAnsi="Trebuchet MS"/>
          <w:sz w:val="24"/>
          <w:szCs w:val="24"/>
        </w:rPr>
      </w:pPr>
    </w:p>
    <w:p w:rsidR="0062550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 xml:space="preserve">Introduction and </w:t>
      </w:r>
      <w:r w:rsidR="006E5EB5">
        <w:rPr>
          <w:rFonts w:ascii="Trebuchet MS" w:hAnsi="Trebuchet MS"/>
          <w:b/>
          <w:sz w:val="24"/>
          <w:szCs w:val="24"/>
        </w:rPr>
        <w:t xml:space="preserve">Details of the </w:t>
      </w:r>
      <w:r w:rsidR="009A3FF6">
        <w:rPr>
          <w:rFonts w:ascii="Trebuchet MS" w:hAnsi="Trebuchet MS"/>
          <w:b/>
          <w:sz w:val="24"/>
          <w:szCs w:val="24"/>
        </w:rPr>
        <w:t xml:space="preserve">Proposed </w:t>
      </w:r>
      <w:r w:rsidR="006E5EB5">
        <w:rPr>
          <w:rFonts w:ascii="Trebuchet MS" w:hAnsi="Trebuchet MS"/>
          <w:b/>
          <w:sz w:val="24"/>
          <w:szCs w:val="24"/>
        </w:rPr>
        <w:t>Extension</w:t>
      </w:r>
    </w:p>
    <w:p w:rsidR="003B7D08" w:rsidRDefault="00D8378E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The application site is a two storey detached property with a </w:t>
      </w:r>
      <w:r w:rsidR="003B7D08">
        <w:rPr>
          <w:rFonts w:ascii="Trebuchet MS" w:hAnsi="Trebuchet MS"/>
          <w:sz w:val="24"/>
          <w:szCs w:val="24"/>
        </w:rPr>
        <w:t xml:space="preserve">pitched </w:t>
      </w:r>
      <w:r>
        <w:rPr>
          <w:rFonts w:ascii="Trebuchet MS" w:hAnsi="Trebuchet MS"/>
          <w:sz w:val="24"/>
          <w:szCs w:val="24"/>
        </w:rPr>
        <w:t xml:space="preserve">roof. </w:t>
      </w:r>
      <w:r w:rsidR="003B7D08">
        <w:rPr>
          <w:rFonts w:ascii="Trebuchet MS" w:hAnsi="Trebuchet MS"/>
          <w:sz w:val="24"/>
          <w:szCs w:val="24"/>
        </w:rPr>
        <w:t xml:space="preserve"> </w:t>
      </w:r>
      <w:r w:rsidR="006E5EB5">
        <w:rPr>
          <w:rFonts w:ascii="Trebuchet MS" w:hAnsi="Trebuchet MS"/>
          <w:sz w:val="24"/>
          <w:szCs w:val="24"/>
        </w:rPr>
        <w:t>The site is n</w:t>
      </w:r>
      <w:r w:rsidR="003B7D08">
        <w:rPr>
          <w:rFonts w:ascii="Trebuchet MS" w:hAnsi="Trebuchet MS"/>
          <w:sz w:val="24"/>
          <w:szCs w:val="24"/>
        </w:rPr>
        <w:t xml:space="preserve">ot </w:t>
      </w:r>
      <w:r w:rsidR="006E5EB5">
        <w:rPr>
          <w:rFonts w:ascii="Trebuchet MS" w:hAnsi="Trebuchet MS"/>
          <w:sz w:val="24"/>
          <w:szCs w:val="24"/>
        </w:rPr>
        <w:t xml:space="preserve">in </w:t>
      </w:r>
      <w:r w:rsidR="003B7D08">
        <w:rPr>
          <w:rFonts w:ascii="Trebuchet MS" w:hAnsi="Trebuchet MS"/>
          <w:sz w:val="24"/>
          <w:szCs w:val="24"/>
        </w:rPr>
        <w:t xml:space="preserve">a conservation area </w:t>
      </w:r>
      <w:r w:rsidR="00880961">
        <w:rPr>
          <w:rFonts w:ascii="Trebuchet MS" w:hAnsi="Trebuchet MS"/>
          <w:sz w:val="24"/>
          <w:szCs w:val="24"/>
        </w:rPr>
        <w:t xml:space="preserve">and </w:t>
      </w:r>
      <w:r w:rsidR="003B7D08">
        <w:rPr>
          <w:rFonts w:ascii="Trebuchet MS" w:hAnsi="Trebuchet MS"/>
          <w:sz w:val="24"/>
          <w:szCs w:val="24"/>
        </w:rPr>
        <w:t xml:space="preserve">property </w:t>
      </w:r>
      <w:r w:rsidR="00880961">
        <w:rPr>
          <w:rFonts w:ascii="Trebuchet MS" w:hAnsi="Trebuchet MS"/>
          <w:sz w:val="24"/>
          <w:szCs w:val="24"/>
        </w:rPr>
        <w:t>is not listed</w:t>
      </w:r>
      <w:r w:rsidR="003B7D08">
        <w:rPr>
          <w:rFonts w:ascii="Trebuchet MS" w:hAnsi="Trebuchet MS"/>
          <w:sz w:val="24"/>
          <w:szCs w:val="24"/>
        </w:rPr>
        <w:t>.</w:t>
      </w:r>
      <w:r w:rsidR="006E5EB5">
        <w:rPr>
          <w:rFonts w:ascii="Trebuchet MS" w:hAnsi="Trebuchet MS"/>
          <w:sz w:val="24"/>
          <w:szCs w:val="24"/>
        </w:rPr>
        <w:t xml:space="preserve"> History has been checked and nothing found to suggest that permitted development rights to extend were removed when the original housing development was permitted. </w:t>
      </w:r>
      <w:r w:rsidR="003B7D08">
        <w:rPr>
          <w:rFonts w:ascii="Trebuchet MS" w:hAnsi="Trebuchet MS"/>
          <w:sz w:val="24"/>
          <w:szCs w:val="24"/>
        </w:rPr>
        <w:t xml:space="preserve"> </w:t>
      </w:r>
    </w:p>
    <w:p w:rsidR="00B27F03" w:rsidRDefault="00D8378E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The </w:t>
      </w:r>
      <w:r w:rsidR="006E5EB5">
        <w:rPr>
          <w:rFonts w:ascii="Trebuchet MS" w:hAnsi="Trebuchet MS"/>
          <w:sz w:val="24"/>
          <w:szCs w:val="24"/>
        </w:rPr>
        <w:t xml:space="preserve">single storey rear extension as shown on the submitted drawing measures </w:t>
      </w:r>
      <w:r w:rsidR="009A3FF6">
        <w:rPr>
          <w:rFonts w:ascii="Trebuchet MS" w:hAnsi="Trebuchet MS"/>
          <w:sz w:val="24"/>
          <w:szCs w:val="24"/>
        </w:rPr>
        <w:t>3000</w:t>
      </w:r>
      <w:r w:rsidR="006E5EB5">
        <w:rPr>
          <w:rFonts w:ascii="Trebuchet MS" w:hAnsi="Trebuchet MS"/>
          <w:sz w:val="24"/>
          <w:szCs w:val="24"/>
        </w:rPr>
        <w:t xml:space="preserve"> mm deep and 7900 mm wide with the roof measuring 3000 m high to the eaves</w:t>
      </w:r>
      <w:r w:rsidR="00DB4AB6">
        <w:rPr>
          <w:rFonts w:ascii="Trebuchet MS" w:hAnsi="Trebuchet MS"/>
          <w:sz w:val="24"/>
          <w:szCs w:val="24"/>
        </w:rPr>
        <w:t xml:space="preserve">.  It has a flat </w:t>
      </w:r>
      <w:r w:rsidR="006E5EB5">
        <w:rPr>
          <w:rFonts w:ascii="Trebuchet MS" w:hAnsi="Trebuchet MS"/>
          <w:sz w:val="24"/>
          <w:szCs w:val="24"/>
        </w:rPr>
        <w:t>roof</w:t>
      </w:r>
      <w:r w:rsidR="00DB4AB6">
        <w:rPr>
          <w:rFonts w:ascii="Trebuchet MS" w:hAnsi="Trebuchet MS"/>
          <w:sz w:val="24"/>
          <w:szCs w:val="24"/>
        </w:rPr>
        <w:t xml:space="preserve"> with a small lantern</w:t>
      </w:r>
      <w:r w:rsidR="006E5EB5">
        <w:rPr>
          <w:rFonts w:ascii="Trebuchet MS" w:hAnsi="Trebuchet MS"/>
          <w:sz w:val="24"/>
          <w:szCs w:val="24"/>
        </w:rPr>
        <w:t xml:space="preserve">.  External materials shown appear to match </w:t>
      </w:r>
      <w:r w:rsidR="00B61C6F">
        <w:rPr>
          <w:rFonts w:ascii="Trebuchet MS" w:hAnsi="Trebuchet MS"/>
          <w:sz w:val="24"/>
          <w:szCs w:val="24"/>
        </w:rPr>
        <w:t xml:space="preserve">those used on </w:t>
      </w:r>
      <w:r w:rsidR="006E5EB5">
        <w:rPr>
          <w:rFonts w:ascii="Trebuchet MS" w:hAnsi="Trebuchet MS"/>
          <w:sz w:val="24"/>
          <w:szCs w:val="24"/>
        </w:rPr>
        <w:t>the existing house</w:t>
      </w:r>
      <w:r>
        <w:rPr>
          <w:rFonts w:ascii="Trebuchet MS" w:hAnsi="Trebuchet MS"/>
          <w:sz w:val="24"/>
          <w:szCs w:val="24"/>
        </w:rPr>
        <w:t xml:space="preserve">. </w:t>
      </w:r>
    </w:p>
    <w:p w:rsidR="00DB4AB6" w:rsidRDefault="00DB4AB6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</w:p>
    <w:p w:rsidR="00625504" w:rsidRPr="00AF3FE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Plans Submitted</w:t>
      </w:r>
    </w:p>
    <w:p w:rsidR="00D330DE" w:rsidRDefault="00625504" w:rsidP="003C6957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sz w:val="24"/>
          <w:szCs w:val="24"/>
        </w:rPr>
        <w:t>The agent</w:t>
      </w:r>
      <w:r w:rsidR="00D330DE">
        <w:rPr>
          <w:rFonts w:ascii="Trebuchet MS" w:hAnsi="Trebuchet MS"/>
          <w:sz w:val="24"/>
          <w:szCs w:val="24"/>
        </w:rPr>
        <w:t xml:space="preserve"> supplied the following</w:t>
      </w:r>
      <w:r w:rsidRPr="00AF3FE4">
        <w:rPr>
          <w:rFonts w:ascii="Trebuchet MS" w:hAnsi="Trebuchet MS"/>
          <w:sz w:val="24"/>
          <w:szCs w:val="24"/>
        </w:rPr>
        <w:t>, received</w:t>
      </w:r>
      <w:r w:rsidR="00A90526">
        <w:rPr>
          <w:rFonts w:ascii="Trebuchet MS" w:hAnsi="Trebuchet MS"/>
          <w:sz w:val="24"/>
          <w:szCs w:val="24"/>
        </w:rPr>
        <w:t xml:space="preserve"> on </w:t>
      </w:r>
      <w:r w:rsidR="00DB4AB6">
        <w:rPr>
          <w:rFonts w:ascii="Trebuchet MS" w:hAnsi="Trebuchet MS"/>
          <w:sz w:val="24"/>
          <w:szCs w:val="24"/>
        </w:rPr>
        <w:t>5</w:t>
      </w:r>
      <w:r w:rsidR="00B61C6F" w:rsidRPr="00B61C6F">
        <w:rPr>
          <w:rFonts w:ascii="Trebuchet MS" w:hAnsi="Trebuchet MS"/>
          <w:sz w:val="24"/>
          <w:szCs w:val="24"/>
          <w:vertAlign w:val="superscript"/>
        </w:rPr>
        <w:t>th</w:t>
      </w:r>
      <w:r w:rsidR="00B61C6F">
        <w:rPr>
          <w:rFonts w:ascii="Trebuchet MS" w:hAnsi="Trebuchet MS"/>
          <w:sz w:val="24"/>
          <w:szCs w:val="24"/>
        </w:rPr>
        <w:t xml:space="preserve"> </w:t>
      </w:r>
      <w:r w:rsidR="00DB4AB6">
        <w:rPr>
          <w:rFonts w:ascii="Trebuchet MS" w:hAnsi="Trebuchet MS"/>
          <w:sz w:val="24"/>
          <w:szCs w:val="24"/>
        </w:rPr>
        <w:t>March</w:t>
      </w:r>
      <w:r w:rsidR="00B61C6F">
        <w:rPr>
          <w:rFonts w:ascii="Trebuchet MS" w:hAnsi="Trebuchet MS"/>
          <w:sz w:val="24"/>
          <w:szCs w:val="24"/>
        </w:rPr>
        <w:t xml:space="preserve"> 2018</w:t>
      </w:r>
    </w:p>
    <w:p w:rsidR="00B61C6F" w:rsidRDefault="00814662" w:rsidP="003C6957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Drawing</w:t>
      </w:r>
      <w:r w:rsidR="00A93918">
        <w:rPr>
          <w:rFonts w:ascii="Trebuchet MS" w:hAnsi="Trebuchet MS"/>
          <w:sz w:val="24"/>
          <w:szCs w:val="24"/>
        </w:rPr>
        <w:t>:</w:t>
      </w:r>
      <w:r>
        <w:rPr>
          <w:rFonts w:ascii="Trebuchet MS" w:hAnsi="Trebuchet MS"/>
          <w:sz w:val="24"/>
          <w:szCs w:val="24"/>
        </w:rPr>
        <w:t xml:space="preserve">  </w:t>
      </w:r>
      <w:r w:rsidR="00DB4AB6">
        <w:rPr>
          <w:rFonts w:ascii="Trebuchet MS" w:hAnsi="Trebuchet MS"/>
          <w:sz w:val="24"/>
          <w:szCs w:val="24"/>
        </w:rPr>
        <w:t xml:space="preserve">AD/01 Rev A - </w:t>
      </w:r>
      <w:r w:rsidR="00B61C6F">
        <w:rPr>
          <w:rFonts w:ascii="Trebuchet MS" w:hAnsi="Trebuchet MS"/>
          <w:sz w:val="24"/>
          <w:szCs w:val="24"/>
        </w:rPr>
        <w:t xml:space="preserve">Existing/Proposed </w:t>
      </w:r>
      <w:r w:rsidR="00DB4AB6">
        <w:rPr>
          <w:rFonts w:ascii="Trebuchet MS" w:hAnsi="Trebuchet MS"/>
          <w:sz w:val="24"/>
          <w:szCs w:val="24"/>
        </w:rPr>
        <w:t xml:space="preserve">Plans &amp; </w:t>
      </w:r>
      <w:r w:rsidR="00B61C6F">
        <w:rPr>
          <w:rFonts w:ascii="Trebuchet MS" w:hAnsi="Trebuchet MS"/>
          <w:sz w:val="24"/>
          <w:szCs w:val="24"/>
        </w:rPr>
        <w:t>Elevations</w:t>
      </w:r>
    </w:p>
    <w:p w:rsidR="00DB4AB6" w:rsidRDefault="00DB4AB6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</w:p>
    <w:p w:rsidR="0062550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Relevant Planning History</w:t>
      </w:r>
    </w:p>
    <w:p w:rsidR="00A93918" w:rsidRDefault="00DB4AB6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None </w:t>
      </w:r>
    </w:p>
    <w:p w:rsidR="00DB4AB6" w:rsidRDefault="00DB4AB6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</w:p>
    <w:p w:rsidR="00625504" w:rsidRPr="00AF3FE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Summary of Consultations</w:t>
      </w:r>
    </w:p>
    <w:p w:rsidR="00625504" w:rsidRPr="00AF3FE4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sz w:val="24"/>
          <w:szCs w:val="24"/>
        </w:rPr>
        <w:t>No consultations were undertaken as it is not required for an application of this type.</w:t>
      </w:r>
    </w:p>
    <w:p w:rsidR="00A93918" w:rsidRDefault="00A93918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</w:p>
    <w:p w:rsidR="00625504" w:rsidRPr="00AF3FE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Relevant Planning Policy and Guidance</w:t>
      </w:r>
    </w:p>
    <w:p w:rsidR="00625504" w:rsidRPr="00AF3FE4" w:rsidRDefault="00B714EA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National Planning Practice Guidance.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The Town and Country Planning (General Permitted Development) (England) Order 2015 (GPDO)</w:t>
      </w:r>
      <w:r w:rsidR="00B714EA">
        <w:rPr>
          <w:rFonts w:ascii="Trebuchet MS" w:eastAsia="Times New Roman" w:hAnsi="Trebuchet MS"/>
          <w:color w:val="000000"/>
          <w:sz w:val="24"/>
          <w:szCs w:val="24"/>
        </w:rPr>
        <w:t>.</w:t>
      </w:r>
    </w:p>
    <w:p w:rsidR="00625504" w:rsidRDefault="00625504" w:rsidP="00B714EA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Permitted development rights for householders – Technical Guidance April 2016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b/>
          <w:color w:val="000000"/>
          <w:sz w:val="24"/>
          <w:szCs w:val="24"/>
        </w:rPr>
        <w:lastRenderedPageBreak/>
        <w:t>Assessment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 Certificate of Lawfulness for 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 xml:space="preserve">the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development has been submitted 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 xml:space="preserve">to establish if the single storey rear extension would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>fall within the permitted development rights of the property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 xml:space="preserve"> as a dwelling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. 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The </w:t>
      </w:r>
      <w:r w:rsidR="00814662">
        <w:rPr>
          <w:rFonts w:ascii="Trebuchet MS" w:eastAsia="Times New Roman" w:hAnsi="Trebuchet MS"/>
          <w:color w:val="000000"/>
          <w:sz w:val="24"/>
          <w:szCs w:val="24"/>
        </w:rPr>
        <w:t xml:space="preserve">single storey rear extension 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 xml:space="preserve">has been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>assessed to ensure that it complies with the conditions of Class A, Part 1, Schedule 2 of the Town and Country Planning (General Permitted Development) (England) Order 2015, which relates to the ‘enlargement, improvement or other alteration of a dwellinghouse’.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The releva</w:t>
      </w:r>
      <w:r w:rsidR="00075F51">
        <w:rPr>
          <w:rFonts w:ascii="Trebuchet MS" w:eastAsia="Times New Roman" w:hAnsi="Trebuchet MS"/>
          <w:color w:val="000000"/>
          <w:sz w:val="24"/>
          <w:szCs w:val="24"/>
        </w:rPr>
        <w:t>nt conditions of the GPDO for a single storey rear extension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, which is not listed or in a conservation area, are as follows: 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(a) permission 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 xml:space="preserve">for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the dwellinghouse has been granted;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(b) as a result of the works, the total area of ground covered by buildings within the curtilage of the dwellinghouse (other than the original dwellinghouse) 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 xml:space="preserve">has not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>exceed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>ed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50% of the total area of the curtilage (excluding the ground area of the original dwellinghouse);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(c) </w:t>
      </w:r>
      <w:r w:rsidR="002E19E5">
        <w:rPr>
          <w:rFonts w:ascii="Trebuchet MS" w:eastAsia="Times New Roman" w:hAnsi="Trebuchet MS"/>
          <w:b/>
          <w:color w:val="000000"/>
          <w:sz w:val="24"/>
          <w:szCs w:val="24"/>
        </w:rPr>
        <w:t>not applicable</w:t>
      </w:r>
    </w:p>
    <w:p w:rsid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(d) </w:t>
      </w:r>
      <w:r w:rsidR="002E19E5">
        <w:rPr>
          <w:rFonts w:ascii="Trebuchet MS" w:eastAsia="Times New Roman" w:hAnsi="Trebuchet MS"/>
          <w:b/>
          <w:color w:val="000000"/>
          <w:sz w:val="24"/>
          <w:szCs w:val="24"/>
        </w:rPr>
        <w:t xml:space="preserve">not applicable </w:t>
      </w:r>
    </w:p>
    <w:p w:rsidR="00D736AE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(e) the enlarged part of the dwellinghouse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does not: 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extend beyond a wall whi</w:t>
      </w:r>
      <w:r w:rsidR="00093197">
        <w:rPr>
          <w:rFonts w:ascii="Trebuchet MS" w:eastAsia="Times New Roman" w:hAnsi="Trebuchet MS"/>
          <w:color w:val="000000"/>
          <w:sz w:val="24"/>
          <w:szCs w:val="24"/>
        </w:rPr>
        <w:t>ch (</w:t>
      </w:r>
      <w:proofErr w:type="spellStart"/>
      <w:r w:rsidR="00093197">
        <w:rPr>
          <w:rFonts w:ascii="Trebuchet MS" w:eastAsia="Times New Roman" w:hAnsi="Trebuchet MS"/>
          <w:color w:val="000000"/>
          <w:sz w:val="24"/>
          <w:szCs w:val="24"/>
        </w:rPr>
        <w:t>i</w:t>
      </w:r>
      <w:proofErr w:type="spellEnd"/>
      <w:r w:rsidR="00093197">
        <w:rPr>
          <w:rFonts w:ascii="Trebuchet MS" w:eastAsia="Times New Roman" w:hAnsi="Trebuchet MS"/>
          <w:color w:val="000000"/>
          <w:sz w:val="24"/>
          <w:szCs w:val="24"/>
        </w:rPr>
        <w:t>) forms the principal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elevation of the original dwellinghouse or (ii) fronts a highway and forms a side elevation of the original dwellinghouse;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(f) the enlarged part of the dwellinghouse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is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single storey and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does not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>extend beyond the rear wall of the original dwellinghouse by more than 4 metres in the case of a detached dwellinghouse, or 3 metres in the case of any other dwellinghouse,</w:t>
      </w:r>
      <w:r w:rsidR="00075F51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or (ii) exceed 4 metres in height;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(g) </w:t>
      </w:r>
      <w:r w:rsidR="005E550A">
        <w:rPr>
          <w:rFonts w:ascii="Trebuchet MS" w:eastAsia="Times New Roman" w:hAnsi="Trebuchet MS"/>
          <w:b/>
          <w:color w:val="000000"/>
          <w:sz w:val="24"/>
          <w:szCs w:val="24"/>
        </w:rPr>
        <w:t xml:space="preserve">not applicable </w:t>
      </w:r>
    </w:p>
    <w:p w:rsidR="005E550A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(h) </w:t>
      </w:r>
      <w:r w:rsidR="005E550A">
        <w:rPr>
          <w:rFonts w:ascii="Trebuchet MS" w:eastAsia="Times New Roman" w:hAnsi="Trebuchet MS"/>
          <w:b/>
          <w:color w:val="000000"/>
          <w:sz w:val="24"/>
          <w:szCs w:val="24"/>
        </w:rPr>
        <w:t>not applicable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A.1 (</w:t>
      </w:r>
      <w:proofErr w:type="spellStart"/>
      <w:r w:rsidRPr="00AF3FE4">
        <w:rPr>
          <w:rFonts w:ascii="Trebuchet MS" w:eastAsia="Times New Roman" w:hAnsi="Trebuchet MS"/>
          <w:color w:val="000000"/>
          <w:sz w:val="24"/>
          <w:szCs w:val="24"/>
        </w:rPr>
        <w:t>i</w:t>
      </w:r>
      <w:proofErr w:type="spellEnd"/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) the enlarged part of the dwellinghouse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does come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within 2 metres of the boundary of the curtilage of the dwellinghouse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but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the height of the eaves of the enlarged part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does not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exceed 3 metres;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(j) </w:t>
      </w:r>
      <w:r w:rsidR="005E550A">
        <w:rPr>
          <w:rFonts w:ascii="Trebuchet MS" w:eastAsia="Times New Roman" w:hAnsi="Trebuchet MS"/>
          <w:b/>
          <w:color w:val="000000"/>
          <w:sz w:val="24"/>
          <w:szCs w:val="24"/>
        </w:rPr>
        <w:t>not applicable</w:t>
      </w:r>
      <w:r w:rsidR="005E550A"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</w:p>
    <w:p w:rsidR="005E550A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(k) </w:t>
      </w:r>
      <w:r w:rsidR="005E550A">
        <w:rPr>
          <w:rFonts w:ascii="Trebuchet MS" w:eastAsia="Times New Roman" w:hAnsi="Trebuchet MS"/>
          <w:b/>
          <w:color w:val="000000"/>
          <w:sz w:val="24"/>
          <w:szCs w:val="24"/>
        </w:rPr>
        <w:t>not applicable</w:t>
      </w:r>
    </w:p>
    <w:p w:rsidR="00625504" w:rsidRPr="00AF3FE4" w:rsidRDefault="00625504" w:rsidP="00D736AE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A.2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 The dwelling is not on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article 2(3) land, </w:t>
      </w:r>
    </w:p>
    <w:p w:rsidR="00625504" w:rsidRPr="00075F51" w:rsidRDefault="00E1716B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Development</w:t>
      </w:r>
      <w:r w:rsidR="00625504"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is permitted by Class A subject to the conditions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 that </w:t>
      </w:r>
      <w:r w:rsidR="00625504"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the materials used in any exterior work (other than materials used in the construction of a conservatory) must be of a similar appearance to those used in the construction of the exterior of the dwellinghouse;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A12E88" w:rsidRDefault="00625504" w:rsidP="00A12E88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12E88">
        <w:rPr>
          <w:rFonts w:ascii="Trebuchet MS" w:eastAsia="Times New Roman" w:hAnsi="Trebuchet MS"/>
          <w:b/>
          <w:color w:val="000000"/>
          <w:sz w:val="24"/>
          <w:szCs w:val="24"/>
        </w:rPr>
        <w:lastRenderedPageBreak/>
        <w:t>Recommendation</w:t>
      </w:r>
    </w:p>
    <w:p w:rsidR="00A12E88" w:rsidRPr="00A12E88" w:rsidRDefault="00A12E88" w:rsidP="00A12E88">
      <w:pPr>
        <w:pStyle w:val="NoSpacing"/>
        <w:rPr>
          <w:rFonts w:ascii="Trebuchet MS" w:hAnsi="Trebuchet MS"/>
          <w:sz w:val="24"/>
          <w:szCs w:val="24"/>
        </w:rPr>
      </w:pPr>
      <w:r w:rsidRPr="00A12E88">
        <w:rPr>
          <w:rFonts w:ascii="Trebuchet MS" w:hAnsi="Trebuchet MS"/>
          <w:sz w:val="24"/>
          <w:szCs w:val="24"/>
        </w:rPr>
        <w:t>The proposal has been assessed against the Town and Country Planning</w:t>
      </w:r>
      <w:r>
        <w:rPr>
          <w:rFonts w:ascii="Trebuchet MS" w:hAnsi="Trebuchet MS"/>
          <w:sz w:val="24"/>
          <w:szCs w:val="24"/>
        </w:rPr>
        <w:t xml:space="preserve"> </w:t>
      </w:r>
      <w:r w:rsidRPr="00A12E88">
        <w:rPr>
          <w:rFonts w:ascii="Trebuchet MS" w:hAnsi="Trebuchet MS"/>
          <w:sz w:val="24"/>
          <w:szCs w:val="24"/>
        </w:rPr>
        <w:t>Act 1990 (as amended) and Class A, Part 1, Schedule 2 of the Town and</w:t>
      </w:r>
      <w:r>
        <w:rPr>
          <w:rFonts w:ascii="Trebuchet MS" w:hAnsi="Trebuchet MS"/>
          <w:sz w:val="24"/>
          <w:szCs w:val="24"/>
        </w:rPr>
        <w:t xml:space="preserve"> </w:t>
      </w:r>
      <w:r w:rsidRPr="00A12E88">
        <w:rPr>
          <w:rFonts w:ascii="Trebuchet MS" w:hAnsi="Trebuchet MS"/>
          <w:sz w:val="24"/>
          <w:szCs w:val="24"/>
        </w:rPr>
        <w:t>Country Planning (General Permitted Development) (England) Order</w:t>
      </w:r>
      <w:r>
        <w:rPr>
          <w:rFonts w:ascii="Trebuchet MS" w:hAnsi="Trebuchet MS"/>
          <w:sz w:val="24"/>
          <w:szCs w:val="24"/>
        </w:rPr>
        <w:t xml:space="preserve"> </w:t>
      </w:r>
      <w:r w:rsidRPr="00A12E88">
        <w:rPr>
          <w:rFonts w:ascii="Trebuchet MS" w:hAnsi="Trebuchet MS"/>
          <w:sz w:val="24"/>
          <w:szCs w:val="24"/>
        </w:rPr>
        <w:t>2015.</w:t>
      </w:r>
    </w:p>
    <w:p w:rsidR="00A12E88" w:rsidRPr="00A12E88" w:rsidRDefault="00A12E88" w:rsidP="00A12E88">
      <w:pPr>
        <w:pStyle w:val="NoSpacing"/>
        <w:rPr>
          <w:rFonts w:ascii="Trebuchet MS" w:hAnsi="Trebuchet MS"/>
          <w:sz w:val="24"/>
          <w:szCs w:val="24"/>
        </w:rPr>
      </w:pPr>
      <w:bookmarkStart w:id="0" w:name="_GoBack"/>
      <w:bookmarkEnd w:id="0"/>
    </w:p>
    <w:p w:rsidR="00A12E88" w:rsidRPr="00A12E88" w:rsidRDefault="00A12E88" w:rsidP="00A12E88">
      <w:pPr>
        <w:pStyle w:val="NoSpacing"/>
        <w:rPr>
          <w:rFonts w:ascii="Trebuchet MS" w:hAnsi="Trebuchet MS"/>
          <w:sz w:val="24"/>
          <w:szCs w:val="24"/>
        </w:rPr>
      </w:pPr>
      <w:r w:rsidRPr="00A12E88">
        <w:rPr>
          <w:rFonts w:ascii="Trebuchet MS" w:hAnsi="Trebuchet MS"/>
          <w:sz w:val="24"/>
          <w:szCs w:val="24"/>
        </w:rPr>
        <w:t xml:space="preserve">It can be confirmed that the </w:t>
      </w:r>
      <w:r w:rsidR="00BE5D15">
        <w:rPr>
          <w:rFonts w:ascii="Trebuchet MS" w:hAnsi="Trebuchet MS"/>
          <w:sz w:val="24"/>
          <w:szCs w:val="24"/>
        </w:rPr>
        <w:t xml:space="preserve">proposed </w:t>
      </w:r>
      <w:r w:rsidR="00D736AE">
        <w:rPr>
          <w:rFonts w:ascii="Trebuchet MS" w:hAnsi="Trebuchet MS"/>
          <w:sz w:val="24"/>
          <w:szCs w:val="24"/>
        </w:rPr>
        <w:t xml:space="preserve">single storey rear extension </w:t>
      </w:r>
      <w:r w:rsidRPr="00A12E88">
        <w:rPr>
          <w:rFonts w:ascii="Trebuchet MS" w:hAnsi="Trebuchet MS"/>
          <w:sz w:val="24"/>
          <w:szCs w:val="24"/>
        </w:rPr>
        <w:t>would be lawful for</w:t>
      </w:r>
      <w:r>
        <w:rPr>
          <w:rFonts w:ascii="Trebuchet MS" w:hAnsi="Trebuchet MS"/>
          <w:sz w:val="24"/>
          <w:szCs w:val="24"/>
        </w:rPr>
        <w:t xml:space="preserve"> </w:t>
      </w:r>
      <w:r w:rsidRPr="00A12E88">
        <w:rPr>
          <w:rFonts w:ascii="Trebuchet MS" w:hAnsi="Trebuchet MS"/>
          <w:sz w:val="24"/>
          <w:szCs w:val="24"/>
        </w:rPr>
        <w:t>planning purposes on the basis of the drawing</w:t>
      </w:r>
      <w:r w:rsidR="00DB4AB6">
        <w:rPr>
          <w:rFonts w:ascii="Trebuchet MS" w:hAnsi="Trebuchet MS"/>
          <w:sz w:val="24"/>
          <w:szCs w:val="24"/>
        </w:rPr>
        <w:t xml:space="preserve"> AD/01 Rev A </w:t>
      </w:r>
      <w:r w:rsidRPr="00A12E88">
        <w:rPr>
          <w:rFonts w:ascii="Trebuchet MS" w:hAnsi="Trebuchet MS"/>
          <w:sz w:val="24"/>
          <w:szCs w:val="24"/>
        </w:rPr>
        <w:t xml:space="preserve"> received on </w:t>
      </w:r>
      <w:r w:rsidR="00DB4AB6">
        <w:rPr>
          <w:rFonts w:ascii="Trebuchet MS" w:hAnsi="Trebuchet MS"/>
          <w:sz w:val="24"/>
          <w:szCs w:val="24"/>
        </w:rPr>
        <w:t xml:space="preserve">5 March </w:t>
      </w:r>
      <w:r w:rsidRPr="00A12E88">
        <w:rPr>
          <w:rFonts w:ascii="Trebuchet MS" w:hAnsi="Trebuchet MS"/>
          <w:sz w:val="24"/>
          <w:szCs w:val="24"/>
        </w:rPr>
        <w:t>201</w:t>
      </w:r>
      <w:r w:rsidR="00D736AE">
        <w:rPr>
          <w:rFonts w:ascii="Trebuchet MS" w:hAnsi="Trebuchet MS"/>
          <w:sz w:val="24"/>
          <w:szCs w:val="24"/>
        </w:rPr>
        <w:t>8.</w:t>
      </w:r>
    </w:p>
    <w:p w:rsidR="00A12E88" w:rsidRPr="00A12E88" w:rsidRDefault="00A12E88" w:rsidP="00A12E88">
      <w:pPr>
        <w:pStyle w:val="NoSpacing"/>
        <w:rPr>
          <w:rFonts w:ascii="Trebuchet MS" w:hAnsi="Trebuchet MS"/>
          <w:sz w:val="24"/>
          <w:szCs w:val="24"/>
        </w:rPr>
      </w:pPr>
    </w:p>
    <w:p w:rsidR="00A12E88" w:rsidRDefault="00A12E88" w:rsidP="00A12E88">
      <w:pPr>
        <w:pStyle w:val="NoSpacing"/>
        <w:rPr>
          <w:rFonts w:ascii="Trebuchet MS" w:hAnsi="Trebuchet MS"/>
          <w:sz w:val="24"/>
          <w:szCs w:val="24"/>
        </w:rPr>
      </w:pPr>
      <w:r w:rsidRPr="00A12E88">
        <w:rPr>
          <w:rFonts w:ascii="Trebuchet MS" w:hAnsi="Trebuchet MS"/>
          <w:sz w:val="24"/>
          <w:szCs w:val="24"/>
        </w:rPr>
        <w:t>Therefore the Local Planning Authority can issue the applicant with a</w:t>
      </w:r>
      <w:r>
        <w:rPr>
          <w:rFonts w:ascii="Trebuchet MS" w:hAnsi="Trebuchet MS"/>
          <w:sz w:val="24"/>
          <w:szCs w:val="24"/>
        </w:rPr>
        <w:t xml:space="preserve"> </w:t>
      </w:r>
      <w:r w:rsidRPr="00A12E88">
        <w:rPr>
          <w:rFonts w:ascii="Trebuchet MS" w:hAnsi="Trebuchet MS"/>
          <w:sz w:val="24"/>
          <w:szCs w:val="24"/>
        </w:rPr>
        <w:t xml:space="preserve">Certificate of Lawfulness for the </w:t>
      </w:r>
      <w:r w:rsidR="007D59E3">
        <w:rPr>
          <w:rFonts w:ascii="Trebuchet MS" w:hAnsi="Trebuchet MS"/>
          <w:sz w:val="24"/>
          <w:szCs w:val="24"/>
        </w:rPr>
        <w:t>Proposed</w:t>
      </w:r>
      <w:r w:rsidR="00D736AE">
        <w:rPr>
          <w:rFonts w:ascii="Trebuchet MS" w:hAnsi="Trebuchet MS"/>
          <w:sz w:val="24"/>
          <w:szCs w:val="24"/>
        </w:rPr>
        <w:t xml:space="preserve"> D</w:t>
      </w:r>
      <w:r w:rsidRPr="00A12E88">
        <w:rPr>
          <w:rFonts w:ascii="Trebuchet MS" w:hAnsi="Trebuchet MS"/>
          <w:sz w:val="24"/>
          <w:szCs w:val="24"/>
        </w:rPr>
        <w:t>evelopment.</w:t>
      </w:r>
    </w:p>
    <w:p w:rsidR="00A12E88" w:rsidRPr="00A12E88" w:rsidRDefault="00A12E88" w:rsidP="00A12E88">
      <w:pPr>
        <w:pStyle w:val="NoSpacing"/>
        <w:rPr>
          <w:rFonts w:ascii="Trebuchet MS" w:hAnsi="Trebuchet MS"/>
          <w:sz w:val="24"/>
          <w:szCs w:val="24"/>
        </w:rPr>
      </w:pPr>
    </w:p>
    <w:p w:rsidR="00021541" w:rsidRDefault="00021541" w:rsidP="00A12E88">
      <w:pPr>
        <w:pStyle w:val="NoSpacing"/>
        <w:rPr>
          <w:rFonts w:ascii="Trebuchet MS" w:hAnsi="Trebuchet MS"/>
          <w:sz w:val="24"/>
          <w:szCs w:val="24"/>
        </w:rPr>
      </w:pPr>
    </w:p>
    <w:p w:rsidR="00457CC4" w:rsidRDefault="00DB4AB6" w:rsidP="00A12E88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noProof/>
          <w:sz w:val="24"/>
          <w:szCs w:val="24"/>
          <w:lang w:eastAsia="en-GB"/>
        </w:rPr>
        <w:drawing>
          <wp:inline distT="0" distB="0" distL="0" distR="0">
            <wp:extent cx="3985260" cy="32918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918" w:rsidRDefault="00A93918" w:rsidP="00A12E88">
      <w:pPr>
        <w:pStyle w:val="NoSpacing"/>
        <w:rPr>
          <w:rFonts w:ascii="Trebuchet MS" w:hAnsi="Trebuchet MS"/>
          <w:sz w:val="24"/>
          <w:szCs w:val="24"/>
        </w:rPr>
      </w:pPr>
    </w:p>
    <w:p w:rsidR="00A93918" w:rsidRPr="00A12E88" w:rsidRDefault="00A93918" w:rsidP="00A12E88">
      <w:pPr>
        <w:pStyle w:val="NoSpacing"/>
        <w:rPr>
          <w:rFonts w:ascii="Trebuchet MS" w:hAnsi="Trebuchet MS"/>
          <w:sz w:val="24"/>
          <w:szCs w:val="24"/>
        </w:rPr>
      </w:pPr>
    </w:p>
    <w:sectPr w:rsidR="00A93918" w:rsidRPr="00A12E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F3B" w:rsidRDefault="00531F3B" w:rsidP="00531F3B">
      <w:pPr>
        <w:spacing w:after="0" w:line="240" w:lineRule="auto"/>
      </w:pPr>
      <w:r>
        <w:separator/>
      </w:r>
    </w:p>
  </w:endnote>
  <w:endnote w:type="continuationSeparator" w:id="0">
    <w:p w:rsidR="00531F3B" w:rsidRDefault="00531F3B" w:rsidP="0053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3B" w:rsidRDefault="00531F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3B" w:rsidRDefault="00531F3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3B" w:rsidRDefault="00531F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F3B" w:rsidRDefault="00531F3B" w:rsidP="00531F3B">
      <w:pPr>
        <w:spacing w:after="0" w:line="240" w:lineRule="auto"/>
      </w:pPr>
      <w:r>
        <w:separator/>
      </w:r>
    </w:p>
  </w:footnote>
  <w:footnote w:type="continuationSeparator" w:id="0">
    <w:p w:rsidR="00531F3B" w:rsidRDefault="00531F3B" w:rsidP="00531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3B" w:rsidRDefault="00531F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3B" w:rsidRDefault="00531F3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3B" w:rsidRDefault="00531F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F79DD"/>
    <w:multiLevelType w:val="hybridMultilevel"/>
    <w:tmpl w:val="7D8C07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D0831"/>
    <w:multiLevelType w:val="hybridMultilevel"/>
    <w:tmpl w:val="BCD6D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B12E39"/>
    <w:multiLevelType w:val="hybridMultilevel"/>
    <w:tmpl w:val="DDDAA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E23EFA"/>
    <w:multiLevelType w:val="hybridMultilevel"/>
    <w:tmpl w:val="71508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A052E5"/>
    <w:multiLevelType w:val="hybridMultilevel"/>
    <w:tmpl w:val="B21A1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9A3201"/>
    <w:multiLevelType w:val="hybridMultilevel"/>
    <w:tmpl w:val="0F9C3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FA3ADC"/>
    <w:multiLevelType w:val="hybridMultilevel"/>
    <w:tmpl w:val="7B3C5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9C3EEB"/>
    <w:multiLevelType w:val="hybridMultilevel"/>
    <w:tmpl w:val="161E0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5504"/>
    <w:rsid w:val="00021541"/>
    <w:rsid w:val="00037BAF"/>
    <w:rsid w:val="0007503E"/>
    <w:rsid w:val="00075F51"/>
    <w:rsid w:val="00093197"/>
    <w:rsid w:val="000E5A3F"/>
    <w:rsid w:val="0014241C"/>
    <w:rsid w:val="0017663F"/>
    <w:rsid w:val="001A1B10"/>
    <w:rsid w:val="00215C25"/>
    <w:rsid w:val="00225DA7"/>
    <w:rsid w:val="00270CCE"/>
    <w:rsid w:val="002E19E5"/>
    <w:rsid w:val="003B7D08"/>
    <w:rsid w:val="003C6957"/>
    <w:rsid w:val="003D179A"/>
    <w:rsid w:val="00407804"/>
    <w:rsid w:val="00457CC4"/>
    <w:rsid w:val="00531F3B"/>
    <w:rsid w:val="005B391B"/>
    <w:rsid w:val="005E550A"/>
    <w:rsid w:val="00625504"/>
    <w:rsid w:val="006A17A0"/>
    <w:rsid w:val="006A5B04"/>
    <w:rsid w:val="006E5EB5"/>
    <w:rsid w:val="00777832"/>
    <w:rsid w:val="007B11DE"/>
    <w:rsid w:val="007D59E3"/>
    <w:rsid w:val="007F7924"/>
    <w:rsid w:val="00814662"/>
    <w:rsid w:val="00880961"/>
    <w:rsid w:val="008A59CB"/>
    <w:rsid w:val="00912B7D"/>
    <w:rsid w:val="009A3326"/>
    <w:rsid w:val="009A3FF6"/>
    <w:rsid w:val="009F782D"/>
    <w:rsid w:val="00A12E88"/>
    <w:rsid w:val="00A90526"/>
    <w:rsid w:val="00A93918"/>
    <w:rsid w:val="00AF3FE4"/>
    <w:rsid w:val="00B27F03"/>
    <w:rsid w:val="00B61C6F"/>
    <w:rsid w:val="00B714EA"/>
    <w:rsid w:val="00BC092F"/>
    <w:rsid w:val="00BE5D15"/>
    <w:rsid w:val="00C40D2F"/>
    <w:rsid w:val="00D330DE"/>
    <w:rsid w:val="00D736AE"/>
    <w:rsid w:val="00D8378E"/>
    <w:rsid w:val="00DB4AB6"/>
    <w:rsid w:val="00E1716B"/>
    <w:rsid w:val="00E302F2"/>
    <w:rsid w:val="00EE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5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5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55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5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1F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F3B"/>
  </w:style>
  <w:style w:type="paragraph" w:styleId="Footer">
    <w:name w:val="footer"/>
    <w:basedOn w:val="Normal"/>
    <w:link w:val="FooterChar"/>
    <w:uiPriority w:val="99"/>
    <w:unhideWhenUsed/>
    <w:rsid w:val="00531F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F3B"/>
  </w:style>
  <w:style w:type="paragraph" w:styleId="NoSpacing">
    <w:name w:val="No Spacing"/>
    <w:uiPriority w:val="1"/>
    <w:qFormat/>
    <w:rsid w:val="00A12E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B959074</Template>
  <TotalTime>234</TotalTime>
  <Pages>3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Vigar, Stephen</cp:lastModifiedBy>
  <cp:revision>17</cp:revision>
  <dcterms:created xsi:type="dcterms:W3CDTF">2017-03-28T14:22:00Z</dcterms:created>
  <dcterms:modified xsi:type="dcterms:W3CDTF">2018-04-26T15:43:00Z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2017-03-28T14:22:26Z</vt:filetime>
  </property>
</Properties>
</file>