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6D2" w:rsidRPr="00B72B62" w:rsidRDefault="00FA36D2" w:rsidP="00FA36D2">
      <w:pPr>
        <w:spacing w:after="0" w:line="240" w:lineRule="auto"/>
        <w:ind w:left="680"/>
        <w:rPr>
          <w:rFonts w:ascii="Trebuchet MS" w:eastAsia="Times New Roman" w:hAnsi="Trebuchet MS" w:cs="Courier New"/>
          <w:b/>
        </w:rPr>
      </w:pPr>
      <w:r w:rsidRPr="00B72B62">
        <w:rPr>
          <w:rFonts w:ascii="Trebuchet MS" w:eastAsia="Times New Roman" w:hAnsi="Trebuchet MS" w:cs="Courier New"/>
          <w:b/>
        </w:rPr>
        <w:t xml:space="preserve">DELEGATED APPLICATION REPORT </w:t>
      </w:r>
      <w:r w:rsidRPr="00B72B62">
        <w:rPr>
          <w:rFonts w:ascii="Trebuchet MS" w:eastAsia="Times New Roman" w:hAnsi="Trebuchet MS" w:cs="Courier New"/>
          <w:b/>
        </w:rPr>
        <w:tab/>
      </w:r>
      <w:r w:rsidRPr="00B72B62">
        <w:rPr>
          <w:rFonts w:ascii="Trebuchet MS" w:eastAsia="Times New Roman" w:hAnsi="Trebuchet MS" w:cs="Courier New"/>
          <w:b/>
        </w:rPr>
        <w:tab/>
      </w:r>
      <w:r w:rsidRPr="00B72B62">
        <w:rPr>
          <w:rFonts w:ascii="Trebuchet MS" w:eastAsia="Times New Roman" w:hAnsi="Trebuchet MS" w:cs="Courier New"/>
          <w:b/>
        </w:rPr>
        <w:tab/>
      </w:r>
    </w:p>
    <w:p w:rsidR="00FA36D2" w:rsidRPr="00B72B62" w:rsidRDefault="00FA36D2" w:rsidP="00FA36D2">
      <w:pPr>
        <w:spacing w:after="0" w:line="240" w:lineRule="auto"/>
        <w:ind w:left="680"/>
        <w:rPr>
          <w:rFonts w:ascii="Trebuchet MS" w:eastAsia="Times New Roman" w:hAnsi="Trebuchet MS" w:cs="Courier New"/>
        </w:rPr>
      </w:pPr>
      <w:r w:rsidRPr="00B72B62">
        <w:rPr>
          <w:rFonts w:ascii="Trebuchet MS" w:eastAsia="Times New Roman" w:hAnsi="Trebuchet MS" w:cs="Courier New"/>
          <w:b/>
        </w:rPr>
        <w:t xml:space="preserve">Application No: </w:t>
      </w:r>
      <w:r w:rsidRPr="00B72B62">
        <w:rPr>
          <w:rFonts w:ascii="Trebuchet MS" w:eastAsia="Times New Roman" w:hAnsi="Trebuchet MS" w:cs="Courier New"/>
        </w:rPr>
        <w:t>170109/FUL</w:t>
      </w:r>
      <w:r w:rsidRPr="00B72B62">
        <w:rPr>
          <w:rFonts w:ascii="Trebuchet MS" w:eastAsia="Times New Roman" w:hAnsi="Trebuchet MS" w:cs="Courier New"/>
        </w:rPr>
        <w:tab/>
      </w:r>
      <w:r w:rsidRPr="00B72B62">
        <w:rPr>
          <w:rFonts w:ascii="Trebuchet MS" w:eastAsia="Times New Roman" w:hAnsi="Trebuchet MS" w:cs="Courier New"/>
        </w:rPr>
        <w:tab/>
      </w:r>
      <w:r w:rsidRPr="00B72B62">
        <w:rPr>
          <w:rFonts w:ascii="Trebuchet MS" w:eastAsia="Times New Roman" w:hAnsi="Trebuchet MS" w:cs="Courier New"/>
        </w:rPr>
        <w:tab/>
      </w:r>
      <w:r w:rsidRPr="00B72B62">
        <w:rPr>
          <w:rFonts w:ascii="Trebuchet MS" w:eastAsia="Times New Roman" w:hAnsi="Trebuchet MS" w:cs="Courier New"/>
        </w:rPr>
        <w:tab/>
      </w:r>
      <w:r w:rsidRPr="00B72B62">
        <w:rPr>
          <w:rFonts w:ascii="Trebuchet MS" w:eastAsia="Times New Roman" w:hAnsi="Trebuchet MS" w:cs="Courier New"/>
        </w:rPr>
        <w:tab/>
      </w:r>
    </w:p>
    <w:p w:rsidR="00FA36D2" w:rsidRPr="00B72B62" w:rsidRDefault="00FA36D2" w:rsidP="00FA36D2">
      <w:pPr>
        <w:spacing w:after="0" w:line="240" w:lineRule="auto"/>
        <w:ind w:left="680"/>
        <w:rPr>
          <w:rFonts w:ascii="Trebuchet MS" w:eastAsia="Times New Roman" w:hAnsi="Trebuchet MS" w:cs="Courier New"/>
        </w:rPr>
      </w:pPr>
      <w:r w:rsidRPr="00B72B62">
        <w:rPr>
          <w:rFonts w:ascii="Trebuchet MS" w:eastAsia="Times New Roman" w:hAnsi="Trebuchet MS" w:cs="Courier New"/>
          <w:b/>
        </w:rPr>
        <w:t xml:space="preserve">Address: </w:t>
      </w:r>
      <w:r w:rsidRPr="00B72B62">
        <w:rPr>
          <w:rFonts w:ascii="Trebuchet MS" w:eastAsia="Times New Roman" w:hAnsi="Trebuchet MS" w:cs="Courier New"/>
        </w:rPr>
        <w:t>217 Kentwood Hill, Tilehurst, Reading</w:t>
      </w:r>
    </w:p>
    <w:p w:rsidR="00FA36D2" w:rsidRPr="00B72B62" w:rsidRDefault="00FA36D2" w:rsidP="00FA36D2">
      <w:pPr>
        <w:spacing w:after="0" w:line="240" w:lineRule="auto"/>
        <w:ind w:left="680"/>
        <w:rPr>
          <w:rFonts w:ascii="Trebuchet MS" w:eastAsia="Times New Roman" w:hAnsi="Trebuchet MS" w:cs="Courier New"/>
        </w:rPr>
      </w:pPr>
      <w:r w:rsidRPr="00B72B62">
        <w:rPr>
          <w:rFonts w:ascii="Trebuchet MS" w:eastAsia="Times New Roman" w:hAnsi="Trebuchet MS" w:cs="Courier New"/>
          <w:b/>
        </w:rPr>
        <w:t>Ward:</w:t>
      </w:r>
      <w:r w:rsidRPr="00B72B62">
        <w:rPr>
          <w:rFonts w:ascii="Trebuchet MS" w:eastAsia="Times New Roman" w:hAnsi="Trebuchet MS" w:cs="Courier New"/>
        </w:rPr>
        <w:t xml:space="preserve"> Kentwood </w:t>
      </w:r>
    </w:p>
    <w:p w:rsidR="00FA36D2" w:rsidRPr="00B72B62" w:rsidRDefault="00B72B62" w:rsidP="00FA36D2">
      <w:pPr>
        <w:spacing w:after="0" w:line="240" w:lineRule="auto"/>
        <w:ind w:left="680"/>
        <w:rPr>
          <w:rFonts w:ascii="Trebuchet MS" w:eastAsia="Times New Roman" w:hAnsi="Trebuchet MS" w:cs="Courier New"/>
        </w:rPr>
      </w:pPr>
      <w:r>
        <w:rPr>
          <w:rFonts w:ascii="Trebuchet MS" w:eastAsia="Times New Roman" w:hAnsi="Trebuchet MS" w:cs="Courier New"/>
          <w:b/>
        </w:rPr>
        <w:t xml:space="preserve">Agreed Extension </w:t>
      </w:r>
      <w:r w:rsidR="00FA36D2" w:rsidRPr="00B72B62">
        <w:rPr>
          <w:rFonts w:ascii="Trebuchet MS" w:eastAsia="Times New Roman" w:hAnsi="Trebuchet MS" w:cs="Courier New"/>
          <w:b/>
        </w:rPr>
        <w:t xml:space="preserve">Target Date: </w:t>
      </w:r>
      <w:r>
        <w:rPr>
          <w:rFonts w:ascii="Trebuchet MS" w:eastAsia="Times New Roman" w:hAnsi="Trebuchet MS" w:cs="Courier New"/>
        </w:rPr>
        <w:t>30/05</w:t>
      </w:r>
      <w:r w:rsidR="00FA36D2" w:rsidRPr="00B72B62">
        <w:rPr>
          <w:rFonts w:ascii="Trebuchet MS" w:eastAsia="Times New Roman" w:hAnsi="Trebuchet MS" w:cs="Courier New"/>
        </w:rPr>
        <w:t>/2017</w:t>
      </w:r>
    </w:p>
    <w:p w:rsidR="00FA36D2" w:rsidRPr="00B72B62" w:rsidRDefault="00FA36D2" w:rsidP="00FA36D2">
      <w:pPr>
        <w:spacing w:after="0" w:line="240" w:lineRule="auto"/>
        <w:ind w:left="680"/>
        <w:rPr>
          <w:rFonts w:ascii="Trebuchet MS" w:eastAsia="Times New Roman" w:hAnsi="Trebuchet MS" w:cs="Courier New"/>
        </w:rPr>
      </w:pPr>
      <w:r w:rsidRPr="00B72B62">
        <w:rPr>
          <w:rFonts w:ascii="Trebuchet MS" w:eastAsia="Times New Roman" w:hAnsi="Trebuchet MS" w:cs="Courier New"/>
          <w:b/>
        </w:rPr>
        <w:t>Case officer: Ralph Chakadya</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 xml:space="preserve">SITE DESCRIPTION AND SURROUNDING AREA     </w:t>
      </w: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The application site consists of the rear garden of 217 Kentwood Hill Road</w:t>
      </w:r>
      <w:r w:rsidR="0053619F" w:rsidRPr="00B72B62">
        <w:rPr>
          <w:rFonts w:ascii="Trebuchet MS" w:eastAsia="Times New Roman" w:hAnsi="Trebuchet MS" w:cs="Times New Roman"/>
        </w:rPr>
        <w:t xml:space="preserve"> to the west side of the existing dwelling. To the south side the site adjoins number 2 Oak Tree Road, to the north rear garden of 219 Kentwood Hill and to the rear west side an undeveloped treed area fronting Overdown </w:t>
      </w:r>
      <w:r w:rsidR="00E70C18" w:rsidRPr="00B72B62">
        <w:rPr>
          <w:rFonts w:ascii="Trebuchet MS" w:eastAsia="Times New Roman" w:hAnsi="Trebuchet MS" w:cs="Times New Roman"/>
        </w:rPr>
        <w:t>Road.</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Access from Kentwood Hill to the site is from a new driveway along the south side of existing dwelling at 217 Kentwood Hill</w:t>
      </w:r>
      <w:r w:rsidR="00E70C18" w:rsidRPr="00B72B62">
        <w:rPr>
          <w:rFonts w:ascii="Trebuchet MS" w:eastAsia="Times New Roman" w:hAnsi="Trebuchet MS" w:cs="Times New Roman"/>
        </w:rPr>
        <w:t>.</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 xml:space="preserve">PROPOSAL </w:t>
      </w: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 xml:space="preserve">The proposal is for the construction </w:t>
      </w:r>
      <w:r w:rsidRPr="00B72B62">
        <w:rPr>
          <w:rFonts w:ascii="Trebuchet MS" w:eastAsia="Times New Roman" w:hAnsi="Trebuchet MS" w:cs="Courier New"/>
        </w:rPr>
        <w:t xml:space="preserve">of a detached 3 bed chalet bungalow </w:t>
      </w:r>
      <w:r w:rsidR="001907ED">
        <w:rPr>
          <w:rFonts w:ascii="Trebuchet MS" w:eastAsia="Times New Roman" w:hAnsi="Trebuchet MS" w:cs="Courier New"/>
        </w:rPr>
        <w:t>in</w:t>
      </w:r>
      <w:r w:rsidRPr="00B72B62">
        <w:rPr>
          <w:rFonts w:ascii="Trebuchet MS" w:eastAsia="Times New Roman" w:hAnsi="Trebuchet MS" w:cs="Courier New"/>
        </w:rPr>
        <w:t xml:space="preserve"> the rear garden of existing 217 Kentwood Hill.</w:t>
      </w: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The proposal would include 2 on-site parking spaces served by a new driveway, bins storage area to the front and cycle storage area to the rear.</w:t>
      </w: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FA36D2" w:rsidRPr="00B72B62" w:rsidRDefault="00E70C18" w:rsidP="00E70C18">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Following concerns by officers regarding the original submission</w:t>
      </w:r>
      <w:r w:rsidRPr="00B72B62">
        <w:t xml:space="preserve"> </w:t>
      </w:r>
      <w:r w:rsidRPr="00B72B62">
        <w:rPr>
          <w:rFonts w:ascii="Trebuchet MS" w:eastAsia="Times New Roman" w:hAnsi="Trebuchet MS" w:cs="Times New Roman"/>
        </w:rPr>
        <w:t>161609, the applicant withdrew the application and</w:t>
      </w:r>
      <w:r w:rsidR="00FA36D2" w:rsidRPr="00B72B62">
        <w:rPr>
          <w:rFonts w:ascii="Trebuchet MS" w:eastAsia="Times New Roman" w:hAnsi="Trebuchet MS" w:cs="Times New Roman"/>
        </w:rPr>
        <w:t xml:space="preserve"> </w:t>
      </w:r>
      <w:r w:rsidRPr="00B72B62">
        <w:rPr>
          <w:rFonts w:ascii="Trebuchet MS" w:eastAsia="Times New Roman" w:hAnsi="Trebuchet MS" w:cs="Times New Roman"/>
        </w:rPr>
        <w:t>sought</w:t>
      </w:r>
      <w:r w:rsidR="00FA36D2" w:rsidRPr="00B72B62">
        <w:rPr>
          <w:rFonts w:ascii="Trebuchet MS" w:eastAsia="Times New Roman" w:hAnsi="Trebuchet MS" w:cs="Times New Roman"/>
        </w:rPr>
        <w:t xml:space="preserve"> pre-application advice prior to the submission of the </w:t>
      </w:r>
      <w:r w:rsidRPr="00B72B62">
        <w:rPr>
          <w:rFonts w:ascii="Trebuchet MS" w:eastAsia="Times New Roman" w:hAnsi="Trebuchet MS" w:cs="Times New Roman"/>
        </w:rPr>
        <w:t xml:space="preserve">current scheme. </w:t>
      </w:r>
      <w:r w:rsidR="00D143A1" w:rsidRPr="00B72B62">
        <w:rPr>
          <w:rFonts w:ascii="Trebuchet MS" w:eastAsia="Times New Roman" w:hAnsi="Trebuchet MS" w:cs="Times New Roman"/>
        </w:rPr>
        <w:t>The current scheme takes heed of the pre-application advice provided</w:t>
      </w:r>
      <w:r w:rsidR="008B5BB7" w:rsidRPr="00B72B62">
        <w:rPr>
          <w:rFonts w:ascii="Trebuchet MS" w:eastAsia="Times New Roman" w:hAnsi="Trebuchet MS" w:cs="Times New Roman"/>
        </w:rPr>
        <w:t xml:space="preserve"> to reduce the number of proposed dwellings from 2 to 1.</w:t>
      </w:r>
      <w:r w:rsidR="00D143A1" w:rsidRPr="00B72B62">
        <w:rPr>
          <w:rFonts w:ascii="Trebuchet MS" w:eastAsia="Times New Roman" w:hAnsi="Trebuchet MS" w:cs="Times New Roman"/>
        </w:rPr>
        <w:t xml:space="preserve"> </w:t>
      </w:r>
      <w:r w:rsidR="00FA36D2" w:rsidRPr="00B72B62">
        <w:rPr>
          <w:rFonts w:ascii="Trebuchet MS" w:eastAsia="Times New Roman" w:hAnsi="Trebuchet MS" w:cs="Times New Roman"/>
        </w:rPr>
        <w:t xml:space="preserve"> </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 xml:space="preserve">PLANNING HISTORY  </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FA36D2" w:rsidRPr="00B72B62" w:rsidRDefault="00E70C18" w:rsidP="00E70C18">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161609</w:t>
      </w:r>
      <w:r w:rsidR="00FA36D2" w:rsidRPr="00B72B62">
        <w:rPr>
          <w:rFonts w:ascii="Trebuchet MS" w:eastAsia="Times New Roman" w:hAnsi="Trebuchet MS" w:cs="Times New Roman"/>
        </w:rPr>
        <w:t>/FUL</w:t>
      </w:r>
      <w:r w:rsidR="00FA36D2" w:rsidRPr="00B72B62">
        <w:rPr>
          <w:rFonts w:ascii="Trebuchet MS" w:eastAsia="Times New Roman" w:hAnsi="Trebuchet MS" w:cs="Times New Roman"/>
          <w:b/>
        </w:rPr>
        <w:t xml:space="preserve"> – </w:t>
      </w:r>
      <w:r w:rsidRPr="00B72B62">
        <w:rPr>
          <w:rFonts w:ascii="Trebuchet MS" w:eastAsia="Times New Roman" w:hAnsi="Trebuchet MS" w:cs="Times New Roman"/>
        </w:rPr>
        <w:t>Erection of one pair of semi-detached 3 bed dwellings served by extension to existing access. Withdrawn 17/ 1/2017</w:t>
      </w:r>
      <w:r w:rsidR="009E2BFE" w:rsidRPr="00B72B62">
        <w:rPr>
          <w:rFonts w:ascii="Trebuchet MS" w:eastAsia="Times New Roman" w:hAnsi="Trebuchet MS" w:cs="Times New Roman"/>
        </w:rPr>
        <w:t>.</w:t>
      </w:r>
    </w:p>
    <w:p w:rsidR="00D143A1" w:rsidRPr="00B72B62" w:rsidRDefault="00D143A1" w:rsidP="00D143A1">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D143A1" w:rsidRDefault="00D143A1" w:rsidP="00D143A1">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151190/PRE - Pair semi - detached houses 3 bedrooms on 3 floors with parking and access driveway, 114m2 floor area each and 56m2 private garden area each.</w:t>
      </w:r>
    </w:p>
    <w:p w:rsidR="00547A5C" w:rsidRDefault="00547A5C" w:rsidP="00547A5C">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47A5C" w:rsidRDefault="00547A5C" w:rsidP="00547A5C">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150592/FUL - </w:t>
      </w:r>
      <w:r w:rsidRPr="00547A5C">
        <w:rPr>
          <w:rFonts w:ascii="Trebuchet MS" w:eastAsia="Times New Roman" w:hAnsi="Trebuchet MS" w:cs="Times New Roman"/>
        </w:rPr>
        <w:t>Demolition of garage with replacement side porch and changes to ground floor windows with internal alterations. Change of use from single dwelling to a large HMO (sui generis).</w:t>
      </w:r>
      <w:r>
        <w:rPr>
          <w:rFonts w:ascii="Trebuchet MS" w:eastAsia="Times New Roman" w:hAnsi="Trebuchet MS" w:cs="Times New Roman"/>
        </w:rPr>
        <w:t xml:space="preserve"> Granted 24/6/2015</w:t>
      </w:r>
    </w:p>
    <w:p w:rsidR="00547A5C" w:rsidRDefault="00547A5C" w:rsidP="00547A5C">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547A5C" w:rsidRPr="00B72B62" w:rsidRDefault="00547A5C" w:rsidP="00547A5C">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547A5C">
        <w:rPr>
          <w:rFonts w:ascii="Trebuchet MS" w:eastAsia="Times New Roman" w:hAnsi="Trebuchet MS" w:cs="Times New Roman"/>
        </w:rPr>
        <w:t>020929 - Single storey rear extension. Permitted.</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Cs/>
          <w:iCs/>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CONSULTATIONS</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D15FC7" w:rsidRPr="00B72B62" w:rsidRDefault="00FA36D2"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imes New Roman"/>
          <w:u w:val="single"/>
        </w:rPr>
        <w:t>RBC Development Control Transport</w:t>
      </w:r>
      <w:r w:rsidRPr="00B72B62">
        <w:rPr>
          <w:rFonts w:ascii="Trebuchet MS" w:eastAsia="Times New Roman" w:hAnsi="Trebuchet MS" w:cs="Times New Roman"/>
        </w:rPr>
        <w:t xml:space="preserve"> – </w:t>
      </w:r>
      <w:r w:rsidR="00D15FC7" w:rsidRPr="00B72B62">
        <w:rPr>
          <w:rFonts w:ascii="Trebuchet MS" w:eastAsia="Times New Roman" w:hAnsi="Trebuchet MS" w:cs="Trebuchet MS"/>
          <w:lang w:val="en-US"/>
        </w:rPr>
        <w:t>The site is located towards the Oxford Road end of the classified C402 Kentwood Hill and is within a busy and very well populated residential area. The property is located only 500 yards from Tilehurst mainline station and approximately 2.5 miles west of Reading town centre.  There are parking restrictions along the main frontage of the site and a zebra crossing is located 13m south of the existing access into the site.</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The site achieved full planning permission in June 2015 for the demolition of garage with replacement side porch and the change of use from single dwelling to a large HMO (sui generis).  The required parking standard for an HMO according to the parking SPD is one space per 4 bedrooms equating to 3 spaces.  This provision should be retained within the site.</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 xml:space="preserve">The existing access from Kentwood Hill will facilitate access to no. 217 Kentwood Hill and the proposed 3 bedroom dwelling located at the rear of the site.  The existing dropped crossing from Kentwood Hill should be widened to 4.8m although this is not illustrated on the submitted site plan.  The private drive serving the proposed dwellings is narrow at 2.8m wide and will run along the south side of the property with no landscaping buffer.  A new retaining wall will be erected around the perimeter of the site. The permitted parking layout for the HMO has been illustrated on the site layout plan to ensure 2 vehicles can pass within the site if all the approved HMO parking spaces are fully occupied. </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The site is located within Zone 3, Secondary Core Area, of the Council’s adopted Parking Standards and Design SPD.  In accordance with the adopted SPD, the development is required to provide a parking provision of 2 spaces per 3-bedroom dwelling. The proposed bungalow is provided with 2no. car parking spaces which complies with the adopted standards.</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A condition is required to ensure the vehicle parking and turning is provided in accordance with the approved drawing. This area shall thereafter be kept available for parking and turning at all times to ensure vehicles enter and leave the highway in forward gear.</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 xml:space="preserve">The cumulative impact of 1 additional dwelling would not generate a significant increase in traffic from the proposed access, therefore, subject to the dropped crossing being widened to 4.8m wide, proposed access arrangements are considered acceptable for the level of development.  </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The bin store is conveniently located at the front of the site which will provide easy access for refuse collection to avoid the stationing of service vehicles on the carriageway for excessive periods.  The residents of the dwellings will be required to take the bins to the bin store on days of collection.</w:t>
      </w:r>
    </w:p>
    <w:p w:rsidR="00D15FC7" w:rsidRPr="00B72B62" w:rsidRDefault="00D15FC7" w:rsidP="00D15FC7">
      <w:pPr>
        <w:pStyle w:val="ListParagraph"/>
        <w:jc w:val="both"/>
        <w:rPr>
          <w:rFonts w:ascii="Trebuchet MS" w:eastAsia="Times New Roman" w:hAnsi="Trebuchet MS" w:cs="Trebuchet MS"/>
          <w:lang w:val="en-US"/>
        </w:rPr>
      </w:pPr>
    </w:p>
    <w:p w:rsidR="00D15FC7" w:rsidRPr="00B72B62" w:rsidRDefault="00D15FC7" w:rsidP="00D15FC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 xml:space="preserve">A shared cycle store will be provided for the HMO and the proposed dwellings.  However, separate facilities should be provided for the proposed bungalow and located closer to the dwelling entrance.  This can be in the form of a garden shed or store.  However, I am happy to deal with the cycle storage arrangements by condition to ensure the provisions comply with the requirements within the Council’s adopted Parking Standards and Design SPD. </w:t>
      </w:r>
    </w:p>
    <w:p w:rsidR="00D15FC7" w:rsidRPr="00B72B62" w:rsidRDefault="00D15FC7" w:rsidP="00D15FC7">
      <w:pPr>
        <w:pStyle w:val="ListParagraph"/>
        <w:jc w:val="both"/>
        <w:rPr>
          <w:rFonts w:ascii="Trebuchet MS" w:eastAsia="Times New Roman" w:hAnsi="Trebuchet MS" w:cs="Trebuchet MS"/>
          <w:lang w:val="en-US"/>
        </w:rPr>
      </w:pPr>
    </w:p>
    <w:p w:rsidR="00FA36D2" w:rsidRPr="00B72B62" w:rsidRDefault="00D15FC7" w:rsidP="00D15FC7">
      <w:pPr>
        <w:pStyle w:val="ListParagraph"/>
        <w:numPr>
          <w:ilvl w:val="0"/>
          <w:numId w:val="1"/>
        </w:numPr>
        <w:jc w:val="both"/>
        <w:rPr>
          <w:rFonts w:ascii="Trebuchet MS" w:eastAsia="Times New Roman" w:hAnsi="Trebuchet MS" w:cs="Times New Roman"/>
          <w:lang w:val="en-US"/>
        </w:rPr>
      </w:pPr>
      <w:r w:rsidRPr="00B72B62">
        <w:rPr>
          <w:rFonts w:ascii="Trebuchet MS" w:eastAsia="Times New Roman" w:hAnsi="Trebuchet MS" w:cs="Trebuchet MS"/>
          <w:lang w:val="en-US"/>
        </w:rPr>
        <w:t>There are no transport objections in respect of this proposal subject to conditions attached.</w:t>
      </w:r>
    </w:p>
    <w:p w:rsidR="00D15FC7" w:rsidRPr="00B72B62" w:rsidRDefault="00D15FC7" w:rsidP="00D15FC7">
      <w:pPr>
        <w:pStyle w:val="ListParagraph"/>
        <w:jc w:val="both"/>
        <w:rPr>
          <w:rFonts w:ascii="Trebuchet MS" w:eastAsia="Times New Roman" w:hAnsi="Trebuchet MS" w:cs="Times New Roman"/>
          <w:lang w:val="en-US"/>
        </w:rPr>
      </w:pPr>
    </w:p>
    <w:p w:rsidR="009E2BFE" w:rsidRPr="00B72B62" w:rsidRDefault="00FA36D2" w:rsidP="009E2BFE">
      <w:pPr>
        <w:pStyle w:val="ListParagraph"/>
        <w:widowControl w:val="0"/>
        <w:numPr>
          <w:ilvl w:val="0"/>
          <w:numId w:val="1"/>
        </w:numPr>
        <w:autoSpaceDE w:val="0"/>
        <w:autoSpaceDN w:val="0"/>
        <w:spacing w:after="0"/>
        <w:jc w:val="both"/>
        <w:rPr>
          <w:rFonts w:ascii="Trebuchet MS" w:eastAsia="Times New Roman" w:hAnsi="Trebuchet MS" w:cs="Times New Roman"/>
        </w:rPr>
      </w:pPr>
      <w:r w:rsidRPr="00B72B62">
        <w:rPr>
          <w:rFonts w:ascii="Trebuchet MS" w:eastAsia="Times New Roman" w:hAnsi="Trebuchet MS" w:cs="Times New Roman"/>
          <w:u w:val="single"/>
        </w:rPr>
        <w:t>RBC Natural Environment (Trees)</w:t>
      </w:r>
      <w:r w:rsidRPr="00B72B62">
        <w:rPr>
          <w:rFonts w:ascii="Trebuchet MS" w:eastAsia="Times New Roman" w:hAnsi="Trebuchet MS" w:cs="Times New Roman"/>
        </w:rPr>
        <w:t xml:space="preserve"> – </w:t>
      </w:r>
      <w:r w:rsidR="009E2BFE" w:rsidRPr="00B72B62">
        <w:rPr>
          <w:rFonts w:ascii="Trebuchet MS" w:eastAsia="Times New Roman" w:hAnsi="Trebuchet MS" w:cs="Times New Roman"/>
        </w:rPr>
        <w:t>No objection subject to conditions on the need to submit a detailed arboricultural statement and implementation of the scheme in accordance with the submitted details. As stated for 161609, I consider that there is a significant amount of vegetation retained on site so I do not</w:t>
      </w:r>
      <w:r w:rsidR="00D143A1" w:rsidRPr="00B72B62">
        <w:rPr>
          <w:rFonts w:ascii="Trebuchet MS" w:eastAsia="Times New Roman" w:hAnsi="Trebuchet MS" w:cs="Times New Roman"/>
        </w:rPr>
        <w:t xml:space="preserve"> think landscaping is required as</w:t>
      </w:r>
      <w:r w:rsidR="009E2BFE" w:rsidRPr="00B72B62">
        <w:rPr>
          <w:rFonts w:ascii="Trebuchet MS" w:eastAsia="Times New Roman" w:hAnsi="Trebuchet MS" w:cs="Times New Roman"/>
        </w:rPr>
        <w:t xml:space="preserve"> it is difficult to see where there would be space to achieve any landscaping. I understand that there is a desire for biodiversity enhancements and you will still need details on services, hard landscaping etc, therefore it would seem prudent to attach the standard landscape condition but omit the part requiring soft landscaping to be submitted so that </w:t>
      </w:r>
      <w:r w:rsidR="00D143A1" w:rsidRPr="00B72B62">
        <w:rPr>
          <w:rFonts w:ascii="Trebuchet MS" w:eastAsia="Times New Roman" w:hAnsi="Trebuchet MS" w:cs="Times New Roman"/>
        </w:rPr>
        <w:t>we</w:t>
      </w:r>
      <w:r w:rsidR="009E2BFE" w:rsidRPr="00B72B62">
        <w:rPr>
          <w:rFonts w:ascii="Trebuchet MS" w:eastAsia="Times New Roman" w:hAnsi="Trebuchet MS" w:cs="Times New Roman"/>
        </w:rPr>
        <w:t xml:space="preserve"> have: a) hard landscaping, ancillary objects etc, b) existing and proposed services, c) biodiversity enhancements</w:t>
      </w:r>
    </w:p>
    <w:p w:rsidR="00D15FC7" w:rsidRPr="00B72B62" w:rsidRDefault="00D15FC7" w:rsidP="009E2BFE">
      <w:pPr>
        <w:pStyle w:val="ListParagraph"/>
        <w:widowControl w:val="0"/>
        <w:autoSpaceDE w:val="0"/>
        <w:autoSpaceDN w:val="0"/>
        <w:spacing w:after="0"/>
        <w:jc w:val="both"/>
        <w:rPr>
          <w:rFonts w:ascii="Trebuchet MS" w:eastAsia="Times New Roman" w:hAnsi="Trebuchet MS" w:cs="Times New Roman"/>
        </w:rPr>
      </w:pPr>
    </w:p>
    <w:p w:rsidR="00D15FC7" w:rsidRPr="00B72B62" w:rsidRDefault="00D15FC7" w:rsidP="00D15FC7">
      <w:pPr>
        <w:pStyle w:val="ListParagraph"/>
        <w:widowControl w:val="0"/>
        <w:numPr>
          <w:ilvl w:val="0"/>
          <w:numId w:val="1"/>
        </w:numPr>
        <w:autoSpaceDE w:val="0"/>
        <w:autoSpaceDN w:val="0"/>
        <w:spacing w:after="0"/>
        <w:jc w:val="both"/>
        <w:rPr>
          <w:rFonts w:ascii="Trebuchet MS" w:eastAsia="Times New Roman" w:hAnsi="Trebuchet MS" w:cs="Times New Roman"/>
        </w:rPr>
      </w:pPr>
      <w:r w:rsidRPr="00B72B62">
        <w:rPr>
          <w:rFonts w:ascii="Trebuchet MS" w:eastAsia="Times New Roman" w:hAnsi="Trebuchet MS" w:cs="Times New Roman"/>
          <w:u w:val="single"/>
        </w:rPr>
        <w:t>RBC Natural Environment (Ecology)</w:t>
      </w:r>
      <w:r w:rsidRPr="00B72B62">
        <w:rPr>
          <w:rFonts w:ascii="Trebuchet MS" w:eastAsia="Times New Roman" w:hAnsi="Trebuchet MS" w:cs="Times New Roman"/>
        </w:rPr>
        <w:t xml:space="preserve"> -  No objection subject to a condition requiring the submission of details for the proposed biodiverse green roof </w:t>
      </w:r>
    </w:p>
    <w:p w:rsidR="00FA36D2" w:rsidRPr="00B72B62" w:rsidRDefault="00FA36D2" w:rsidP="00FA36D2">
      <w:pPr>
        <w:widowControl w:val="0"/>
        <w:autoSpaceDE w:val="0"/>
        <w:autoSpaceDN w:val="0"/>
        <w:spacing w:after="0"/>
        <w:jc w:val="both"/>
        <w:rPr>
          <w:rFonts w:ascii="Trebuchet MS" w:eastAsia="Times New Roman" w:hAnsi="Trebuchet MS" w:cs="Times New Roman"/>
        </w:rPr>
      </w:pPr>
    </w:p>
    <w:p w:rsidR="00FA36D2" w:rsidRPr="00B72B62" w:rsidRDefault="00FA36D2" w:rsidP="00FA36D2">
      <w:pPr>
        <w:pStyle w:val="ListParagraph"/>
        <w:widowControl w:val="0"/>
        <w:numPr>
          <w:ilvl w:val="0"/>
          <w:numId w:val="1"/>
        </w:numPr>
        <w:autoSpaceDE w:val="0"/>
        <w:autoSpaceDN w:val="0"/>
        <w:spacing w:after="0"/>
        <w:jc w:val="both"/>
        <w:rPr>
          <w:rFonts w:ascii="Trebuchet MS" w:eastAsia="Times New Roman" w:hAnsi="Trebuchet MS" w:cs="Times New Roman"/>
        </w:rPr>
      </w:pPr>
      <w:r w:rsidRPr="00B72B62">
        <w:rPr>
          <w:rFonts w:ascii="Trebuchet MS" w:eastAsia="Times New Roman" w:hAnsi="Trebuchet MS" w:cs="Times New Roman"/>
          <w:u w:val="single"/>
        </w:rPr>
        <w:t>RBC Environmental Health</w:t>
      </w:r>
      <w:r w:rsidRPr="00B72B62">
        <w:rPr>
          <w:rFonts w:ascii="Trebuchet MS" w:eastAsia="Times New Roman" w:hAnsi="Trebuchet MS" w:cs="Times New Roman"/>
        </w:rPr>
        <w:t xml:space="preserve"> – No objection subject to conditions and informatives to control noise, dust, working hours and bone fires.</w:t>
      </w:r>
    </w:p>
    <w:p w:rsidR="00FA36D2" w:rsidRPr="00B72B62" w:rsidRDefault="00FA36D2" w:rsidP="00FA36D2">
      <w:pPr>
        <w:widowControl w:val="0"/>
        <w:autoSpaceDE w:val="0"/>
        <w:autoSpaceDN w:val="0"/>
        <w:spacing w:after="0"/>
        <w:jc w:val="both"/>
        <w:rPr>
          <w:rFonts w:ascii="Trebuchet MS" w:eastAsia="Times New Roman" w:hAnsi="Trebuchet MS" w:cs="Times New Roman"/>
        </w:rPr>
      </w:pPr>
    </w:p>
    <w:p w:rsidR="00FA36D2" w:rsidRPr="00B72B62" w:rsidRDefault="00FA36D2" w:rsidP="00FA36D2">
      <w:pPr>
        <w:pStyle w:val="ListParagraph"/>
        <w:widowControl w:val="0"/>
        <w:autoSpaceDE w:val="0"/>
        <w:autoSpaceDN w:val="0"/>
        <w:spacing w:after="0"/>
        <w:jc w:val="both"/>
        <w:rPr>
          <w:rFonts w:ascii="Trebuchet MS" w:eastAsia="Times New Roman" w:hAnsi="Trebuchet MS" w:cs="Times New Roman"/>
          <w:b/>
          <w:u w:val="single"/>
        </w:rPr>
      </w:pPr>
      <w:r w:rsidRPr="00B72B62">
        <w:rPr>
          <w:rFonts w:ascii="Trebuchet MS" w:eastAsia="Times New Roman" w:hAnsi="Trebuchet MS" w:cs="Times New Roman"/>
          <w:b/>
          <w:u w:val="single"/>
        </w:rPr>
        <w:t>Public consultations</w:t>
      </w:r>
    </w:p>
    <w:p w:rsidR="00FA36D2" w:rsidRPr="00B72B62" w:rsidRDefault="003E661A" w:rsidP="00FA36D2">
      <w:pPr>
        <w:pStyle w:val="ListParagraph"/>
        <w:widowControl w:val="0"/>
        <w:numPr>
          <w:ilvl w:val="0"/>
          <w:numId w:val="1"/>
        </w:numPr>
        <w:autoSpaceDE w:val="0"/>
        <w:autoSpaceDN w:val="0"/>
        <w:spacing w:after="0"/>
        <w:jc w:val="both"/>
        <w:rPr>
          <w:rFonts w:ascii="Trebuchet MS" w:eastAsia="Times New Roman" w:hAnsi="Trebuchet MS" w:cs="Times New Roman"/>
        </w:rPr>
      </w:pPr>
      <w:r w:rsidRPr="00B72B62">
        <w:rPr>
          <w:rFonts w:ascii="Trebuchet MS" w:eastAsia="Times New Roman" w:hAnsi="Trebuchet MS" w:cs="Times New Roman"/>
        </w:rPr>
        <w:t>One letter</w:t>
      </w:r>
      <w:r w:rsidR="00FA36D2" w:rsidRPr="00B72B62">
        <w:rPr>
          <w:rFonts w:ascii="Trebuchet MS" w:eastAsia="Times New Roman" w:hAnsi="Trebuchet MS" w:cs="Times New Roman"/>
        </w:rPr>
        <w:t xml:space="preserve"> from 4 </w:t>
      </w:r>
      <w:r w:rsidRPr="00B72B62">
        <w:rPr>
          <w:rFonts w:ascii="Trebuchet MS" w:eastAsia="Times New Roman" w:hAnsi="Trebuchet MS" w:cs="Times New Roman"/>
        </w:rPr>
        <w:t>Oak Tree</w:t>
      </w:r>
      <w:r w:rsidR="00F73D73" w:rsidRPr="00B72B62">
        <w:rPr>
          <w:rFonts w:ascii="Trebuchet MS" w:eastAsia="Times New Roman" w:hAnsi="Trebuchet MS" w:cs="Times New Roman"/>
        </w:rPr>
        <w:t xml:space="preserve"> Road</w:t>
      </w:r>
      <w:r w:rsidRPr="00B72B62">
        <w:rPr>
          <w:rFonts w:ascii="Trebuchet MS" w:eastAsia="Times New Roman" w:hAnsi="Trebuchet MS" w:cs="Times New Roman"/>
        </w:rPr>
        <w:t xml:space="preserve"> was</w:t>
      </w:r>
      <w:r w:rsidR="00FA36D2" w:rsidRPr="00B72B62">
        <w:rPr>
          <w:rFonts w:ascii="Trebuchet MS" w:eastAsia="Times New Roman" w:hAnsi="Trebuchet MS" w:cs="Times New Roman"/>
        </w:rPr>
        <w:t xml:space="preserve"> received </w:t>
      </w:r>
      <w:r w:rsidRPr="00B72B62">
        <w:rPr>
          <w:rFonts w:ascii="Trebuchet MS" w:eastAsia="Times New Roman" w:hAnsi="Trebuchet MS" w:cs="Times New Roman"/>
        </w:rPr>
        <w:t>highlighting the following:</w:t>
      </w:r>
    </w:p>
    <w:p w:rsidR="00FA36D2" w:rsidRPr="00B72B62" w:rsidRDefault="00FA36D2" w:rsidP="00FA36D2">
      <w:pPr>
        <w:pStyle w:val="ListParagraph"/>
        <w:widowControl w:val="0"/>
        <w:numPr>
          <w:ilvl w:val="0"/>
          <w:numId w:val="2"/>
        </w:numPr>
        <w:autoSpaceDE w:val="0"/>
        <w:autoSpaceDN w:val="0"/>
        <w:spacing w:after="0"/>
        <w:ind w:left="1040"/>
        <w:jc w:val="both"/>
        <w:rPr>
          <w:rFonts w:ascii="Trebuchet MS" w:eastAsia="Times New Roman" w:hAnsi="Trebuchet MS" w:cs="Times New Roman"/>
        </w:rPr>
      </w:pPr>
      <w:r w:rsidRPr="00B72B62">
        <w:rPr>
          <w:rFonts w:ascii="Trebuchet MS" w:eastAsia="Times New Roman" w:hAnsi="Trebuchet MS" w:cs="Times New Roman"/>
        </w:rPr>
        <w:t>P</w:t>
      </w:r>
      <w:r w:rsidR="003E661A" w:rsidRPr="00B72B62">
        <w:rPr>
          <w:rFonts w:ascii="Trebuchet MS" w:eastAsia="Times New Roman" w:hAnsi="Trebuchet MS" w:cs="Times New Roman"/>
        </w:rPr>
        <w:t>otential impact of the development onto the TPO (T10)</w:t>
      </w:r>
    </w:p>
    <w:p w:rsidR="00FA36D2" w:rsidRPr="00B72B62" w:rsidRDefault="003E661A" w:rsidP="00FA36D2">
      <w:pPr>
        <w:pStyle w:val="ListParagraph"/>
        <w:widowControl w:val="0"/>
        <w:numPr>
          <w:ilvl w:val="0"/>
          <w:numId w:val="2"/>
        </w:numPr>
        <w:autoSpaceDE w:val="0"/>
        <w:autoSpaceDN w:val="0"/>
        <w:spacing w:after="0"/>
        <w:ind w:left="1040"/>
        <w:jc w:val="both"/>
        <w:rPr>
          <w:rFonts w:ascii="Trebuchet MS" w:eastAsia="Times New Roman" w:hAnsi="Trebuchet MS" w:cs="Times New Roman"/>
        </w:rPr>
      </w:pPr>
      <w:r w:rsidRPr="00B72B62">
        <w:rPr>
          <w:rFonts w:ascii="Trebuchet MS" w:eastAsia="Times New Roman" w:hAnsi="Trebuchet MS" w:cs="Times New Roman"/>
        </w:rPr>
        <w:t>Possible flooding</w:t>
      </w:r>
    </w:p>
    <w:p w:rsidR="003E661A" w:rsidRPr="00B72B62" w:rsidRDefault="003E661A" w:rsidP="00FA36D2">
      <w:pPr>
        <w:pStyle w:val="ListParagraph"/>
        <w:widowControl w:val="0"/>
        <w:numPr>
          <w:ilvl w:val="0"/>
          <w:numId w:val="2"/>
        </w:numPr>
        <w:autoSpaceDE w:val="0"/>
        <w:autoSpaceDN w:val="0"/>
        <w:spacing w:after="0"/>
        <w:ind w:left="1040"/>
        <w:jc w:val="both"/>
        <w:rPr>
          <w:rFonts w:ascii="Trebuchet MS" w:eastAsia="Times New Roman" w:hAnsi="Trebuchet MS" w:cs="Times New Roman"/>
        </w:rPr>
      </w:pPr>
      <w:r w:rsidRPr="00B72B62">
        <w:rPr>
          <w:rFonts w:ascii="Trebuchet MS" w:eastAsia="Times New Roman" w:hAnsi="Trebuchet MS" w:cs="Times New Roman"/>
        </w:rPr>
        <w:t>Impact onto drainage pipes serving neighbours.</w:t>
      </w:r>
    </w:p>
    <w:p w:rsidR="00FA36D2" w:rsidRPr="00B72B62" w:rsidRDefault="00FA36D2" w:rsidP="00FA36D2">
      <w:pPr>
        <w:pStyle w:val="ListParagraph"/>
        <w:widowControl w:val="0"/>
        <w:numPr>
          <w:ilvl w:val="0"/>
          <w:numId w:val="2"/>
        </w:numPr>
        <w:autoSpaceDE w:val="0"/>
        <w:autoSpaceDN w:val="0"/>
        <w:spacing w:after="0"/>
        <w:ind w:left="1040"/>
        <w:jc w:val="both"/>
        <w:rPr>
          <w:rFonts w:ascii="Trebuchet MS" w:eastAsia="Times New Roman" w:hAnsi="Trebuchet MS" w:cs="Times New Roman"/>
        </w:rPr>
      </w:pPr>
      <w:r w:rsidRPr="00B72B62">
        <w:rPr>
          <w:rFonts w:ascii="Trebuchet MS" w:eastAsia="Times New Roman" w:hAnsi="Trebuchet MS" w:cs="Times New Roman"/>
        </w:rPr>
        <w:t>Loss of privacy</w:t>
      </w:r>
      <w:r w:rsidR="00F73D73" w:rsidRPr="00B72B62">
        <w:rPr>
          <w:rFonts w:ascii="Trebuchet MS" w:eastAsia="Times New Roman" w:hAnsi="Trebuchet MS" w:cs="Times New Roman"/>
        </w:rPr>
        <w:t xml:space="preserve"> following </w:t>
      </w:r>
      <w:r w:rsidR="00B72B62" w:rsidRPr="00B72B62">
        <w:rPr>
          <w:rFonts w:ascii="Trebuchet MS" w:eastAsia="Times New Roman" w:hAnsi="Trebuchet MS" w:cs="Times New Roman"/>
        </w:rPr>
        <w:t>clearance</w:t>
      </w:r>
      <w:r w:rsidR="003E661A" w:rsidRPr="00B72B62">
        <w:rPr>
          <w:rFonts w:ascii="Trebuchet MS" w:eastAsia="Times New Roman" w:hAnsi="Trebuchet MS" w:cs="Times New Roman"/>
        </w:rPr>
        <w:t xml:space="preserve"> of boundary hedging and trees.</w:t>
      </w:r>
    </w:p>
    <w:p w:rsidR="00FA36D2" w:rsidRPr="00B72B62" w:rsidRDefault="00FA36D2" w:rsidP="00FA36D2">
      <w:pPr>
        <w:widowControl w:val="0"/>
        <w:autoSpaceDE w:val="0"/>
        <w:autoSpaceDN w:val="0"/>
        <w:spacing w:after="0"/>
        <w:jc w:val="both"/>
        <w:rPr>
          <w:rFonts w:ascii="Trebuchet MS" w:eastAsia="Times New Roman" w:hAnsi="Trebuchet MS" w:cs="Times New Roman"/>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RELEVANT PLANNING POLICY AND GUIDANCE</w:t>
      </w: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72B62">
        <w:rPr>
          <w:rFonts w:ascii="Trebuchet MS" w:eastAsia="Times New Roman"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FA36D2" w:rsidRPr="00B72B62" w:rsidRDefault="00FA36D2" w:rsidP="00FA36D2">
      <w:pPr>
        <w:pStyle w:val="ListParagraph"/>
        <w:spacing w:after="0" w:line="240" w:lineRule="auto"/>
        <w:ind w:right="-149"/>
        <w:jc w:val="both"/>
        <w:rPr>
          <w:rFonts w:ascii="Trebuchet MS" w:eastAsia="Times New Roman" w:hAnsi="Trebuchet MS" w:cs="Times New Roman"/>
        </w:rPr>
      </w:pPr>
      <w:r w:rsidRPr="00B72B62">
        <w:rPr>
          <w:rFonts w:ascii="Trebuchet MS" w:eastAsia="Times New Roman" w:hAnsi="Trebuchet MS" w:cs="Times New Roman"/>
        </w:rPr>
        <w:t>The following local and national planning policy and guidance is relevant to this application:</w:t>
      </w:r>
    </w:p>
    <w:p w:rsidR="00FA36D2" w:rsidRPr="00B72B62" w:rsidRDefault="00FA36D2" w:rsidP="00FA36D2">
      <w:pPr>
        <w:spacing w:after="0" w:line="240" w:lineRule="auto"/>
        <w:ind w:right="-149"/>
        <w:jc w:val="both"/>
        <w:rPr>
          <w:rFonts w:ascii="Trebuchet MS" w:eastAsia="Times New Roman" w:hAnsi="Trebuchet MS" w:cs="Times New Roman"/>
        </w:rPr>
      </w:pPr>
    </w:p>
    <w:p w:rsidR="00FA36D2" w:rsidRPr="00B72B62" w:rsidRDefault="00FA36D2" w:rsidP="00FA36D2">
      <w:pPr>
        <w:pStyle w:val="ListParagraph"/>
        <w:numPr>
          <w:ilvl w:val="0"/>
          <w:numId w:val="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r w:rsidRPr="00B72B62">
        <w:rPr>
          <w:rFonts w:ascii="Trebuchet MS" w:eastAsia="Times New Roman" w:hAnsi="Trebuchet MS" w:cs="Times New Roman"/>
          <w:u w:val="single"/>
        </w:rPr>
        <w:t>National Planning Policy Framework</w:t>
      </w:r>
    </w:p>
    <w:p w:rsidR="00FA36D2" w:rsidRPr="00B72B62" w:rsidRDefault="00FA36D2" w:rsidP="00FA36D2">
      <w:pPr>
        <w:spacing w:after="0" w:line="240" w:lineRule="auto"/>
        <w:ind w:right="-149"/>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line="240" w:lineRule="auto"/>
        <w:ind w:right="-149"/>
        <w:jc w:val="both"/>
        <w:rPr>
          <w:rFonts w:ascii="Trebuchet MS" w:eastAsia="Times New Roman" w:hAnsi="Trebuchet MS" w:cs="Times New Roman"/>
          <w:u w:val="single"/>
        </w:rPr>
      </w:pPr>
      <w:r w:rsidRPr="00B72B62">
        <w:rPr>
          <w:rFonts w:ascii="Trebuchet MS" w:eastAsia="Times New Roman" w:hAnsi="Trebuchet MS" w:cs="Times New Roman"/>
          <w:u w:val="single"/>
        </w:rPr>
        <w:t>Local Development Framework Core Strategy (2008 and altered 2015)</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CS1 (Sustainable Construction and Design)</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CS2 (Waste Minimisation)</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CS4 (Accessibility and the Intensity of Development)</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CS5 (Inclusive Access)</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CS7 (Design and the Public Realm)</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lastRenderedPageBreak/>
        <w:t>CS14 (Provision of Housing)</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CS15 (Location, Accessibility, Density and Housing Mix)</w:t>
      </w:r>
    </w:p>
    <w:p w:rsidR="00FA36D2" w:rsidRPr="00B72B62" w:rsidRDefault="00FA36D2" w:rsidP="00FA36D2">
      <w:pPr>
        <w:pStyle w:val="ListParagraph"/>
        <w:numPr>
          <w:ilvl w:val="0"/>
          <w:numId w:val="3"/>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CS24 (Car/Cycle Parking)</w:t>
      </w:r>
    </w:p>
    <w:p w:rsidR="00FA36D2" w:rsidRPr="00B72B62" w:rsidRDefault="00FA36D2" w:rsidP="00FA36D2">
      <w:pPr>
        <w:pStyle w:val="ListParagraph"/>
        <w:numPr>
          <w:ilvl w:val="0"/>
          <w:numId w:val="3"/>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CS38 (Trees, Hedges and Woodlands)</w:t>
      </w:r>
    </w:p>
    <w:p w:rsidR="00FA36D2" w:rsidRPr="00B72B62" w:rsidRDefault="00FA36D2" w:rsidP="00FA36D2">
      <w:p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p>
    <w:p w:rsidR="00FA36D2" w:rsidRPr="00B72B62" w:rsidRDefault="00FA36D2" w:rsidP="00FA36D2">
      <w:pPr>
        <w:pStyle w:val="ListParagraph"/>
        <w:numPr>
          <w:ilvl w:val="0"/>
          <w:numId w:val="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r w:rsidRPr="00B72B62">
        <w:rPr>
          <w:rFonts w:ascii="Trebuchet MS" w:eastAsia="Times New Roman" w:hAnsi="Trebuchet MS" w:cs="Times New Roman"/>
          <w:u w:val="single"/>
        </w:rPr>
        <w:t>Reading Borough Local Development Framework: Sites and Detailed Policies Document (SDPD) (2012 and altered 2015)</w:t>
      </w:r>
    </w:p>
    <w:p w:rsidR="00FA36D2" w:rsidRPr="00B72B62" w:rsidRDefault="00FA36D2" w:rsidP="00FA36D2">
      <w:pPr>
        <w:pStyle w:val="ListParagraph"/>
        <w:numPr>
          <w:ilvl w:val="0"/>
          <w:numId w:val="4"/>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SD1 (Presumption in Favour of Sustainable Development)</w:t>
      </w:r>
    </w:p>
    <w:p w:rsidR="00FA36D2" w:rsidRPr="00B72B62" w:rsidRDefault="00FA36D2" w:rsidP="00FA36D2">
      <w:pPr>
        <w:pStyle w:val="ListParagraph"/>
        <w:numPr>
          <w:ilvl w:val="0"/>
          <w:numId w:val="4"/>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DM1 (Adaptation to Climate Change)</w:t>
      </w:r>
    </w:p>
    <w:p w:rsidR="00FA36D2" w:rsidRPr="00B72B62" w:rsidRDefault="00FA36D2" w:rsidP="00FA36D2">
      <w:pPr>
        <w:pStyle w:val="ListParagraph"/>
        <w:numPr>
          <w:ilvl w:val="0"/>
          <w:numId w:val="4"/>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DM4 (Safeguarding Amenity)</w:t>
      </w:r>
    </w:p>
    <w:p w:rsidR="00FA36D2" w:rsidRPr="00B72B62" w:rsidRDefault="00FA36D2" w:rsidP="00FA36D2">
      <w:pPr>
        <w:pStyle w:val="ListParagraph"/>
        <w:numPr>
          <w:ilvl w:val="0"/>
          <w:numId w:val="4"/>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DM6 (Affordable Housing)</w:t>
      </w:r>
    </w:p>
    <w:p w:rsidR="00FA36D2" w:rsidRPr="00B72B62" w:rsidRDefault="00FA36D2" w:rsidP="00FA36D2">
      <w:pPr>
        <w:pStyle w:val="ListParagraph"/>
        <w:numPr>
          <w:ilvl w:val="0"/>
          <w:numId w:val="4"/>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DM10 (Private and Communal Outdoor Space)</w:t>
      </w:r>
    </w:p>
    <w:p w:rsidR="00FA36D2" w:rsidRPr="00B72B62" w:rsidRDefault="00FA36D2" w:rsidP="00FA36D2">
      <w:pPr>
        <w:pStyle w:val="ListParagraph"/>
        <w:numPr>
          <w:ilvl w:val="0"/>
          <w:numId w:val="4"/>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DM11 (Development of Private Residential Garden Land)</w:t>
      </w:r>
    </w:p>
    <w:p w:rsidR="00FA36D2" w:rsidRPr="00B72B62" w:rsidRDefault="00FA36D2" w:rsidP="00FA36D2">
      <w:pPr>
        <w:pStyle w:val="ListParagraph"/>
        <w:numPr>
          <w:ilvl w:val="0"/>
          <w:numId w:val="4"/>
        </w:numPr>
        <w:tabs>
          <w:tab w:val="left" w:pos="6330"/>
        </w:tabs>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DM12 (Access, Traffic and Highway-Related Matters)</w:t>
      </w:r>
    </w:p>
    <w:p w:rsidR="00FA36D2" w:rsidRPr="00B72B62" w:rsidRDefault="00FA36D2" w:rsidP="00FA36D2">
      <w:p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p>
    <w:p w:rsidR="00FA36D2" w:rsidRPr="00B72B62" w:rsidRDefault="00FA36D2" w:rsidP="00FA36D2">
      <w:pPr>
        <w:pStyle w:val="ListParagraph"/>
        <w:numPr>
          <w:ilvl w:val="0"/>
          <w:numId w:val="1"/>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r w:rsidRPr="00B72B62">
        <w:rPr>
          <w:rFonts w:ascii="Trebuchet MS" w:eastAsia="Times New Roman" w:hAnsi="Trebuchet MS" w:cs="Times New Roman"/>
        </w:rPr>
        <w:t>L</w:t>
      </w:r>
      <w:r w:rsidRPr="00B72B62">
        <w:rPr>
          <w:rFonts w:ascii="Trebuchet MS" w:eastAsia="Times New Roman" w:hAnsi="Trebuchet MS" w:cs="Times New Roman"/>
          <w:u w:val="single"/>
        </w:rPr>
        <w:t>ocal supplementary planning guidance:</w:t>
      </w:r>
    </w:p>
    <w:p w:rsidR="00FA36D2" w:rsidRPr="00B72B62" w:rsidRDefault="00FA36D2" w:rsidP="00FA36D2">
      <w:pPr>
        <w:pStyle w:val="ListParagraph"/>
        <w:numPr>
          <w:ilvl w:val="0"/>
          <w:numId w:val="5"/>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The Council’s ‘Revised Sustainable Design &amp; Construction SPD’ (July 2011)</w:t>
      </w:r>
    </w:p>
    <w:p w:rsidR="00FA36D2" w:rsidRPr="00B72B62" w:rsidRDefault="00FA36D2" w:rsidP="00FA36D2">
      <w:pPr>
        <w:pStyle w:val="ListParagraph"/>
        <w:numPr>
          <w:ilvl w:val="0"/>
          <w:numId w:val="5"/>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rPr>
      </w:pPr>
      <w:r w:rsidRPr="00B72B62">
        <w:rPr>
          <w:rFonts w:ascii="Trebuchet MS" w:eastAsia="Times New Roman" w:hAnsi="Trebuchet MS" w:cs="Times New Roman"/>
        </w:rPr>
        <w:t>The Council’s ‘Parking Standards and Design’ SPD (Oct 2011)</w:t>
      </w:r>
    </w:p>
    <w:p w:rsidR="00FA36D2" w:rsidRPr="00B72B62" w:rsidRDefault="00FA36D2" w:rsidP="00FA36D2">
      <w:pPr>
        <w:pStyle w:val="ListParagraph"/>
        <w:numPr>
          <w:ilvl w:val="0"/>
          <w:numId w:val="5"/>
        </w:numPr>
        <w:overflowPunct w:val="0"/>
        <w:autoSpaceDE w:val="0"/>
        <w:autoSpaceDN w:val="0"/>
        <w:adjustRightInd w:val="0"/>
        <w:spacing w:after="0" w:line="240" w:lineRule="auto"/>
        <w:ind w:left="1040" w:right="-149"/>
        <w:jc w:val="both"/>
        <w:textAlignment w:val="baseline"/>
        <w:rPr>
          <w:rFonts w:ascii="Trebuchet MS" w:eastAsia="Times New Roman" w:hAnsi="Trebuchet MS" w:cs="Times New Roman"/>
          <w:lang w:eastAsia="en-GB"/>
        </w:rPr>
      </w:pPr>
      <w:r w:rsidRPr="00B72B62">
        <w:rPr>
          <w:rFonts w:ascii="Trebuchet MS" w:eastAsia="Times New Roman" w:hAnsi="Trebuchet MS" w:cs="Times New Roman"/>
          <w:lang w:eastAsia="en-GB"/>
        </w:rPr>
        <w:t>The Council’s ‘Revised SPD on Planning Obligations under Section 106 of the Town and Country Planning Act 1990’ (2013)</w:t>
      </w:r>
    </w:p>
    <w:p w:rsidR="00FA36D2" w:rsidRPr="00B72B62" w:rsidRDefault="00FA36D2" w:rsidP="00FA36D2">
      <w:pPr>
        <w:pStyle w:val="ListParagraph"/>
        <w:numPr>
          <w:ilvl w:val="0"/>
          <w:numId w:val="5"/>
        </w:numPr>
        <w:spacing w:after="0" w:line="240" w:lineRule="auto"/>
        <w:ind w:left="1040" w:right="-149"/>
        <w:jc w:val="both"/>
        <w:rPr>
          <w:rFonts w:ascii="Trebuchet MS" w:eastAsia="Times New Roman" w:hAnsi="Trebuchet MS" w:cs="Times New Roman"/>
        </w:rPr>
      </w:pPr>
      <w:r w:rsidRPr="00B72B62">
        <w:rPr>
          <w:rFonts w:ascii="Trebuchet MS" w:eastAsia="Times New Roman" w:hAnsi="Trebuchet MS" w:cs="Times New Roman"/>
        </w:rPr>
        <w:t>The Council’s ‘Affordable Housing’ SPD (2013)</w:t>
      </w:r>
    </w:p>
    <w:p w:rsidR="00FA36D2" w:rsidRPr="00B72B62" w:rsidRDefault="00FA36D2" w:rsidP="00FA36D2">
      <w:pPr>
        <w:spacing w:after="0" w:line="240" w:lineRule="auto"/>
        <w:ind w:right="-149"/>
        <w:jc w:val="both"/>
        <w:rPr>
          <w:rFonts w:ascii="Trebuchet MS" w:eastAsia="Times New Roman" w:hAnsi="Trebuchet MS" w:cs="Times New Roman"/>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APPRAISAL</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FA36D2" w:rsidRPr="00B72B62" w:rsidRDefault="00FA36D2" w:rsidP="00FA36D2">
      <w:pPr>
        <w:pStyle w:val="ListParagraph"/>
        <w:numPr>
          <w:ilvl w:val="0"/>
          <w:numId w:val="1"/>
        </w:num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B72B62">
        <w:rPr>
          <w:rFonts w:ascii="Trebuchet MS" w:eastAsia="Times New Roman" w:hAnsi="Trebuchet MS" w:cs="Times New Roman"/>
          <w:b/>
          <w:u w:val="single"/>
        </w:rPr>
        <w:t>Main Issues</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p>
    <w:p w:rsidR="00FA36D2" w:rsidRPr="00B72B62" w:rsidRDefault="00FA36D2" w:rsidP="00FA36D2">
      <w:pPr>
        <w:pStyle w:val="ListParagraph"/>
        <w:numPr>
          <w:ilvl w:val="0"/>
          <w:numId w:val="6"/>
        </w:numPr>
        <w:overflowPunct w:val="0"/>
        <w:autoSpaceDE w:val="0"/>
        <w:autoSpaceDN w:val="0"/>
        <w:adjustRightInd w:val="0"/>
        <w:spacing w:after="0" w:line="240" w:lineRule="auto"/>
        <w:ind w:left="1040"/>
        <w:jc w:val="both"/>
        <w:textAlignment w:val="baseline"/>
        <w:rPr>
          <w:rFonts w:ascii="Trebuchet MS" w:eastAsia="Times New Roman" w:hAnsi="Trebuchet MS" w:cs="Times New Roman"/>
        </w:rPr>
      </w:pPr>
      <w:r w:rsidRPr="00B72B62">
        <w:rPr>
          <w:rFonts w:ascii="Trebuchet MS" w:eastAsia="Times New Roman" w:hAnsi="Trebuchet MS" w:cs="Times New Roman"/>
        </w:rPr>
        <w:t>Principle of the development</w:t>
      </w:r>
    </w:p>
    <w:p w:rsidR="00FA36D2" w:rsidRPr="00B72B62" w:rsidRDefault="00B72B62" w:rsidP="00FA36D2">
      <w:pPr>
        <w:pStyle w:val="ListParagraph"/>
        <w:numPr>
          <w:ilvl w:val="0"/>
          <w:numId w:val="6"/>
        </w:numPr>
        <w:autoSpaceDE w:val="0"/>
        <w:autoSpaceDN w:val="0"/>
        <w:spacing w:after="0" w:line="240" w:lineRule="auto"/>
        <w:ind w:left="1040"/>
        <w:jc w:val="both"/>
        <w:rPr>
          <w:rFonts w:ascii="Trebuchet MS" w:eastAsia="Times New Roman" w:hAnsi="Trebuchet MS" w:cs="Times New Roman"/>
        </w:rPr>
      </w:pPr>
      <w:r>
        <w:rPr>
          <w:rFonts w:ascii="Trebuchet MS" w:eastAsia="Times New Roman" w:hAnsi="Trebuchet MS" w:cs="Times New Roman"/>
        </w:rPr>
        <w:t xml:space="preserve">Design, </w:t>
      </w:r>
      <w:r w:rsidR="00FA36D2" w:rsidRPr="00B72B62">
        <w:rPr>
          <w:rFonts w:ascii="Trebuchet MS" w:eastAsia="Times New Roman" w:hAnsi="Trebuchet MS" w:cs="Times New Roman"/>
        </w:rPr>
        <w:t>appearance</w:t>
      </w:r>
      <w:r>
        <w:rPr>
          <w:rFonts w:ascii="Trebuchet MS" w:eastAsia="Times New Roman" w:hAnsi="Trebuchet MS" w:cs="Times New Roman"/>
        </w:rPr>
        <w:t xml:space="preserve"> and Layout</w:t>
      </w:r>
    </w:p>
    <w:p w:rsidR="00FA36D2" w:rsidRPr="00B72B62" w:rsidRDefault="00FA36D2" w:rsidP="00FA36D2">
      <w:pPr>
        <w:pStyle w:val="ListParagraph"/>
        <w:numPr>
          <w:ilvl w:val="0"/>
          <w:numId w:val="6"/>
        </w:numPr>
        <w:autoSpaceDE w:val="0"/>
        <w:autoSpaceDN w:val="0"/>
        <w:spacing w:after="0" w:line="240" w:lineRule="auto"/>
        <w:ind w:left="1040"/>
        <w:jc w:val="both"/>
        <w:rPr>
          <w:rFonts w:ascii="Trebuchet MS" w:eastAsia="Times New Roman" w:hAnsi="Trebuchet MS" w:cs="Times New Roman"/>
        </w:rPr>
      </w:pPr>
      <w:r w:rsidRPr="00B72B62">
        <w:rPr>
          <w:rFonts w:ascii="Trebuchet MS" w:eastAsia="Times New Roman" w:hAnsi="Trebuchet MS" w:cs="Times New Roman"/>
        </w:rPr>
        <w:t>Residential amenity</w:t>
      </w:r>
    </w:p>
    <w:p w:rsidR="00FA36D2" w:rsidRPr="00B72B62" w:rsidRDefault="00FA36D2" w:rsidP="00FA36D2">
      <w:pPr>
        <w:pStyle w:val="ListParagraph"/>
        <w:numPr>
          <w:ilvl w:val="0"/>
          <w:numId w:val="6"/>
        </w:numPr>
        <w:overflowPunct w:val="0"/>
        <w:autoSpaceDE w:val="0"/>
        <w:autoSpaceDN w:val="0"/>
        <w:adjustRightInd w:val="0"/>
        <w:spacing w:after="0" w:line="240" w:lineRule="auto"/>
        <w:ind w:left="1040"/>
        <w:jc w:val="both"/>
        <w:textAlignment w:val="baseline"/>
        <w:rPr>
          <w:rFonts w:ascii="Trebuchet MS" w:eastAsia="Times New Roman" w:hAnsi="Trebuchet MS" w:cs="Times New Roman"/>
        </w:rPr>
      </w:pPr>
      <w:r w:rsidRPr="00B72B62">
        <w:rPr>
          <w:rFonts w:ascii="Trebuchet MS" w:eastAsia="Times New Roman" w:hAnsi="Trebuchet MS" w:cs="Times New Roman"/>
        </w:rPr>
        <w:t>Transport issues</w:t>
      </w:r>
    </w:p>
    <w:p w:rsidR="00FA36D2" w:rsidRPr="00B72B62" w:rsidRDefault="00FA36D2" w:rsidP="00FA36D2">
      <w:pPr>
        <w:pStyle w:val="ListParagraph"/>
        <w:numPr>
          <w:ilvl w:val="0"/>
          <w:numId w:val="6"/>
        </w:numPr>
        <w:overflowPunct w:val="0"/>
        <w:autoSpaceDE w:val="0"/>
        <w:autoSpaceDN w:val="0"/>
        <w:adjustRightInd w:val="0"/>
        <w:spacing w:after="0" w:line="240" w:lineRule="auto"/>
        <w:ind w:left="1040"/>
        <w:jc w:val="both"/>
        <w:textAlignment w:val="baseline"/>
        <w:rPr>
          <w:rFonts w:ascii="Trebuchet MS" w:eastAsia="Times New Roman" w:hAnsi="Trebuchet MS" w:cs="Times New Roman"/>
        </w:rPr>
      </w:pPr>
      <w:r w:rsidRPr="00B72B62">
        <w:rPr>
          <w:rFonts w:ascii="Trebuchet MS" w:eastAsia="Times New Roman" w:hAnsi="Trebuchet MS" w:cs="Times New Roman"/>
        </w:rPr>
        <w:t>Trees and landscaping</w:t>
      </w:r>
    </w:p>
    <w:p w:rsidR="00FA36D2" w:rsidRPr="00B72B62" w:rsidRDefault="00FA36D2" w:rsidP="00FA36D2">
      <w:pPr>
        <w:pStyle w:val="ListParagraph"/>
        <w:numPr>
          <w:ilvl w:val="0"/>
          <w:numId w:val="6"/>
        </w:numPr>
        <w:overflowPunct w:val="0"/>
        <w:autoSpaceDE w:val="0"/>
        <w:autoSpaceDN w:val="0"/>
        <w:adjustRightInd w:val="0"/>
        <w:spacing w:after="0" w:line="240" w:lineRule="auto"/>
        <w:ind w:left="1040"/>
        <w:jc w:val="both"/>
        <w:textAlignment w:val="baseline"/>
        <w:rPr>
          <w:rFonts w:ascii="Trebuchet MS" w:eastAsia="Times New Roman" w:hAnsi="Trebuchet MS" w:cs="Times New Roman"/>
        </w:rPr>
      </w:pPr>
      <w:r w:rsidRPr="00B72B62">
        <w:rPr>
          <w:rFonts w:ascii="Trebuchet MS" w:eastAsia="Times New Roman" w:hAnsi="Trebuchet MS" w:cs="Times New Roman"/>
        </w:rPr>
        <w:t>Affordable housing</w:t>
      </w:r>
    </w:p>
    <w:p w:rsidR="00FA36D2" w:rsidRPr="00B72B62" w:rsidRDefault="00FA36D2" w:rsidP="00FA36D2">
      <w:pPr>
        <w:pStyle w:val="ListParagraph"/>
        <w:numPr>
          <w:ilvl w:val="0"/>
          <w:numId w:val="6"/>
        </w:numPr>
        <w:overflowPunct w:val="0"/>
        <w:autoSpaceDE w:val="0"/>
        <w:autoSpaceDN w:val="0"/>
        <w:adjustRightInd w:val="0"/>
        <w:spacing w:after="0" w:line="240" w:lineRule="auto"/>
        <w:ind w:left="1040"/>
        <w:jc w:val="both"/>
        <w:textAlignment w:val="baseline"/>
        <w:rPr>
          <w:rFonts w:ascii="Trebuchet MS" w:eastAsia="Times New Roman" w:hAnsi="Trebuchet MS" w:cs="Times New Roman"/>
        </w:rPr>
      </w:pPr>
      <w:r w:rsidRPr="00B72B62">
        <w:rPr>
          <w:rFonts w:ascii="Trebuchet MS" w:eastAsia="Times New Roman" w:hAnsi="Trebuchet MS" w:cs="Times New Roman"/>
        </w:rPr>
        <w:t>Other Considerations</w:t>
      </w:r>
    </w:p>
    <w:p w:rsidR="00FA36D2" w:rsidRPr="00B72B62" w:rsidRDefault="00FA36D2" w:rsidP="00FA36D2">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B72B62">
        <w:rPr>
          <w:rFonts w:ascii="Trebuchet MS" w:eastAsia="Times New Roman" w:hAnsi="Trebuchet MS" w:cs="Times New Roman"/>
          <w:u w:val="single"/>
        </w:rPr>
        <w:t xml:space="preserve">Principle of development </w:t>
      </w:r>
    </w:p>
    <w:p w:rsidR="00FA36D2" w:rsidRPr="00B72B62" w:rsidRDefault="00215079" w:rsidP="00215079">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The proposal involves the subdivision of an existing plot to accommodate an additional dwelling to the rear of existing dwelling at</w:t>
      </w:r>
      <w:r w:rsidR="00046DA3" w:rsidRPr="00B72B62">
        <w:rPr>
          <w:rFonts w:ascii="Trebuchet MS" w:eastAsia="Times New Roman" w:hAnsi="Trebuchet MS" w:cs="Times New Roman"/>
        </w:rPr>
        <w:t xml:space="preserve"> 217 Kentwood Hill</w:t>
      </w:r>
      <w:r w:rsidRPr="00B72B62">
        <w:rPr>
          <w:rFonts w:ascii="Trebuchet MS" w:eastAsia="Times New Roman" w:hAnsi="Trebuchet MS" w:cs="Times New Roman"/>
        </w:rPr>
        <w:t xml:space="preserve">. The development </w:t>
      </w:r>
      <w:r w:rsidR="001907ED">
        <w:rPr>
          <w:rFonts w:ascii="Trebuchet MS" w:eastAsia="Times New Roman" w:hAnsi="Trebuchet MS" w:cs="Times New Roman"/>
        </w:rPr>
        <w:t xml:space="preserve">has been </w:t>
      </w:r>
      <w:r w:rsidRPr="00B72B62">
        <w:rPr>
          <w:rFonts w:ascii="Trebuchet MS" w:eastAsia="Times New Roman" w:hAnsi="Trebuchet MS" w:cs="Times New Roman"/>
        </w:rPr>
        <w:t xml:space="preserve">assessed </w:t>
      </w:r>
      <w:r w:rsidR="001907ED">
        <w:rPr>
          <w:rFonts w:ascii="Trebuchet MS" w:eastAsia="Times New Roman" w:hAnsi="Trebuchet MS" w:cs="Times New Roman"/>
        </w:rPr>
        <w:t xml:space="preserve">using </w:t>
      </w:r>
      <w:r w:rsidRPr="00B72B62">
        <w:rPr>
          <w:rFonts w:ascii="Trebuchet MS" w:eastAsia="Times New Roman" w:hAnsi="Trebuchet MS" w:cs="Times New Roman"/>
        </w:rPr>
        <w:t xml:space="preserve">the requirements of Policy DM11, which </w:t>
      </w:r>
      <w:r w:rsidR="001907ED">
        <w:rPr>
          <w:rFonts w:ascii="Trebuchet MS" w:eastAsia="Times New Roman" w:hAnsi="Trebuchet MS" w:cs="Times New Roman"/>
        </w:rPr>
        <w:t xml:space="preserve">uses </w:t>
      </w:r>
      <w:r w:rsidRPr="00B72B62">
        <w:rPr>
          <w:rFonts w:ascii="Trebuchet MS" w:eastAsia="Times New Roman" w:hAnsi="Trebuchet MS" w:cs="Times New Roman"/>
        </w:rPr>
        <w:t xml:space="preserve">a number of criteria </w:t>
      </w:r>
      <w:r w:rsidR="001907ED">
        <w:rPr>
          <w:rFonts w:ascii="Trebuchet MS" w:eastAsia="Times New Roman" w:hAnsi="Trebuchet MS" w:cs="Times New Roman"/>
        </w:rPr>
        <w:t xml:space="preserve">to determine </w:t>
      </w:r>
      <w:r w:rsidRPr="00B72B62">
        <w:rPr>
          <w:rFonts w:ascii="Trebuchet MS" w:eastAsia="Times New Roman" w:hAnsi="Trebuchet MS" w:cs="Times New Roman"/>
        </w:rPr>
        <w:t xml:space="preserve">applications for the </w:t>
      </w:r>
      <w:r w:rsidR="001907ED">
        <w:rPr>
          <w:rFonts w:ascii="Trebuchet MS" w:eastAsia="Times New Roman" w:hAnsi="Trebuchet MS" w:cs="Times New Roman"/>
        </w:rPr>
        <w:t xml:space="preserve">residential </w:t>
      </w:r>
      <w:r w:rsidRPr="00B72B62">
        <w:rPr>
          <w:rFonts w:ascii="Trebuchet MS" w:eastAsia="Times New Roman" w:hAnsi="Trebuchet MS" w:cs="Times New Roman"/>
        </w:rPr>
        <w:t>development of private residential gardens</w:t>
      </w:r>
      <w:r w:rsidR="00046DA3" w:rsidRPr="00B72B62">
        <w:rPr>
          <w:rFonts w:ascii="Trebuchet MS" w:eastAsia="Times New Roman" w:hAnsi="Trebuchet MS" w:cs="Times New Roman"/>
        </w:rPr>
        <w:t>.</w:t>
      </w:r>
      <w:r w:rsidR="0036157C" w:rsidRPr="00B72B62">
        <w:rPr>
          <w:rFonts w:ascii="Trebuchet MS" w:eastAsia="Times New Roman" w:hAnsi="Trebuchet MS" w:cs="Times New Roman"/>
        </w:rPr>
        <w:t xml:space="preserve"> The properties on this part of Kentwood Hill are characterised by fairly large rear gardens</w:t>
      </w:r>
      <w:r w:rsidR="004E5568" w:rsidRPr="00B72B62">
        <w:rPr>
          <w:rFonts w:ascii="Trebuchet MS" w:eastAsia="Times New Roman" w:hAnsi="Trebuchet MS" w:cs="Times New Roman"/>
        </w:rPr>
        <w:t xml:space="preserve"> with those of nearby 223, 225 and 227 Kentwood Hill having already been subdivided with two detached dwellings erected. </w:t>
      </w:r>
      <w:r w:rsidRPr="00B72B62">
        <w:rPr>
          <w:rFonts w:ascii="Trebuchet MS" w:eastAsia="Times New Roman" w:hAnsi="Trebuchet MS" w:cs="Times New Roman"/>
        </w:rPr>
        <w:t>The subdivision of the plot would create an additional plot</w:t>
      </w:r>
      <w:r w:rsidR="00046DA3" w:rsidRPr="00B72B62">
        <w:rPr>
          <w:rFonts w:ascii="Trebuchet MS" w:eastAsia="Times New Roman" w:hAnsi="Trebuchet MS" w:cs="Times New Roman"/>
        </w:rPr>
        <w:t xml:space="preserve"> to the rear averaging 36m deep x 14m wide </w:t>
      </w:r>
      <w:r w:rsidR="001907ED">
        <w:rPr>
          <w:rFonts w:ascii="Trebuchet MS" w:eastAsia="Times New Roman" w:hAnsi="Trebuchet MS" w:cs="Times New Roman"/>
        </w:rPr>
        <w:t>so i</w:t>
      </w:r>
      <w:r w:rsidRPr="00B72B62">
        <w:rPr>
          <w:rFonts w:ascii="Trebuchet MS" w:eastAsia="Times New Roman" w:hAnsi="Trebuchet MS" w:cs="Times New Roman"/>
        </w:rPr>
        <w:t>s a size considered adequate to accommodate a</w:t>
      </w:r>
      <w:r w:rsidR="00046DA3" w:rsidRPr="00B72B62">
        <w:rPr>
          <w:rFonts w:ascii="Trebuchet MS" w:eastAsia="Times New Roman" w:hAnsi="Trebuchet MS" w:cs="Times New Roman"/>
        </w:rPr>
        <w:t xml:space="preserve"> detached 3 bed chalet bungalow</w:t>
      </w:r>
      <w:r w:rsidRPr="00B72B62">
        <w:rPr>
          <w:rFonts w:ascii="Trebuchet MS" w:eastAsia="Times New Roman" w:hAnsi="Trebuchet MS" w:cs="Times New Roman"/>
        </w:rPr>
        <w:t>.</w:t>
      </w:r>
      <w:r w:rsidR="00046DA3" w:rsidRPr="00B72B62">
        <w:rPr>
          <w:rFonts w:ascii="Trebuchet MS" w:eastAsia="Times New Roman" w:hAnsi="Trebuchet MS" w:cs="Times New Roman"/>
        </w:rPr>
        <w:t xml:space="preserve"> </w:t>
      </w:r>
      <w:r w:rsidRPr="00B72B62">
        <w:rPr>
          <w:rFonts w:ascii="Trebuchet MS" w:eastAsia="Times New Roman" w:hAnsi="Trebuchet MS" w:cs="Times New Roman"/>
        </w:rPr>
        <w:t>Subject to satisfying the additional criteria within policy DM11 and other related policies, the principle to subdivide the existing plot to accommodate an additional dwelling is considered acceptable.</w:t>
      </w:r>
    </w:p>
    <w:p w:rsidR="00FA36D2" w:rsidRDefault="00FA36D2" w:rsidP="00FA36D2">
      <w:pPr>
        <w:autoSpaceDE w:val="0"/>
        <w:autoSpaceDN w:val="0"/>
        <w:spacing w:after="0" w:line="240" w:lineRule="auto"/>
        <w:jc w:val="both"/>
        <w:rPr>
          <w:rFonts w:ascii="Trebuchet MS" w:eastAsia="Times New Roman" w:hAnsi="Trebuchet MS" w:cs="Times New Roman"/>
        </w:rPr>
      </w:pPr>
    </w:p>
    <w:p w:rsidR="00FA36D2" w:rsidRDefault="005C14B8"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B72B62">
        <w:rPr>
          <w:rFonts w:ascii="Trebuchet MS" w:eastAsia="Times New Roman" w:hAnsi="Trebuchet MS" w:cs="Times New Roman"/>
          <w:u w:val="single"/>
        </w:rPr>
        <w:t xml:space="preserve">Design, </w:t>
      </w:r>
      <w:r w:rsidR="00EA6A3D" w:rsidRPr="00B72B62">
        <w:rPr>
          <w:rFonts w:ascii="Trebuchet MS" w:eastAsia="Times New Roman" w:hAnsi="Trebuchet MS" w:cs="Times New Roman"/>
          <w:u w:val="single"/>
        </w:rPr>
        <w:t>Appearance</w:t>
      </w:r>
      <w:r w:rsidRPr="00B72B62">
        <w:rPr>
          <w:rFonts w:ascii="Trebuchet MS" w:eastAsia="Times New Roman" w:hAnsi="Trebuchet MS" w:cs="Times New Roman"/>
          <w:u w:val="single"/>
        </w:rPr>
        <w:t xml:space="preserve"> and</w:t>
      </w:r>
      <w:r w:rsidR="00EA6A3D" w:rsidRPr="00B72B62">
        <w:rPr>
          <w:rFonts w:ascii="Trebuchet MS" w:eastAsia="Times New Roman" w:hAnsi="Trebuchet MS" w:cs="Times New Roman"/>
          <w:u w:val="single"/>
        </w:rPr>
        <w:t xml:space="preserve"> </w:t>
      </w:r>
      <w:r w:rsidRPr="00B72B62">
        <w:rPr>
          <w:rFonts w:ascii="Trebuchet MS" w:eastAsia="Times New Roman" w:hAnsi="Trebuchet MS" w:cs="Times New Roman"/>
          <w:u w:val="single"/>
        </w:rPr>
        <w:t xml:space="preserve">Layout </w:t>
      </w:r>
      <w:r w:rsidR="00EA6A3D" w:rsidRPr="00B72B62">
        <w:rPr>
          <w:rFonts w:ascii="Trebuchet MS" w:eastAsia="Times New Roman" w:hAnsi="Trebuchet MS" w:cs="Times New Roman"/>
          <w:u w:val="single"/>
        </w:rPr>
        <w:t>of development</w:t>
      </w:r>
    </w:p>
    <w:p w:rsidR="00EA6A3D" w:rsidRPr="00B72B62" w:rsidRDefault="00EA6A3D" w:rsidP="00550966">
      <w:pPr>
        <w:pStyle w:val="ListParagraph"/>
        <w:numPr>
          <w:ilvl w:val="0"/>
          <w:numId w:val="1"/>
        </w:numPr>
        <w:overflowPunct w:val="0"/>
        <w:adjustRightInd w:val="0"/>
        <w:jc w:val="both"/>
        <w:textAlignment w:val="baseline"/>
        <w:rPr>
          <w:rFonts w:ascii="Trebuchet MS" w:eastAsia="Times New Roman" w:hAnsi="Trebuchet MS" w:cs="Times New Roman"/>
        </w:rPr>
      </w:pPr>
      <w:r w:rsidRPr="00B72B62">
        <w:rPr>
          <w:rFonts w:ascii="Trebuchet MS" w:eastAsia="Times New Roman" w:hAnsi="Trebuchet MS" w:cs="Times New Roman"/>
        </w:rPr>
        <w:t xml:space="preserve">Criterion 1 of DM11 requires the proposal to make a positive contribution to the character of the area, and lists a number of ways in which it should do this. The policy requires that proposals are assessed in terms of the </w:t>
      </w:r>
      <w:r w:rsidRPr="00B72B62">
        <w:rPr>
          <w:rFonts w:ascii="Trebuchet MS" w:eastAsia="Times New Roman" w:hAnsi="Trebuchet MS" w:cs="Times New Roman"/>
        </w:rPr>
        <w:lastRenderedPageBreak/>
        <w:t xml:space="preserve">relationship of the proposal to the existing built form and spaces around buildings within the surrounding area. It also requires a layout that integrates with the surrounding area with regard to the built up coverage of each plot, building line(s), rhythm of plot frontages etc. In addition, the development should accord with policy CS7 that seeks to ensure high design quality that maintains and enhances the character and appearance of the area in which it is located. </w:t>
      </w:r>
    </w:p>
    <w:p w:rsidR="00EA6A3D" w:rsidRPr="00B72B62" w:rsidRDefault="00EA6A3D" w:rsidP="00550966">
      <w:pPr>
        <w:pStyle w:val="ListParagraph"/>
        <w:overflowPunct w:val="0"/>
        <w:adjustRightInd w:val="0"/>
        <w:jc w:val="both"/>
        <w:textAlignment w:val="baseline"/>
        <w:rPr>
          <w:rFonts w:ascii="Trebuchet MS" w:eastAsia="Times New Roman" w:hAnsi="Trebuchet MS" w:cs="Times New Roman"/>
        </w:rPr>
      </w:pPr>
    </w:p>
    <w:p w:rsidR="00BB5970" w:rsidRDefault="008E3752" w:rsidP="00550966">
      <w:pPr>
        <w:pStyle w:val="ListParagraph"/>
        <w:numPr>
          <w:ilvl w:val="0"/>
          <w:numId w:val="1"/>
        </w:numPr>
        <w:jc w:val="both"/>
        <w:rPr>
          <w:rFonts w:ascii="Trebuchet MS" w:eastAsia="Times New Roman" w:hAnsi="Trebuchet MS" w:cs="Times New Roman"/>
        </w:rPr>
      </w:pPr>
      <w:r w:rsidRPr="00B72B62">
        <w:rPr>
          <w:rFonts w:ascii="Trebuchet MS" w:eastAsia="Times New Roman" w:hAnsi="Trebuchet MS" w:cs="Times New Roman"/>
        </w:rPr>
        <w:t>As highlighted within the submitted Design and Access Statement, the ‘back-garden application site is adjoined on either side by existing development in the form of a detached dormer bungalow to the south of 2 Oak Tree Road and a large permanent outbuilding to the north at the rear of 69 Overdown Road. Directly to th</w:t>
      </w:r>
      <w:r w:rsidR="00373159" w:rsidRPr="00B72B62">
        <w:rPr>
          <w:rFonts w:ascii="Trebuchet MS" w:eastAsia="Times New Roman" w:hAnsi="Trebuchet MS" w:cs="Times New Roman"/>
        </w:rPr>
        <w:t>e rear of the site is a tree covered</w:t>
      </w:r>
      <w:r w:rsidRPr="00B72B62">
        <w:rPr>
          <w:rFonts w:ascii="Trebuchet MS" w:eastAsia="Times New Roman" w:hAnsi="Trebuchet MS" w:cs="Times New Roman"/>
        </w:rPr>
        <w:t xml:space="preserve"> </w:t>
      </w:r>
      <w:r w:rsidR="00373159" w:rsidRPr="00B72B62">
        <w:rPr>
          <w:rFonts w:ascii="Trebuchet MS" w:eastAsia="Times New Roman" w:hAnsi="Trebuchet MS" w:cs="Times New Roman"/>
        </w:rPr>
        <w:t xml:space="preserve">open </w:t>
      </w:r>
      <w:r w:rsidRPr="00B72B62">
        <w:rPr>
          <w:rFonts w:ascii="Trebuchet MS" w:eastAsia="Times New Roman" w:hAnsi="Trebuchet MS" w:cs="Times New Roman"/>
        </w:rPr>
        <w:t xml:space="preserve">space that includes a TPO </w:t>
      </w:r>
      <w:r w:rsidR="00777C4B" w:rsidRPr="00B72B62">
        <w:rPr>
          <w:rFonts w:ascii="Trebuchet MS" w:eastAsia="Times New Roman" w:hAnsi="Trebuchet MS" w:cs="Times New Roman"/>
        </w:rPr>
        <w:t>Monterrey</w:t>
      </w:r>
      <w:r w:rsidRPr="00B72B62">
        <w:rPr>
          <w:rFonts w:ascii="Trebuchet MS" w:eastAsia="Times New Roman" w:hAnsi="Trebuchet MS" w:cs="Times New Roman"/>
        </w:rPr>
        <w:t xml:space="preserve"> Cypress (T10).  </w:t>
      </w:r>
      <w:r w:rsidR="00777C4B" w:rsidRPr="00B72B62">
        <w:rPr>
          <w:rFonts w:ascii="Trebuchet MS" w:eastAsia="Times New Roman" w:hAnsi="Trebuchet MS" w:cs="Times New Roman"/>
        </w:rPr>
        <w:t>Based on advice</w:t>
      </w:r>
      <w:r w:rsidRPr="00B72B62">
        <w:rPr>
          <w:rFonts w:ascii="Trebuchet MS" w:eastAsia="Times New Roman" w:hAnsi="Trebuchet MS" w:cs="Times New Roman"/>
        </w:rPr>
        <w:t xml:space="preserve"> at pre-application stage, the only means by which a house would be acceptable within the context of the rear gardens would be where it is smaller and subservient to the houses fronting the streets and therefore appears less incongruous and does not disrupt the existing pattern</w:t>
      </w:r>
      <w:r w:rsidR="00777C4B" w:rsidRPr="00B72B62">
        <w:rPr>
          <w:rFonts w:ascii="Trebuchet MS" w:eastAsia="Times New Roman" w:hAnsi="Trebuchet MS" w:cs="Times New Roman"/>
        </w:rPr>
        <w:t xml:space="preserve">. The proposal is for chalet bungalow </w:t>
      </w:r>
      <w:r w:rsidR="005C14B8" w:rsidRPr="00B72B62">
        <w:rPr>
          <w:rFonts w:ascii="Trebuchet MS" w:eastAsia="Times New Roman" w:hAnsi="Trebuchet MS" w:cs="Times New Roman"/>
        </w:rPr>
        <w:t>set</w:t>
      </w:r>
      <w:r w:rsidR="00777C4B" w:rsidRPr="00B72B62">
        <w:rPr>
          <w:rFonts w:ascii="Trebuchet MS" w:eastAsia="Times New Roman" w:hAnsi="Trebuchet MS" w:cs="Times New Roman"/>
        </w:rPr>
        <w:t xml:space="preserve"> into the ground </w:t>
      </w:r>
      <w:r w:rsidR="005C14B8" w:rsidRPr="00B72B62">
        <w:rPr>
          <w:rFonts w:ascii="Trebuchet MS" w:eastAsia="Times New Roman" w:hAnsi="Trebuchet MS" w:cs="Times New Roman"/>
        </w:rPr>
        <w:t>with maximum ridge height of 5.8m</w:t>
      </w:r>
      <w:r w:rsidR="005938BE">
        <w:rPr>
          <w:rFonts w:ascii="Trebuchet MS" w:eastAsia="Times New Roman" w:hAnsi="Trebuchet MS" w:cs="Times New Roman"/>
        </w:rPr>
        <w:t xml:space="preserve">. </w:t>
      </w:r>
      <w:r w:rsidR="005C14B8" w:rsidRPr="00B72B62">
        <w:rPr>
          <w:rFonts w:ascii="Trebuchet MS" w:eastAsia="Times New Roman" w:hAnsi="Trebuchet MS" w:cs="Times New Roman"/>
        </w:rPr>
        <w:t xml:space="preserve"> </w:t>
      </w:r>
      <w:r w:rsidR="005938BE">
        <w:rPr>
          <w:rFonts w:ascii="Trebuchet MS" w:eastAsia="Times New Roman" w:hAnsi="Trebuchet MS" w:cs="Times New Roman"/>
        </w:rPr>
        <w:t xml:space="preserve">This limited </w:t>
      </w:r>
      <w:r w:rsidR="00777C4B" w:rsidRPr="00B72B62">
        <w:rPr>
          <w:rFonts w:ascii="Trebuchet MS" w:eastAsia="Times New Roman" w:hAnsi="Trebuchet MS" w:cs="Times New Roman"/>
        </w:rPr>
        <w:t xml:space="preserve">bulk </w:t>
      </w:r>
      <w:r w:rsidR="005938BE">
        <w:rPr>
          <w:rFonts w:ascii="Trebuchet MS" w:eastAsia="Times New Roman" w:hAnsi="Trebuchet MS" w:cs="Times New Roman"/>
        </w:rPr>
        <w:t xml:space="preserve">is </w:t>
      </w:r>
      <w:r w:rsidR="00777C4B" w:rsidRPr="00B72B62">
        <w:rPr>
          <w:rFonts w:ascii="Trebuchet MS" w:eastAsia="Times New Roman" w:hAnsi="Trebuchet MS" w:cs="Times New Roman"/>
        </w:rPr>
        <w:t>considered discreet enough to not appear overly dominant within the plot or wider streetscene and would not harm the prevailing character of the area.</w:t>
      </w:r>
      <w:r w:rsidR="00550966" w:rsidRPr="00B72B62">
        <w:rPr>
          <w:rFonts w:ascii="Trebuchet MS" w:eastAsia="Times New Roman" w:hAnsi="Trebuchet MS" w:cs="Times New Roman"/>
        </w:rPr>
        <w:t xml:space="preserve"> The proposed material finish in terms of the green roof and timber cladding would blend well with the rear garden settings of this locality.</w:t>
      </w:r>
    </w:p>
    <w:p w:rsidR="00BB5970" w:rsidRDefault="00BB5970" w:rsidP="00BB5970">
      <w:pPr>
        <w:pStyle w:val="ListParagraph"/>
        <w:jc w:val="both"/>
        <w:rPr>
          <w:rFonts w:ascii="Trebuchet MS" w:eastAsia="Times New Roman" w:hAnsi="Trebuchet MS" w:cs="Times New Roman"/>
        </w:rPr>
      </w:pPr>
    </w:p>
    <w:p w:rsidR="00550966" w:rsidRPr="00B72B62" w:rsidRDefault="00BB5970" w:rsidP="00550966">
      <w:pPr>
        <w:pStyle w:val="ListParagraph"/>
        <w:numPr>
          <w:ilvl w:val="0"/>
          <w:numId w:val="1"/>
        </w:numPr>
        <w:jc w:val="both"/>
        <w:rPr>
          <w:rFonts w:ascii="Trebuchet MS" w:eastAsia="Times New Roman" w:hAnsi="Trebuchet MS" w:cs="Times New Roman"/>
        </w:rPr>
      </w:pPr>
      <w:r>
        <w:t>I</w:t>
      </w:r>
      <w:r w:rsidRPr="00BB5970">
        <w:rPr>
          <w:rFonts w:ascii="Trebuchet MS" w:eastAsia="Times New Roman" w:hAnsi="Trebuchet MS" w:cs="Times New Roman"/>
        </w:rPr>
        <w:t>n view of the above justification for a dwelling in this location</w:t>
      </w:r>
      <w:r>
        <w:rPr>
          <w:rFonts w:ascii="Trebuchet MS" w:eastAsia="Times New Roman" w:hAnsi="Trebuchet MS" w:cs="Times New Roman"/>
        </w:rPr>
        <w:t xml:space="preserve"> it</w:t>
      </w:r>
      <w:r w:rsidR="00550966" w:rsidRPr="00B72B62">
        <w:rPr>
          <w:rFonts w:ascii="Trebuchet MS" w:eastAsia="Times New Roman" w:hAnsi="Trebuchet MS" w:cs="Times New Roman"/>
        </w:rPr>
        <w:t xml:space="preserve"> is considered </w:t>
      </w:r>
      <w:r>
        <w:rPr>
          <w:rFonts w:ascii="Trebuchet MS" w:eastAsia="Times New Roman" w:hAnsi="Trebuchet MS" w:cs="Times New Roman"/>
        </w:rPr>
        <w:t xml:space="preserve">reasonable and necessary to control the appearance and scale of the development by removing permitted development rights to extend the property or to put up out buildings. It is also considered reasonable and necessary to control the intensity of the use by removing the permitted development right to change the use from C3 to C4 (small HMO).  With these measures </w:t>
      </w:r>
      <w:r w:rsidR="00550966" w:rsidRPr="00B72B62">
        <w:rPr>
          <w:rFonts w:ascii="Trebuchet MS" w:eastAsia="Times New Roman" w:hAnsi="Trebuchet MS" w:cs="Times New Roman"/>
        </w:rPr>
        <w:t>the proposal would comply with Policy DM11 and also overarching policy CS7.</w:t>
      </w:r>
    </w:p>
    <w:p w:rsidR="00777C4B" w:rsidRPr="00B72B62" w:rsidRDefault="00777C4B" w:rsidP="00550966">
      <w:pPr>
        <w:pStyle w:val="ListParagraph"/>
        <w:jc w:val="both"/>
        <w:rPr>
          <w:rFonts w:ascii="Trebuchet MS" w:eastAsia="Times New Roman" w:hAnsi="Trebuchet MS" w:cs="Times New Roman"/>
        </w:rPr>
      </w:pPr>
    </w:p>
    <w:p w:rsidR="005C14B8" w:rsidRDefault="00550966" w:rsidP="005C14B8">
      <w:pPr>
        <w:pStyle w:val="ListParagraph"/>
        <w:jc w:val="both"/>
        <w:rPr>
          <w:rFonts w:ascii="Trebuchet MS" w:eastAsia="Times New Roman" w:hAnsi="Trebuchet MS" w:cs="Times New Roman"/>
          <w:u w:val="single"/>
        </w:rPr>
      </w:pPr>
      <w:r w:rsidRPr="00B72B62">
        <w:rPr>
          <w:rFonts w:ascii="Trebuchet MS" w:eastAsia="Times New Roman" w:hAnsi="Trebuchet MS" w:cs="Times New Roman"/>
          <w:u w:val="single"/>
        </w:rPr>
        <w:t>Residential amenity</w:t>
      </w:r>
    </w:p>
    <w:p w:rsidR="00F438FE" w:rsidRPr="00B72B62" w:rsidRDefault="008E3752" w:rsidP="00F438FE">
      <w:pPr>
        <w:pStyle w:val="ListParagraph"/>
        <w:numPr>
          <w:ilvl w:val="0"/>
          <w:numId w:val="1"/>
        </w:numPr>
        <w:jc w:val="both"/>
        <w:rPr>
          <w:rFonts w:ascii="Trebuchet MS" w:eastAsia="Times New Roman" w:hAnsi="Trebuchet MS" w:cs="Times New Roman"/>
        </w:rPr>
      </w:pPr>
      <w:r w:rsidRPr="00B72B62">
        <w:rPr>
          <w:rFonts w:ascii="Trebuchet MS" w:eastAsia="Times New Roman" w:hAnsi="Trebuchet MS" w:cs="Times New Roman"/>
        </w:rPr>
        <w:t>The subdivision would retain minimum separation distance of 20m between the proposed dwelling and the existing dwelling at 217 Kentwood Hill</w:t>
      </w:r>
      <w:r w:rsidR="005C14B8" w:rsidRPr="00B72B62">
        <w:rPr>
          <w:rFonts w:ascii="Trebuchet MS" w:eastAsia="Times New Roman" w:hAnsi="Trebuchet MS" w:cs="Times New Roman"/>
        </w:rPr>
        <w:t xml:space="preserve">, </w:t>
      </w:r>
      <w:r w:rsidR="00033788" w:rsidRPr="00B72B62">
        <w:rPr>
          <w:rFonts w:ascii="Trebuchet MS" w:eastAsia="Times New Roman" w:hAnsi="Trebuchet MS" w:cs="Times New Roman"/>
        </w:rPr>
        <w:t>4m from neighbouring number 2 Oak Tree Road to south with high hedging providing screening to the proposed bungalow</w:t>
      </w:r>
      <w:r w:rsidR="005C14B8" w:rsidRPr="00B72B62">
        <w:rPr>
          <w:rFonts w:ascii="Trebuchet MS" w:eastAsia="Times New Roman" w:hAnsi="Trebuchet MS" w:cs="Times New Roman"/>
        </w:rPr>
        <w:t xml:space="preserve"> and 1.2m from the rear garden of neighbouring number 219 to the north</w:t>
      </w:r>
      <w:r w:rsidR="00033788" w:rsidRPr="00B72B62">
        <w:rPr>
          <w:rFonts w:ascii="Trebuchet MS" w:eastAsia="Times New Roman" w:hAnsi="Trebuchet MS" w:cs="Times New Roman"/>
        </w:rPr>
        <w:t>.</w:t>
      </w:r>
      <w:r w:rsidR="005C14B8" w:rsidRPr="00B72B62">
        <w:rPr>
          <w:rFonts w:ascii="Trebuchet MS" w:eastAsia="Times New Roman" w:hAnsi="Trebuchet MS" w:cs="Times New Roman"/>
        </w:rPr>
        <w:t xml:space="preserve"> The siting and layout of the proposed dwelling is considered to retain appropriate separation distances</w:t>
      </w:r>
      <w:r w:rsidR="00033788" w:rsidRPr="00B72B62">
        <w:rPr>
          <w:rFonts w:ascii="Trebuchet MS" w:eastAsia="Times New Roman" w:hAnsi="Trebuchet MS" w:cs="Times New Roman"/>
        </w:rPr>
        <w:t xml:space="preserve"> </w:t>
      </w:r>
      <w:r w:rsidR="005C14B8" w:rsidRPr="00B72B62">
        <w:rPr>
          <w:rFonts w:ascii="Trebuchet MS" w:eastAsia="Times New Roman" w:hAnsi="Trebuchet MS" w:cs="Times New Roman"/>
        </w:rPr>
        <w:t xml:space="preserve">that would </w:t>
      </w:r>
      <w:r w:rsidR="00550966" w:rsidRPr="00B72B62">
        <w:rPr>
          <w:rFonts w:ascii="Trebuchet MS" w:eastAsia="Times New Roman" w:hAnsi="Trebuchet MS" w:cs="Times New Roman"/>
        </w:rPr>
        <w:t xml:space="preserve">not </w:t>
      </w:r>
      <w:r w:rsidR="005C14B8" w:rsidRPr="00B72B62">
        <w:rPr>
          <w:rFonts w:ascii="Trebuchet MS" w:eastAsia="Times New Roman" w:hAnsi="Trebuchet MS" w:cs="Times New Roman"/>
        </w:rPr>
        <w:t>harm the amenities of the neighbours in terms of being overbearing, ove</w:t>
      </w:r>
      <w:r w:rsidR="00550966" w:rsidRPr="00B72B62">
        <w:rPr>
          <w:rFonts w:ascii="Trebuchet MS" w:eastAsia="Times New Roman" w:hAnsi="Trebuchet MS" w:cs="Times New Roman"/>
        </w:rPr>
        <w:t xml:space="preserve">rshadowing, overlooking </w:t>
      </w:r>
      <w:r w:rsidR="005C14B8" w:rsidRPr="00B72B62">
        <w:rPr>
          <w:rFonts w:ascii="Trebuchet MS" w:eastAsia="Times New Roman" w:hAnsi="Trebuchet MS" w:cs="Times New Roman"/>
        </w:rPr>
        <w:t>or loss of light.</w:t>
      </w:r>
      <w:r w:rsidR="00550966" w:rsidRPr="00B72B62">
        <w:rPr>
          <w:rFonts w:ascii="Trebuchet MS" w:eastAsia="Times New Roman" w:hAnsi="Trebuchet MS" w:cs="Times New Roman"/>
        </w:rPr>
        <w:t xml:space="preserve"> The upper floor side facing windows serving a staircase and bathroom</w:t>
      </w:r>
      <w:r w:rsidR="005938BE">
        <w:rPr>
          <w:rFonts w:ascii="Trebuchet MS" w:eastAsia="Times New Roman" w:hAnsi="Trebuchet MS" w:cs="Times New Roman"/>
        </w:rPr>
        <w:t>,</w:t>
      </w:r>
      <w:r w:rsidR="00550966" w:rsidRPr="00B72B62">
        <w:rPr>
          <w:rFonts w:ascii="Trebuchet MS" w:eastAsia="Times New Roman" w:hAnsi="Trebuchet MS" w:cs="Times New Roman"/>
        </w:rPr>
        <w:t xml:space="preserve"> that are not habitable room windows</w:t>
      </w:r>
      <w:r w:rsidR="005938BE">
        <w:rPr>
          <w:rFonts w:ascii="Trebuchet MS" w:eastAsia="Times New Roman" w:hAnsi="Trebuchet MS" w:cs="Times New Roman"/>
        </w:rPr>
        <w:t>,</w:t>
      </w:r>
      <w:r w:rsidR="00550966" w:rsidRPr="00B72B62">
        <w:rPr>
          <w:rFonts w:ascii="Trebuchet MS" w:eastAsia="Times New Roman" w:hAnsi="Trebuchet MS" w:cs="Times New Roman"/>
        </w:rPr>
        <w:t xml:space="preserve"> would be conditioned to be obscure glazed to prevent loss of privacy to the adjoining neighbouring properties.</w:t>
      </w:r>
      <w:r w:rsidR="00033788" w:rsidRPr="00B72B62">
        <w:rPr>
          <w:rFonts w:ascii="Trebuchet MS" w:eastAsia="Times New Roman" w:hAnsi="Trebuchet MS" w:cs="Times New Roman"/>
        </w:rPr>
        <w:t xml:space="preserve"> </w:t>
      </w:r>
      <w:r w:rsidR="00F438FE" w:rsidRPr="00B72B62">
        <w:rPr>
          <w:rFonts w:ascii="Trebuchet MS" w:eastAsia="Times New Roman" w:hAnsi="Trebuchet MS" w:cs="Times New Roman"/>
        </w:rPr>
        <w:t>The development is therefore considered to accord with policies DM4 and DM11.</w:t>
      </w:r>
    </w:p>
    <w:p w:rsidR="00F438FE" w:rsidRPr="00B72B62" w:rsidRDefault="00F438FE" w:rsidP="00F438FE">
      <w:pPr>
        <w:pStyle w:val="ListParagraph"/>
        <w:jc w:val="both"/>
        <w:rPr>
          <w:rFonts w:ascii="Trebuchet MS" w:eastAsia="Times New Roman" w:hAnsi="Trebuchet MS" w:cs="Times New Roman"/>
        </w:rPr>
      </w:pPr>
    </w:p>
    <w:p w:rsidR="00EC2B9E" w:rsidRPr="00B72B62" w:rsidRDefault="00C00827" w:rsidP="00033788">
      <w:pPr>
        <w:pStyle w:val="ListParagraph"/>
        <w:numPr>
          <w:ilvl w:val="0"/>
          <w:numId w:val="1"/>
        </w:numPr>
        <w:jc w:val="both"/>
        <w:rPr>
          <w:rFonts w:ascii="Trebuchet MS" w:eastAsia="Times New Roman" w:hAnsi="Trebuchet MS" w:cs="Times New Roman"/>
        </w:rPr>
      </w:pPr>
      <w:r w:rsidRPr="00B72B62">
        <w:rPr>
          <w:rFonts w:ascii="Trebuchet MS" w:eastAsia="Times New Roman" w:hAnsi="Trebuchet MS" w:cs="Times New Roman"/>
        </w:rPr>
        <w:t>The reduction in</w:t>
      </w:r>
      <w:r w:rsidR="00F438FE" w:rsidRPr="00B72B62">
        <w:rPr>
          <w:rFonts w:ascii="Trebuchet MS" w:eastAsia="Times New Roman" w:hAnsi="Trebuchet MS" w:cs="Times New Roman"/>
        </w:rPr>
        <w:t xml:space="preserve"> the number of units proposed to a single chalet bungalow is considered to have addressed concerns raised regarding the potential for noise and disturbance to the existing HMO</w:t>
      </w:r>
      <w:r w:rsidR="00547A5C">
        <w:rPr>
          <w:rFonts w:ascii="Trebuchet MS" w:eastAsia="Times New Roman" w:hAnsi="Trebuchet MS" w:cs="Times New Roman"/>
        </w:rPr>
        <w:t xml:space="preserve"> (permission 150592)</w:t>
      </w:r>
      <w:r w:rsidR="00F438FE" w:rsidRPr="00B72B62">
        <w:rPr>
          <w:rFonts w:ascii="Trebuchet MS" w:eastAsia="Times New Roman" w:hAnsi="Trebuchet MS" w:cs="Times New Roman"/>
        </w:rPr>
        <w:t xml:space="preserve"> at 217 Kentwood Hill from the goings and comings associated with 2 dwellings. </w:t>
      </w:r>
    </w:p>
    <w:p w:rsidR="00F438FE" w:rsidRPr="00B72B62" w:rsidRDefault="00F438FE" w:rsidP="00F438FE">
      <w:pPr>
        <w:pStyle w:val="ListParagraph"/>
        <w:jc w:val="both"/>
        <w:rPr>
          <w:rFonts w:ascii="Trebuchet MS" w:eastAsia="Times New Roman" w:hAnsi="Trebuchet MS" w:cs="Times New Roman"/>
        </w:rPr>
      </w:pPr>
    </w:p>
    <w:p w:rsidR="00FA36D2" w:rsidRDefault="00F438FE" w:rsidP="00F438FE">
      <w:pPr>
        <w:pStyle w:val="ListParagraph"/>
        <w:numPr>
          <w:ilvl w:val="0"/>
          <w:numId w:val="1"/>
        </w:numPr>
        <w:rPr>
          <w:rFonts w:ascii="Trebuchet MS" w:eastAsia="Times New Roman" w:hAnsi="Trebuchet MS" w:cs="Times New Roman"/>
        </w:rPr>
      </w:pPr>
      <w:r w:rsidRPr="00B72B62">
        <w:rPr>
          <w:rFonts w:ascii="Trebuchet MS" w:eastAsia="Times New Roman" w:hAnsi="Trebuchet MS" w:cs="Times New Roman"/>
        </w:rPr>
        <w:t xml:space="preserve">The habitable rooms of the proposed dwelling are considered to be of a size that would not be detrimental to the amenities of the future occupants. </w:t>
      </w:r>
    </w:p>
    <w:p w:rsidR="00BB5970" w:rsidRPr="00BB5970" w:rsidRDefault="00BB5970" w:rsidP="00BB5970">
      <w:pPr>
        <w:pStyle w:val="ListParagraph"/>
        <w:rPr>
          <w:rFonts w:ascii="Trebuchet MS" w:eastAsia="Times New Roman" w:hAnsi="Trebuchet MS" w:cs="Times New Roman"/>
        </w:rPr>
      </w:pPr>
    </w:p>
    <w:p w:rsidR="00FA36D2" w:rsidRDefault="00FA36D2" w:rsidP="00FA36D2">
      <w:pPr>
        <w:pStyle w:val="ListParagraph"/>
        <w:autoSpaceDE w:val="0"/>
        <w:autoSpaceDN w:val="0"/>
        <w:spacing w:after="0" w:line="240" w:lineRule="auto"/>
        <w:jc w:val="both"/>
        <w:rPr>
          <w:rFonts w:ascii="Trebuchet MS" w:eastAsia="Times New Roman" w:hAnsi="Trebuchet MS" w:cs="Times New Roman"/>
          <w:u w:val="single"/>
        </w:rPr>
      </w:pPr>
      <w:r w:rsidRPr="00B72B62">
        <w:rPr>
          <w:rFonts w:ascii="Trebuchet MS" w:eastAsia="Times New Roman" w:hAnsi="Trebuchet MS" w:cs="Times New Roman"/>
          <w:u w:val="single"/>
        </w:rPr>
        <w:t>Transport Issues</w:t>
      </w:r>
    </w:p>
    <w:p w:rsidR="00F24413" w:rsidRPr="00B72B62" w:rsidRDefault="00C00827" w:rsidP="00C0082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The Council’s Transport officer has assessed the proposals and</w:t>
      </w:r>
      <w:r w:rsidR="00F24413" w:rsidRPr="00B72B62">
        <w:rPr>
          <w:rFonts w:ascii="Trebuchet MS" w:eastAsia="Times New Roman" w:hAnsi="Trebuchet MS" w:cs="Trebuchet MS"/>
          <w:lang w:val="en-US"/>
        </w:rPr>
        <w:t xml:space="preserve"> concluded that the cumulative impact of 1 additional dwelling would not generate a significant increase in traffic from the proposed access. Subject to the dropped crossing being widened to 4.8m wide, the proposed access arrangements are considered acceptable for the level of development. A condition would be added to this effect.</w:t>
      </w:r>
    </w:p>
    <w:p w:rsidR="00F24413" w:rsidRPr="00B72B62" w:rsidRDefault="00F24413" w:rsidP="00F24413">
      <w:pPr>
        <w:pStyle w:val="ListParagraph"/>
        <w:jc w:val="both"/>
        <w:rPr>
          <w:rFonts w:ascii="Trebuchet MS" w:eastAsia="Times New Roman" w:hAnsi="Trebuchet MS" w:cs="Trebuchet MS"/>
          <w:lang w:val="en-US"/>
        </w:rPr>
      </w:pPr>
    </w:p>
    <w:p w:rsidR="00C00827" w:rsidRPr="00B72B62" w:rsidRDefault="00F24413" w:rsidP="00C0082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 xml:space="preserve">The permitted parking layout for the HMO at 217 Kentwood Hill has been illustrated on the site layout plan to ensure 2 vehicles can pass within the site if all the approved HMO parking spaces are fully occupied. The site is located within Zone 3, Secondary Core Area, of the Council’s adopted Parking Standards and Design SPD.  In accordance with the adopted SPD, the development is required to provide a parking provision of 2 spaces per 3-bedroom dwelling. The proposed bungalow is provided with 2no. car parking spaces which complies with the adopted standards. </w:t>
      </w:r>
      <w:r w:rsidR="00C00827" w:rsidRPr="00B72B62">
        <w:rPr>
          <w:rFonts w:ascii="Trebuchet MS" w:eastAsia="Times New Roman" w:hAnsi="Trebuchet MS" w:cs="Trebuchet MS"/>
          <w:lang w:val="en-US"/>
        </w:rPr>
        <w:t xml:space="preserve">  </w:t>
      </w:r>
    </w:p>
    <w:p w:rsidR="00C00827" w:rsidRPr="00B72B62" w:rsidRDefault="00C00827" w:rsidP="00C00827">
      <w:pPr>
        <w:pStyle w:val="ListParagraph"/>
        <w:jc w:val="both"/>
        <w:rPr>
          <w:rFonts w:ascii="Trebuchet MS" w:eastAsia="Times New Roman" w:hAnsi="Trebuchet MS" w:cs="Trebuchet MS"/>
          <w:lang w:val="en-US"/>
        </w:rPr>
      </w:pPr>
    </w:p>
    <w:p w:rsidR="00C00827" w:rsidRPr="00B72B62" w:rsidRDefault="00C00827" w:rsidP="00C00827">
      <w:pPr>
        <w:pStyle w:val="ListParagraph"/>
        <w:numPr>
          <w:ilvl w:val="0"/>
          <w:numId w:val="1"/>
        </w:numPr>
        <w:jc w:val="both"/>
        <w:rPr>
          <w:rFonts w:ascii="Trebuchet MS" w:eastAsia="Times New Roman" w:hAnsi="Trebuchet MS" w:cs="Trebuchet MS"/>
          <w:lang w:val="en-US"/>
        </w:rPr>
      </w:pPr>
      <w:r w:rsidRPr="00B72B62">
        <w:rPr>
          <w:rFonts w:ascii="Trebuchet MS" w:eastAsia="Times New Roman" w:hAnsi="Trebuchet MS" w:cs="Trebuchet MS"/>
          <w:lang w:val="en-US"/>
        </w:rPr>
        <w:t>The bin store is conveniently located at the front of the site which will provide easy access for refuse collection to avoid the stationing of service vehicles on the carriageway for excessive periods.</w:t>
      </w:r>
      <w:r w:rsidR="00C01EC5" w:rsidRPr="00B72B62">
        <w:rPr>
          <w:rFonts w:ascii="Trebuchet MS" w:eastAsia="Times New Roman" w:hAnsi="Trebuchet MS" w:cs="Trebuchet MS"/>
          <w:lang w:val="en-US"/>
        </w:rPr>
        <w:t xml:space="preserve">  The residents of the dwelling</w:t>
      </w:r>
      <w:r w:rsidRPr="00B72B62">
        <w:rPr>
          <w:rFonts w:ascii="Trebuchet MS" w:eastAsia="Times New Roman" w:hAnsi="Trebuchet MS" w:cs="Trebuchet MS"/>
          <w:lang w:val="en-US"/>
        </w:rPr>
        <w:t xml:space="preserve"> will be required to take the bins to the bin store on days of collection.</w:t>
      </w:r>
      <w:r w:rsidR="00F24413" w:rsidRPr="00B72B62">
        <w:rPr>
          <w:rFonts w:ascii="Trebuchet MS" w:eastAsia="Times New Roman" w:hAnsi="Trebuchet MS" w:cs="Trebuchet MS"/>
          <w:lang w:val="en-US"/>
        </w:rPr>
        <w:t xml:space="preserve"> A condition will be added requiring the provision of cycle storage. </w:t>
      </w: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FA36D2" w:rsidRDefault="00FA36D2" w:rsidP="00FA36D2">
      <w:pPr>
        <w:pStyle w:val="ListParagraph"/>
        <w:autoSpaceDE w:val="0"/>
        <w:autoSpaceDN w:val="0"/>
        <w:spacing w:after="0" w:line="240" w:lineRule="auto"/>
        <w:jc w:val="both"/>
        <w:rPr>
          <w:rFonts w:ascii="Trebuchet MS" w:eastAsia="Times New Roman" w:hAnsi="Trebuchet MS" w:cs="Times New Roman"/>
          <w:u w:val="single"/>
        </w:rPr>
      </w:pPr>
      <w:r w:rsidRPr="00B72B62">
        <w:rPr>
          <w:rFonts w:ascii="Trebuchet MS" w:eastAsia="Times New Roman" w:hAnsi="Trebuchet MS" w:cs="Times New Roman"/>
          <w:u w:val="single"/>
        </w:rPr>
        <w:t>Trees and landscaping</w:t>
      </w:r>
    </w:p>
    <w:p w:rsidR="004B0E47" w:rsidRPr="00B72B62" w:rsidRDefault="00F24413" w:rsidP="00215079">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 xml:space="preserve">The Council’s Natural Environment Officer has not objected to the proposals subject to conditions on the need to submit a detailed arboricultural statement and implementation of the scheme in accordance with the submitted details. The officer </w:t>
      </w:r>
      <w:r w:rsidR="004B0E47" w:rsidRPr="00B72B62">
        <w:rPr>
          <w:rFonts w:ascii="Trebuchet MS" w:eastAsia="Times New Roman" w:hAnsi="Trebuchet MS" w:cs="Times New Roman"/>
        </w:rPr>
        <w:t>advised</w:t>
      </w:r>
      <w:r w:rsidRPr="00B72B62">
        <w:rPr>
          <w:rFonts w:ascii="Trebuchet MS" w:eastAsia="Times New Roman" w:hAnsi="Trebuchet MS" w:cs="Times New Roman"/>
        </w:rPr>
        <w:t xml:space="preserve"> that there is not enough space to achieve notable soft landscaping. However, the proposals include </w:t>
      </w:r>
      <w:r w:rsidR="00663975" w:rsidRPr="00B72B62">
        <w:rPr>
          <w:rFonts w:ascii="Trebuchet MS" w:eastAsia="Times New Roman" w:hAnsi="Trebuchet MS" w:cs="Times New Roman"/>
        </w:rPr>
        <w:t xml:space="preserve">biodiversity enhancements in the form of a green sedum roof. </w:t>
      </w:r>
      <w:r w:rsidR="004B0E47" w:rsidRPr="00B72B62">
        <w:rPr>
          <w:rFonts w:ascii="Trebuchet MS" w:eastAsia="Times New Roman" w:hAnsi="Trebuchet MS" w:cs="Times New Roman"/>
        </w:rPr>
        <w:t xml:space="preserve">To ensure the proposed green roof appropriately mitigates the impact to biodiversity to the rear garden, the Council’s Ecologist has recommended a condition requiring the submission of the green roof details prior commencement of the development. </w:t>
      </w:r>
      <w:r w:rsidR="002E5E20" w:rsidRPr="00B72B62">
        <w:rPr>
          <w:rFonts w:ascii="Trebuchet MS" w:eastAsia="Times New Roman" w:hAnsi="Trebuchet MS" w:cs="Times New Roman"/>
          <w:bCs/>
        </w:rPr>
        <w:t>On this basis it is considered that the proposal is in accordance with Policy DM11 and CS36 in respect of ecology</w:t>
      </w:r>
      <w:r w:rsidR="004B0E47" w:rsidRPr="00B72B62">
        <w:rPr>
          <w:rFonts w:ascii="Trebuchet MS" w:eastAsia="Times New Roman" w:hAnsi="Trebuchet MS" w:cs="Times New Roman"/>
        </w:rPr>
        <w:t xml:space="preserve"> </w:t>
      </w:r>
    </w:p>
    <w:p w:rsidR="004B0E47" w:rsidRPr="00B72B62" w:rsidRDefault="004B0E47" w:rsidP="004B0E47">
      <w:pPr>
        <w:pStyle w:val="ListParagraph"/>
        <w:autoSpaceDE w:val="0"/>
        <w:autoSpaceDN w:val="0"/>
        <w:spacing w:after="0" w:line="240" w:lineRule="auto"/>
        <w:jc w:val="both"/>
        <w:rPr>
          <w:rFonts w:ascii="Trebuchet MS" w:eastAsia="Times New Roman" w:hAnsi="Trebuchet MS" w:cs="Times New Roman"/>
        </w:rPr>
      </w:pPr>
    </w:p>
    <w:p w:rsidR="00F73D73" w:rsidRPr="00B72B62" w:rsidRDefault="00EA6A3D" w:rsidP="00F73D73">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Concerns have been raised by a neighbour regarding</w:t>
      </w:r>
      <w:r w:rsidR="004B0E47" w:rsidRPr="00B72B62">
        <w:rPr>
          <w:rFonts w:ascii="Trebuchet MS" w:eastAsia="Times New Roman" w:hAnsi="Trebuchet MS" w:cs="Times New Roman"/>
        </w:rPr>
        <w:t xml:space="preserve"> the potential impact of the development to the protected Monterrey Cypress (T10) to the rear </w:t>
      </w:r>
      <w:r w:rsidR="00F73D73" w:rsidRPr="00B72B62">
        <w:rPr>
          <w:rFonts w:ascii="Trebuchet MS" w:eastAsia="Times New Roman" w:hAnsi="Trebuchet MS" w:cs="Times New Roman"/>
        </w:rPr>
        <w:t>of the site, but within the garden of 4 Oak Tree Road</w:t>
      </w:r>
      <w:r w:rsidR="004B0E47" w:rsidRPr="00B72B62">
        <w:rPr>
          <w:rFonts w:ascii="Trebuchet MS" w:eastAsia="Times New Roman" w:hAnsi="Trebuchet MS" w:cs="Times New Roman"/>
        </w:rPr>
        <w:t xml:space="preserve">. </w:t>
      </w:r>
      <w:r w:rsidR="00F73D73" w:rsidRPr="00B72B62">
        <w:rPr>
          <w:rFonts w:ascii="Trebuchet MS" w:eastAsia="Times New Roman" w:hAnsi="Trebuchet MS" w:cs="Times New Roman"/>
        </w:rPr>
        <w:t xml:space="preserve">The Council’s Natural </w:t>
      </w:r>
      <w:r w:rsidR="00F73D73" w:rsidRPr="00B72B62">
        <w:rPr>
          <w:rFonts w:ascii="Trebuchet MS" w:eastAsia="Times New Roman" w:hAnsi="Trebuchet MS" w:cs="Times New Roman"/>
        </w:rPr>
        <w:lastRenderedPageBreak/>
        <w:t xml:space="preserve">Environment Officer advised that the proposed dwelling is outside the Root Protection Area (RPA) and therefore there are no concerns about roots being damaged.   Tree protection will be provided to protect the ground within the RPA against any works related to construction activity, e.g. storage of materials, mixing of concrete. </w:t>
      </w:r>
    </w:p>
    <w:p w:rsidR="00F73D73" w:rsidRPr="00B72B62" w:rsidRDefault="00F73D73" w:rsidP="00F73D73">
      <w:pPr>
        <w:pStyle w:val="ListParagraph"/>
        <w:autoSpaceDE w:val="0"/>
        <w:autoSpaceDN w:val="0"/>
        <w:spacing w:after="0" w:line="240" w:lineRule="auto"/>
        <w:jc w:val="both"/>
        <w:rPr>
          <w:rFonts w:ascii="Trebuchet MS" w:eastAsia="Times New Roman" w:hAnsi="Trebuchet MS" w:cs="Times New Roman"/>
        </w:rPr>
      </w:pPr>
    </w:p>
    <w:p w:rsidR="00F73D73" w:rsidRPr="00B72B62" w:rsidRDefault="00F73D73" w:rsidP="00F73D73">
      <w:pPr>
        <w:pStyle w:val="ListParagraph"/>
        <w:autoSpaceDE w:val="0"/>
        <w:autoSpaceDN w:val="0"/>
        <w:spacing w:after="0" w:line="240" w:lineRule="auto"/>
        <w:jc w:val="both"/>
        <w:rPr>
          <w:rFonts w:ascii="Trebuchet MS" w:eastAsia="Times New Roman" w:hAnsi="Trebuchet MS" w:cs="Times New Roman"/>
          <w:u w:val="single"/>
        </w:rPr>
      </w:pPr>
      <w:r w:rsidRPr="00B72B62">
        <w:rPr>
          <w:rFonts w:ascii="Trebuchet MS" w:eastAsia="Times New Roman" w:hAnsi="Trebuchet MS" w:cs="Times New Roman"/>
          <w:u w:val="single"/>
        </w:rPr>
        <w:t>Other issues</w:t>
      </w:r>
    </w:p>
    <w:p w:rsidR="00F73D73" w:rsidRDefault="00F73D73" w:rsidP="00F73D73">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 xml:space="preserve"> The issue of drainage pipes on the site is not considered to be a planning matter in this instance. The applicant will need to </w:t>
      </w:r>
      <w:r w:rsidR="002E5E20" w:rsidRPr="00B72B62">
        <w:rPr>
          <w:rFonts w:ascii="Trebuchet MS" w:eastAsia="Times New Roman" w:hAnsi="Trebuchet MS" w:cs="Times New Roman"/>
        </w:rPr>
        <w:t>liaise</w:t>
      </w:r>
      <w:r w:rsidRPr="00B72B62">
        <w:rPr>
          <w:rFonts w:ascii="Trebuchet MS" w:eastAsia="Times New Roman" w:hAnsi="Trebuchet MS" w:cs="Times New Roman"/>
        </w:rPr>
        <w:t xml:space="preserve"> with the relevant utility </w:t>
      </w:r>
      <w:r w:rsidR="002E5E20" w:rsidRPr="00B72B62">
        <w:rPr>
          <w:rFonts w:ascii="Trebuchet MS" w:eastAsia="Times New Roman" w:hAnsi="Trebuchet MS" w:cs="Times New Roman"/>
        </w:rPr>
        <w:t>service provider if there are drainage pipes to be affected. The site is not located within a flood zone.</w:t>
      </w:r>
    </w:p>
    <w:p w:rsidR="00BB5970" w:rsidRPr="00B72B62" w:rsidRDefault="00BB5970" w:rsidP="00BB5970">
      <w:pPr>
        <w:pStyle w:val="ListParagraph"/>
        <w:autoSpaceDE w:val="0"/>
        <w:autoSpaceDN w:val="0"/>
        <w:spacing w:after="0" w:line="240" w:lineRule="auto"/>
        <w:jc w:val="both"/>
        <w:rPr>
          <w:rFonts w:ascii="Trebuchet MS" w:eastAsia="Times New Roman" w:hAnsi="Trebuchet MS" w:cs="Times New Roman"/>
        </w:rPr>
      </w:pPr>
      <w:bookmarkStart w:id="0" w:name="_GoBack"/>
      <w:bookmarkEnd w:id="0"/>
    </w:p>
    <w:p w:rsidR="00FA36D2" w:rsidRPr="00B72B62" w:rsidRDefault="00FA36D2" w:rsidP="00FA36D2">
      <w:pPr>
        <w:pStyle w:val="ListParagraph"/>
        <w:autoSpaceDE w:val="0"/>
        <w:autoSpaceDN w:val="0"/>
        <w:spacing w:after="0" w:line="240" w:lineRule="auto"/>
        <w:jc w:val="both"/>
        <w:rPr>
          <w:rFonts w:ascii="Trebuchet MS" w:eastAsia="Times New Roman" w:hAnsi="Trebuchet MS" w:cs="Times New Roman"/>
          <w:u w:val="single"/>
        </w:rPr>
      </w:pPr>
      <w:r w:rsidRPr="00B72B62">
        <w:rPr>
          <w:rFonts w:ascii="Trebuchet MS" w:eastAsia="Times New Roman" w:hAnsi="Trebuchet MS" w:cs="Times New Roman"/>
          <w:u w:val="single"/>
        </w:rPr>
        <w:t>Affordable housing</w:t>
      </w: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 xml:space="preserve">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w:t>
      </w:r>
      <w:hyperlink r:id="rId8" w:history="1">
        <w:r w:rsidRPr="00B72B62">
          <w:rPr>
            <w:rStyle w:val="Hyperlink"/>
            <w:rFonts w:ascii="Trebuchet MS" w:eastAsia="Times New Roman" w:hAnsi="Trebuchet MS" w:cs="Times New Roman"/>
            <w:color w:val="auto"/>
          </w:rPr>
          <w:t>http://www.reading.gov.uk/media/5651/Item09-SEPT-C-Report-on-C-of-Appeal-judgement-05-16/pdf/Item09_SEPT_C_Report_on_C_of_Appeal_judgement_05_16.pdf</w:t>
        </w:r>
      </w:hyperlink>
      <w:r w:rsidRPr="00B72B62">
        <w:rPr>
          <w:rFonts w:ascii="Trebuchet MS" w:eastAsia="Times New Roman" w:hAnsi="Trebuchet MS" w:cs="Times New Roman"/>
        </w:rPr>
        <w:t>)</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It is notable that at paragraph 99(iii) of the judgement, the Judge reports that a statement made to the Court on behalf of the Secretary of State seeking to explain the effect of the new national policy accepted that:</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spacing w:after="0"/>
        <w:ind w:left="1440"/>
        <w:jc w:val="both"/>
        <w:rPr>
          <w:rFonts w:ascii="Trebuchet MS" w:eastAsia="Times New Roman" w:hAnsi="Trebuchet MS" w:cs="Times New Roman"/>
          <w:i/>
        </w:rPr>
      </w:pPr>
      <w:r w:rsidRPr="00B72B62">
        <w:rPr>
          <w:rFonts w:ascii="Trebuchet MS" w:eastAsia="Times New Roman" w:hAnsi="Trebuchet MS" w:cs="Times New Roman"/>
          <w:i/>
        </w:rPr>
        <w:lastRenderedPageBreak/>
        <w:t xml:space="preserve">“In the determination of planning applications the effect of the new national policy is that although it would normally be inappropriate to require any affordable housing or social infrastructure contributions on </w:t>
      </w:r>
      <w:r w:rsidRPr="00B72B62">
        <w:rPr>
          <w:rFonts w:ascii="Trebuchet MS" w:eastAsia="Times New Roman" w:hAnsi="Trebuchet MS" w:cs="Times New Roman"/>
          <w:i/>
        </w:rPr>
        <w:tab/>
        <w:t xml:space="preserve">sites </w:t>
      </w:r>
      <w:r w:rsidRPr="00B72B62">
        <w:rPr>
          <w:rFonts w:ascii="Trebuchet MS" w:eastAsia="Times New Roman" w:hAnsi="Trebuchet MS" w:cs="Times New Roman"/>
          <w:i/>
        </w:rPr>
        <w:tab/>
        <w:t xml:space="preserve">below the thresholds stated, local circumstances may justify lower (or no) thresholds as an exception to the national policy.  It would then be </w:t>
      </w:r>
      <w:r w:rsidRPr="00B72B62">
        <w:rPr>
          <w:rFonts w:ascii="Trebuchet MS" w:eastAsia="Times New Roman" w:hAnsi="Trebuchet MS" w:cs="Times New Roman"/>
          <w:i/>
        </w:rPr>
        <w:tab/>
        <w:t>a matter for the decision-maker to decide how much weight to give to lower thresholds justified by local circumstances as compared with the new national policy;”</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 xml:space="preserve">Having considered its options, the Committee agreed the following as the basis for determining planning applications where Policy DM6 of the SDPD is relevant: </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spacing w:after="0"/>
        <w:ind w:left="1440"/>
        <w:jc w:val="both"/>
        <w:rPr>
          <w:rFonts w:ascii="Trebuchet MS" w:eastAsia="Times New Roman" w:hAnsi="Trebuchet MS" w:cs="Times New Roman"/>
          <w:i/>
        </w:rPr>
      </w:pPr>
      <w:r w:rsidRPr="00B72B62">
        <w:rPr>
          <w:rFonts w:ascii="Trebuchet MS" w:eastAsia="Times New Roman" w:hAnsi="Trebuchet MS" w:cs="Times New Roman"/>
          <w:i/>
        </w:rPr>
        <w:t xml:space="preserve">‘To implement Policy DM6 as currently adopted in the SDPD but excluding </w:t>
      </w:r>
      <w:r w:rsidRPr="00B72B62">
        <w:rPr>
          <w:rFonts w:ascii="Trebuchet MS" w:eastAsia="Times New Roman" w:hAnsi="Trebuchet MS" w:cs="Times New Roman"/>
          <w:i/>
        </w:rPr>
        <w:tab/>
        <w:t xml:space="preserve">proposals that solely involve the conversion of an existing property, where </w:t>
      </w:r>
      <w:r w:rsidRPr="00B72B62">
        <w:rPr>
          <w:rFonts w:ascii="Trebuchet MS" w:eastAsia="Times New Roman" w:hAnsi="Trebuchet MS" w:cs="Times New Roman"/>
          <w:i/>
        </w:rPr>
        <w:tab/>
        <w:t xml:space="preserve">the conversion involves the provision of 10 or less dwelling units (i.e. not </w:t>
      </w:r>
      <w:r w:rsidRPr="00B72B62">
        <w:rPr>
          <w:rFonts w:ascii="Trebuchet MS" w:eastAsia="Times New Roman" w:hAnsi="Trebuchet MS" w:cs="Times New Roman"/>
          <w:i/>
        </w:rPr>
        <w:tab/>
        <w:t>HMOs), or the replacement of dwellings by the same number of</w:t>
      </w:r>
      <w:r w:rsidRPr="00B72B62">
        <w:rPr>
          <w:rFonts w:ascii="Trebuchet MS" w:eastAsia="Times New Roman" w:hAnsi="Trebuchet MS" w:cs="Times New Roman"/>
          <w:i/>
        </w:rPr>
        <w:tab/>
        <w:t xml:space="preserve">replacement dwellings where there is no net increase’. </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BA467E">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 xml:space="preserve">This planning application does not relate to the conversion of an existing property and therefore would need to accord with the requirements of Policy DM6 and make appropriate financial affordable housing contribution. </w:t>
      </w:r>
      <w:r w:rsidR="002E5E20" w:rsidRPr="00B72B62">
        <w:rPr>
          <w:rFonts w:ascii="Trebuchet MS" w:eastAsia="Times New Roman" w:hAnsi="Trebuchet MS" w:cs="Times New Roman"/>
        </w:rPr>
        <w:t xml:space="preserve">The applicant has agreed to enter into </w:t>
      </w:r>
      <w:r w:rsidRPr="00B72B62">
        <w:rPr>
          <w:rFonts w:ascii="Trebuchet MS" w:eastAsia="Times New Roman" w:hAnsi="Trebuchet MS" w:cs="Times New Roman"/>
        </w:rPr>
        <w:t xml:space="preserve">a s106 legal agreement to </w:t>
      </w:r>
      <w:r w:rsidR="002E5E20" w:rsidRPr="00B72B62">
        <w:rPr>
          <w:rFonts w:ascii="Trebuchet MS" w:eastAsia="Times New Roman" w:hAnsi="Trebuchet MS" w:cs="Times New Roman"/>
        </w:rPr>
        <w:t xml:space="preserve">provide for affordable housing in accordance with policy DM6. </w:t>
      </w:r>
      <w:r w:rsidR="00BA467E" w:rsidRPr="00B72B62">
        <w:rPr>
          <w:rFonts w:ascii="Trebuchet MS" w:eastAsia="Times New Roman" w:hAnsi="Trebuchet MS" w:cs="Times New Roman"/>
        </w:rPr>
        <w:t>The financial contribution is to be secured by S106 agreement. As such the proposal accords with Policy DM6 of the Sites and Detailed Policies Document 2012 (altered 2015) and Affordable Housing Supplementary Planning Document 2013.</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B72B62">
        <w:rPr>
          <w:rFonts w:ascii="Trebuchet MS" w:eastAsia="Times New Roman" w:hAnsi="Trebuchet MS" w:cs="Times New Roman"/>
          <w:u w:val="single"/>
        </w:rPr>
        <w:t>Community Infrastructure Levy</w:t>
      </w:r>
    </w:p>
    <w:p w:rsidR="00FA36D2" w:rsidRPr="00B72B62" w:rsidRDefault="00BA467E" w:rsidP="00FA36D2">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The development</w:t>
      </w:r>
      <w:r w:rsidR="00FA36D2" w:rsidRPr="00B72B62">
        <w:rPr>
          <w:rFonts w:ascii="Trebuchet MS" w:eastAsia="Times New Roman" w:hAnsi="Trebuchet MS" w:cs="Times New Roman"/>
        </w:rPr>
        <w:t xml:space="preserve"> would be liable to the Community Infrastructure Levy regime that is applicable to all decisions for planning applications made from the 01/04/2015.  The details are available on the Council’s website </w:t>
      </w:r>
      <w:hyperlink r:id="rId9" w:history="1">
        <w:r w:rsidR="00FA36D2" w:rsidRPr="00B72B62">
          <w:rPr>
            <w:rStyle w:val="Hyperlink"/>
            <w:rFonts w:ascii="Trebuchet MS" w:hAnsi="Trebuchet MS"/>
            <w:color w:val="auto"/>
            <w:lang w:eastAsia="en-GB"/>
          </w:rPr>
          <w:t>http://beta.reading.gov.uk/readingldf</w:t>
        </w:r>
      </w:hyperlink>
      <w:r w:rsidR="00FA36D2" w:rsidRPr="00B72B62">
        <w:rPr>
          <w:rFonts w:ascii="Trebuchet MS" w:eastAsia="Times New Roman" w:hAnsi="Trebuchet MS" w:cs="Times New Roman"/>
        </w:rPr>
        <w:t>.</w:t>
      </w:r>
    </w:p>
    <w:p w:rsidR="00FA36D2" w:rsidRPr="00B72B62" w:rsidRDefault="00FA36D2" w:rsidP="00FA36D2">
      <w:pPr>
        <w:autoSpaceDE w:val="0"/>
        <w:autoSpaceDN w:val="0"/>
        <w:spacing w:after="0" w:line="240" w:lineRule="auto"/>
        <w:jc w:val="both"/>
        <w:rPr>
          <w:rFonts w:ascii="Trebuchet MS" w:eastAsia="Times New Roman" w:hAnsi="Trebuchet MS" w:cs="Times New Roman"/>
        </w:rPr>
      </w:pPr>
    </w:p>
    <w:p w:rsidR="00FA36D2" w:rsidRPr="00B72B62" w:rsidRDefault="00FA36D2" w:rsidP="00FA36D2">
      <w:pPr>
        <w:pStyle w:val="ListParagraph"/>
        <w:autoSpaceDE w:val="0"/>
        <w:autoSpaceDN w:val="0"/>
        <w:spacing w:after="0" w:line="240" w:lineRule="auto"/>
        <w:jc w:val="both"/>
        <w:rPr>
          <w:rFonts w:ascii="Trebuchet MS" w:eastAsia="Times New Roman" w:hAnsi="Trebuchet MS" w:cs="Times New Roman"/>
          <w:u w:val="single"/>
        </w:rPr>
      </w:pPr>
      <w:r w:rsidRPr="00B72B62">
        <w:rPr>
          <w:rFonts w:ascii="Trebuchet MS" w:eastAsia="Times New Roman" w:hAnsi="Trebuchet MS" w:cs="Times New Roman"/>
          <w:u w:val="single"/>
        </w:rPr>
        <w:t>Third Party Representations</w:t>
      </w:r>
    </w:p>
    <w:p w:rsidR="00FA36D2" w:rsidRPr="00B72B62" w:rsidRDefault="00FA36D2" w:rsidP="00FA36D2">
      <w:pPr>
        <w:pStyle w:val="ListParagraph"/>
        <w:numPr>
          <w:ilvl w:val="0"/>
          <w:numId w:val="1"/>
        </w:numPr>
        <w:autoSpaceDE w:val="0"/>
        <w:autoSpaceDN w:val="0"/>
        <w:spacing w:after="0" w:line="240" w:lineRule="auto"/>
        <w:jc w:val="both"/>
        <w:rPr>
          <w:rFonts w:ascii="Trebuchet MS" w:eastAsia="Times New Roman" w:hAnsi="Trebuchet MS" w:cs="Times New Roman"/>
        </w:rPr>
      </w:pPr>
      <w:r w:rsidRPr="00B72B62">
        <w:rPr>
          <w:rFonts w:ascii="Trebuchet MS" w:eastAsia="Times New Roman" w:hAnsi="Trebuchet MS" w:cs="Times New Roman"/>
        </w:rPr>
        <w:t>Most of the issues raised have been addressed within the above report. Provided the proposed development was acceptable, conditions would be recommended to control noise and disturbance during construction, and informatives advising the applicant’s responsibilities regarding drainage issues.</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spacing w:after="0"/>
        <w:jc w:val="both"/>
        <w:rPr>
          <w:rFonts w:ascii="Trebuchet MS" w:eastAsia="Times New Roman" w:hAnsi="Trebuchet MS" w:cs="Times New Roman"/>
          <w:b/>
          <w:u w:val="single"/>
        </w:rPr>
      </w:pPr>
      <w:r w:rsidRPr="00B72B62">
        <w:rPr>
          <w:rFonts w:ascii="Trebuchet MS" w:eastAsia="Times New Roman" w:hAnsi="Trebuchet MS" w:cs="Times New Roman"/>
          <w:b/>
          <w:u w:val="single"/>
        </w:rPr>
        <w:t>Equality Act 2010</w:t>
      </w:r>
    </w:p>
    <w:p w:rsidR="00FA36D2" w:rsidRPr="00B72B62" w:rsidRDefault="00FA36D2" w:rsidP="00FA36D2">
      <w:pPr>
        <w:pStyle w:val="ListParagraph"/>
        <w:numPr>
          <w:ilvl w:val="0"/>
          <w:numId w:val="1"/>
        </w:numPr>
        <w:spacing w:after="0"/>
        <w:jc w:val="both"/>
        <w:rPr>
          <w:rFonts w:ascii="Trebuchet MS" w:eastAsia="Times New Roman" w:hAnsi="Trebuchet MS" w:cs="Times New Roman"/>
        </w:rPr>
      </w:pPr>
      <w:r w:rsidRPr="00B72B62">
        <w:rPr>
          <w:rFonts w:ascii="Trebuchet MS" w:eastAsia="Times New Roman" w:hAnsi="Trebuchet MS" w:cs="Times New Roman"/>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w:t>
      </w:r>
      <w:r w:rsidRPr="00B72B62">
        <w:rPr>
          <w:rFonts w:ascii="Trebuchet MS" w:eastAsia="Times New Roman" w:hAnsi="Trebuchet MS" w:cs="Times New Roman"/>
        </w:rPr>
        <w:lastRenderedPageBreak/>
        <w:t>experiences, issues and priorities in relation to this particular planning application.  Therefore in terms of the key equalities protected characteristics it is considered there would be no significant adverse impacts as a result of the development.</w:t>
      </w:r>
    </w:p>
    <w:p w:rsidR="00FA36D2" w:rsidRPr="00B72B62" w:rsidRDefault="00FA36D2" w:rsidP="00FA36D2">
      <w:pPr>
        <w:spacing w:after="0"/>
        <w:jc w:val="both"/>
        <w:rPr>
          <w:rFonts w:ascii="Trebuchet MS" w:eastAsia="Times New Roman" w:hAnsi="Trebuchet MS" w:cs="Times New Roman"/>
        </w:rPr>
      </w:pPr>
    </w:p>
    <w:p w:rsidR="00FA36D2" w:rsidRPr="00B72B62" w:rsidRDefault="00FA36D2" w:rsidP="00FA36D2">
      <w:pPr>
        <w:pStyle w:val="ListParagraph"/>
        <w:jc w:val="both"/>
        <w:rPr>
          <w:rFonts w:ascii="Trebuchet MS" w:eastAsia="Times New Roman" w:hAnsi="Trebuchet MS" w:cs="Times New Roman"/>
          <w:b/>
          <w:u w:val="single"/>
        </w:rPr>
      </w:pPr>
      <w:r w:rsidRPr="00B72B62">
        <w:rPr>
          <w:rFonts w:ascii="Trebuchet MS" w:eastAsia="Times New Roman" w:hAnsi="Trebuchet MS" w:cs="Times New Roman"/>
          <w:b/>
          <w:u w:val="single"/>
        </w:rPr>
        <w:t>CONCLUSION</w:t>
      </w:r>
    </w:p>
    <w:p w:rsidR="00FA36D2" w:rsidRPr="00B72B62" w:rsidRDefault="005938BE" w:rsidP="00BA467E">
      <w:pPr>
        <w:pStyle w:val="ListParagraph"/>
        <w:numPr>
          <w:ilvl w:val="0"/>
          <w:numId w:val="1"/>
        </w:numPr>
        <w:autoSpaceDE w:val="0"/>
        <w:autoSpaceDN w:val="0"/>
        <w:spacing w:after="0" w:line="240" w:lineRule="auto"/>
        <w:jc w:val="both"/>
        <w:rPr>
          <w:rFonts w:ascii="Trebuchet MS" w:hAnsi="Trebuchet MS"/>
        </w:rPr>
      </w:pPr>
      <w:r>
        <w:rPr>
          <w:rFonts w:ascii="Trebuchet MS" w:eastAsia="Times New Roman" w:hAnsi="Trebuchet MS" w:cs="Times New Roman"/>
        </w:rPr>
        <w:t>Grant – subject to S106 &amp; conditions</w:t>
      </w:r>
      <w:r w:rsidR="00BA467E" w:rsidRPr="00B72B62">
        <w:rPr>
          <w:rFonts w:ascii="Trebuchet MS" w:eastAsia="Times New Roman" w:hAnsi="Trebuchet MS" w:cs="Times New Roman"/>
        </w:rPr>
        <w:t xml:space="preserve"> </w:t>
      </w:r>
    </w:p>
    <w:p w:rsidR="00BA467E" w:rsidRPr="00B72B62" w:rsidRDefault="00FA36D2" w:rsidP="00B72B62">
      <w:pPr>
        <w:rPr>
          <w:rFonts w:ascii="Trebuchet MS" w:hAnsi="Trebuchet MS"/>
        </w:rPr>
      </w:pPr>
      <w:r w:rsidRPr="00B72B62">
        <w:rPr>
          <w:rFonts w:ascii="Trebuchet MS" w:hAnsi="Trebuchet MS"/>
        </w:rPr>
        <w:tab/>
      </w:r>
    </w:p>
    <w:p w:rsidR="00B91CCE" w:rsidRPr="00B72B62" w:rsidRDefault="00B91CCE"/>
    <w:sectPr w:rsidR="00B91CCE" w:rsidRPr="00B72B62">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CF3" w:rsidRDefault="009E5CF3" w:rsidP="009E5CF3">
      <w:pPr>
        <w:spacing w:after="0" w:line="240" w:lineRule="auto"/>
      </w:pPr>
      <w:r>
        <w:separator/>
      </w:r>
    </w:p>
  </w:endnote>
  <w:endnote w:type="continuationSeparator" w:id="0">
    <w:p w:rsidR="009E5CF3" w:rsidRDefault="009E5CF3" w:rsidP="009E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9E5C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6285" w:rsidRDefault="00BB59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9E5C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5970">
      <w:rPr>
        <w:rStyle w:val="PageNumber"/>
        <w:noProof/>
      </w:rPr>
      <w:t>9</w:t>
    </w:r>
    <w:r>
      <w:rPr>
        <w:rStyle w:val="PageNumber"/>
      </w:rPr>
      <w:fldChar w:fldCharType="end"/>
    </w:r>
  </w:p>
  <w:p w:rsidR="00E46285" w:rsidRDefault="00BB5970">
    <w:pPr>
      <w:pStyle w:val="Header"/>
      <w:rPr>
        <w:rFonts w:ascii="Arial" w:hAnsi="Arial" w:cs="Arial"/>
        <w:sz w:val="18"/>
      </w:rPr>
    </w:pPr>
  </w:p>
  <w:p w:rsidR="00E46285" w:rsidRDefault="00BB597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CF3" w:rsidRDefault="009E5C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CF3" w:rsidRDefault="009E5CF3" w:rsidP="009E5CF3">
      <w:pPr>
        <w:spacing w:after="0" w:line="240" w:lineRule="auto"/>
      </w:pPr>
      <w:r>
        <w:separator/>
      </w:r>
    </w:p>
  </w:footnote>
  <w:footnote w:type="continuationSeparator" w:id="0">
    <w:p w:rsidR="009E5CF3" w:rsidRDefault="009E5CF3" w:rsidP="009E5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CF3" w:rsidRDefault="009E5C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CF3" w:rsidRDefault="009E5C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CF3" w:rsidRDefault="009E5C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01419"/>
    <w:multiLevelType w:val="hybridMultilevel"/>
    <w:tmpl w:val="4F968AA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14C464C8"/>
    <w:multiLevelType w:val="hybridMultilevel"/>
    <w:tmpl w:val="119A945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6A6DB6"/>
    <w:multiLevelType w:val="hybridMultilevel"/>
    <w:tmpl w:val="6CB4B83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5884EF9"/>
    <w:multiLevelType w:val="hybridMultilevel"/>
    <w:tmpl w:val="B6B83A5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9392CBF"/>
    <w:multiLevelType w:val="hybridMultilevel"/>
    <w:tmpl w:val="14C89E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C0C077D"/>
    <w:multiLevelType w:val="hybridMultilevel"/>
    <w:tmpl w:val="021C3CE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C63994"/>
    <w:multiLevelType w:val="hybridMultilevel"/>
    <w:tmpl w:val="2DB24E6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6"/>
  </w:num>
  <w:num w:numId="5">
    <w:abstractNumId w:val="7"/>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A36D2"/>
    <w:rsid w:val="00033788"/>
    <w:rsid w:val="0004334D"/>
    <w:rsid w:val="00046DA3"/>
    <w:rsid w:val="00052F3E"/>
    <w:rsid w:val="000C0291"/>
    <w:rsid w:val="000C6562"/>
    <w:rsid w:val="00122117"/>
    <w:rsid w:val="0013203D"/>
    <w:rsid w:val="001907ED"/>
    <w:rsid w:val="0019108B"/>
    <w:rsid w:val="00195314"/>
    <w:rsid w:val="001F18C0"/>
    <w:rsid w:val="001F41CC"/>
    <w:rsid w:val="002009E9"/>
    <w:rsid w:val="00207701"/>
    <w:rsid w:val="00215079"/>
    <w:rsid w:val="0023148F"/>
    <w:rsid w:val="00252D22"/>
    <w:rsid w:val="00292061"/>
    <w:rsid w:val="002B6247"/>
    <w:rsid w:val="002C5795"/>
    <w:rsid w:val="002E5E20"/>
    <w:rsid w:val="00332E8D"/>
    <w:rsid w:val="0036157C"/>
    <w:rsid w:val="00365FB2"/>
    <w:rsid w:val="00373159"/>
    <w:rsid w:val="00385A31"/>
    <w:rsid w:val="003E661A"/>
    <w:rsid w:val="004120AE"/>
    <w:rsid w:val="00412340"/>
    <w:rsid w:val="00461297"/>
    <w:rsid w:val="004B0E47"/>
    <w:rsid w:val="004C22BD"/>
    <w:rsid w:val="004E5568"/>
    <w:rsid w:val="004E6A00"/>
    <w:rsid w:val="0053619F"/>
    <w:rsid w:val="00547A5C"/>
    <w:rsid w:val="00550966"/>
    <w:rsid w:val="00566ACD"/>
    <w:rsid w:val="005938BE"/>
    <w:rsid w:val="005A37BB"/>
    <w:rsid w:val="005C14B8"/>
    <w:rsid w:val="005D02BC"/>
    <w:rsid w:val="005E5993"/>
    <w:rsid w:val="0066350F"/>
    <w:rsid w:val="00663975"/>
    <w:rsid w:val="006930C7"/>
    <w:rsid w:val="006B5F01"/>
    <w:rsid w:val="006C3851"/>
    <w:rsid w:val="006F7C42"/>
    <w:rsid w:val="00727300"/>
    <w:rsid w:val="00743AB3"/>
    <w:rsid w:val="007474BB"/>
    <w:rsid w:val="00766580"/>
    <w:rsid w:val="00777C4B"/>
    <w:rsid w:val="0078731C"/>
    <w:rsid w:val="00796896"/>
    <w:rsid w:val="007A0492"/>
    <w:rsid w:val="007A3440"/>
    <w:rsid w:val="007A4C6C"/>
    <w:rsid w:val="007F0A07"/>
    <w:rsid w:val="00816584"/>
    <w:rsid w:val="00841F3E"/>
    <w:rsid w:val="008458CB"/>
    <w:rsid w:val="00853517"/>
    <w:rsid w:val="0087559D"/>
    <w:rsid w:val="00890D15"/>
    <w:rsid w:val="008968E9"/>
    <w:rsid w:val="008B075A"/>
    <w:rsid w:val="008B5BB7"/>
    <w:rsid w:val="008E3752"/>
    <w:rsid w:val="009309CB"/>
    <w:rsid w:val="00964559"/>
    <w:rsid w:val="009767EC"/>
    <w:rsid w:val="009A2081"/>
    <w:rsid w:val="009E2BFE"/>
    <w:rsid w:val="009E5CF3"/>
    <w:rsid w:val="009F38BA"/>
    <w:rsid w:val="00A97BCF"/>
    <w:rsid w:val="00AB212D"/>
    <w:rsid w:val="00AC06FD"/>
    <w:rsid w:val="00B46FAE"/>
    <w:rsid w:val="00B61673"/>
    <w:rsid w:val="00B7269A"/>
    <w:rsid w:val="00B72B62"/>
    <w:rsid w:val="00B904BC"/>
    <w:rsid w:val="00B91CCE"/>
    <w:rsid w:val="00BA467E"/>
    <w:rsid w:val="00BB5970"/>
    <w:rsid w:val="00BB784D"/>
    <w:rsid w:val="00BD300F"/>
    <w:rsid w:val="00C00827"/>
    <w:rsid w:val="00C01EC5"/>
    <w:rsid w:val="00C03B1F"/>
    <w:rsid w:val="00C20BCD"/>
    <w:rsid w:val="00C91562"/>
    <w:rsid w:val="00CA3FFD"/>
    <w:rsid w:val="00CE396B"/>
    <w:rsid w:val="00D143A1"/>
    <w:rsid w:val="00D15FC7"/>
    <w:rsid w:val="00D3088E"/>
    <w:rsid w:val="00D5732E"/>
    <w:rsid w:val="00D6197B"/>
    <w:rsid w:val="00D64D53"/>
    <w:rsid w:val="00DC3F58"/>
    <w:rsid w:val="00DD0B02"/>
    <w:rsid w:val="00DE2EBF"/>
    <w:rsid w:val="00DE39AB"/>
    <w:rsid w:val="00E06582"/>
    <w:rsid w:val="00E1700A"/>
    <w:rsid w:val="00E222DC"/>
    <w:rsid w:val="00E65A17"/>
    <w:rsid w:val="00E679DD"/>
    <w:rsid w:val="00E70C18"/>
    <w:rsid w:val="00EA6A3D"/>
    <w:rsid w:val="00EC2B9E"/>
    <w:rsid w:val="00F1757B"/>
    <w:rsid w:val="00F24413"/>
    <w:rsid w:val="00F438FE"/>
    <w:rsid w:val="00F45E9B"/>
    <w:rsid w:val="00F5041A"/>
    <w:rsid w:val="00F72C6C"/>
    <w:rsid w:val="00F73D73"/>
    <w:rsid w:val="00FA3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6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3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6D2"/>
  </w:style>
  <w:style w:type="paragraph" w:styleId="Header">
    <w:name w:val="header"/>
    <w:basedOn w:val="Normal"/>
    <w:link w:val="HeaderChar"/>
    <w:uiPriority w:val="99"/>
    <w:unhideWhenUsed/>
    <w:rsid w:val="00FA3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6D2"/>
  </w:style>
  <w:style w:type="character" w:styleId="PageNumber">
    <w:name w:val="page number"/>
    <w:basedOn w:val="DefaultParagraphFont"/>
    <w:rsid w:val="00FA36D2"/>
  </w:style>
  <w:style w:type="character" w:styleId="Hyperlink">
    <w:name w:val="Hyperlink"/>
    <w:basedOn w:val="DefaultParagraphFont"/>
    <w:uiPriority w:val="99"/>
    <w:unhideWhenUsed/>
    <w:rsid w:val="00FA36D2"/>
    <w:rPr>
      <w:color w:val="0000FF"/>
      <w:u w:val="single"/>
    </w:rPr>
  </w:style>
  <w:style w:type="paragraph" w:styleId="ListParagraph">
    <w:name w:val="List Paragraph"/>
    <w:basedOn w:val="Normal"/>
    <w:uiPriority w:val="34"/>
    <w:qFormat/>
    <w:rsid w:val="00FA36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5651/Item09-SEPT-C-Report-on-C-of-Appeal-judgement-05-16/pdf/Item09_SEPT_C_Report_on_C_of_Appeal_judgement_05_16.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eta.reading.gov.uk/readingl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C96955B9</Template>
  <TotalTime>210</TotalTime>
  <Pages>9</Pages>
  <Words>3170</Words>
  <Characters>18072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4</cp:revision>
  <dcterms:created xsi:type="dcterms:W3CDTF">2017-05-03T16:20:00Z</dcterms:created>
  <dcterms:modified xsi:type="dcterms:W3CDTF">2017-05-04T14:01:00Z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2017-04-28T15:17:03Z</vt:filetime>
  </property>
</Properties>
</file>