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1AC" w:rsidRPr="009121AC" w:rsidRDefault="009121AC" w:rsidP="009121AC">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9121AC" w:rsidRPr="009121AC" w:rsidRDefault="009121AC" w:rsidP="009121AC">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 xml:space="preserve">DELEGATED APPLICATION REPORT </w:t>
      </w:r>
      <w:r w:rsidRPr="009121AC">
        <w:rPr>
          <w:rFonts w:ascii="Trebuchet MS" w:eastAsia="Times New Roman" w:hAnsi="Trebuchet MS" w:cs="Courier New"/>
          <w:b/>
        </w:rPr>
        <w:tab/>
      </w:r>
      <w:r w:rsidRPr="009121AC">
        <w:rPr>
          <w:rFonts w:ascii="Trebuchet MS" w:eastAsia="Times New Roman" w:hAnsi="Trebuchet MS" w:cs="Courier New"/>
          <w:b/>
        </w:rPr>
        <w:tab/>
      </w:r>
      <w:r w:rsidRPr="009121AC">
        <w:rPr>
          <w:rFonts w:ascii="Trebuchet MS" w:eastAsia="Times New Roman" w:hAnsi="Trebuchet MS" w:cs="Courier New"/>
          <w:b/>
        </w:rPr>
        <w:tab/>
      </w: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 xml:space="preserve">Target Date: </w:t>
      </w:r>
      <w:r>
        <w:rPr>
          <w:rFonts w:ascii="Trebuchet MS" w:eastAsia="Times New Roman" w:hAnsi="Trebuchet MS" w:cs="Courier New"/>
        </w:rPr>
        <w:t>12</w:t>
      </w:r>
      <w:r w:rsidRPr="009121AC">
        <w:rPr>
          <w:rFonts w:ascii="Trebuchet MS" w:eastAsia="Times New Roman" w:hAnsi="Trebuchet MS" w:cs="Courier New"/>
        </w:rPr>
        <w:t>/03/2018</w:t>
      </w:r>
      <w:r w:rsidRPr="009121AC">
        <w:rPr>
          <w:rFonts w:ascii="Trebuchet MS" w:eastAsia="Times New Roman" w:hAnsi="Trebuchet MS" w:cs="Courier New"/>
        </w:rPr>
        <w:tab/>
      </w:r>
      <w:r w:rsidRPr="009121AC">
        <w:rPr>
          <w:rFonts w:ascii="Trebuchet MS" w:eastAsia="Times New Roman" w:hAnsi="Trebuchet MS" w:cs="Courier New"/>
        </w:rPr>
        <w:tab/>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b/>
        </w:rPr>
        <w:t xml:space="preserve">Application No: </w:t>
      </w:r>
      <w:r w:rsidRPr="009121AC">
        <w:rPr>
          <w:rFonts w:ascii="Trebuchet MS" w:eastAsia="Times New Roman" w:hAnsi="Trebuchet MS" w:cs="Courier New"/>
        </w:rPr>
        <w:t>1</w:t>
      </w:r>
      <w:r>
        <w:rPr>
          <w:rFonts w:ascii="Trebuchet MS" w:eastAsia="Times New Roman" w:hAnsi="Trebuchet MS" w:cs="Courier New"/>
        </w:rPr>
        <w:t>80134</w:t>
      </w:r>
      <w:r w:rsidRPr="009121AC">
        <w:rPr>
          <w:rFonts w:ascii="Trebuchet MS" w:eastAsia="Times New Roman" w:hAnsi="Trebuchet MS" w:cs="Courier New"/>
        </w:rPr>
        <w:t xml:space="preserve">/HOU </w:t>
      </w:r>
      <w:r w:rsidRPr="009121AC">
        <w:rPr>
          <w:rFonts w:ascii="Trebuchet MS" w:eastAsia="Times New Roman" w:hAnsi="Trebuchet MS" w:cs="Courier New"/>
        </w:rPr>
        <w:tab/>
      </w:r>
      <w:r w:rsidRPr="009121AC">
        <w:rPr>
          <w:rFonts w:ascii="Trebuchet MS" w:eastAsia="Times New Roman" w:hAnsi="Trebuchet MS" w:cs="Courier New"/>
        </w:rPr>
        <w:tab/>
      </w:r>
      <w:r w:rsidRPr="009121AC">
        <w:rPr>
          <w:rFonts w:ascii="Trebuchet MS" w:eastAsia="Times New Roman" w:hAnsi="Trebuchet MS" w:cs="Courier New"/>
        </w:rPr>
        <w:tab/>
      </w:r>
      <w:r w:rsidRPr="009121AC">
        <w:rPr>
          <w:rFonts w:ascii="Trebuchet MS" w:eastAsia="Times New Roman" w:hAnsi="Trebuchet MS" w:cs="Courier New"/>
        </w:rPr>
        <w:tab/>
      </w:r>
      <w:r w:rsidRPr="009121AC">
        <w:rPr>
          <w:rFonts w:ascii="Trebuchet MS" w:eastAsia="Times New Roman" w:hAnsi="Trebuchet MS" w:cs="Courier New"/>
        </w:rPr>
        <w:tab/>
      </w:r>
    </w:p>
    <w:p w:rsid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b/>
        </w:rPr>
        <w:t xml:space="preserve">Address: </w:t>
      </w:r>
      <w:r w:rsidRPr="009121AC">
        <w:rPr>
          <w:rFonts w:ascii="Trebuchet MS" w:eastAsia="Times New Roman" w:hAnsi="Trebuchet MS" w:cs="Courier New"/>
        </w:rPr>
        <w:t>25 Foxhays Road, Reading</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b/>
        </w:rPr>
        <w:t>Case officer: Ralph Chakadya</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 xml:space="preserve">Site Description and Surrounding Area:     </w:t>
      </w:r>
    </w:p>
    <w:p w:rsidR="009121AC" w:rsidRPr="009121AC" w:rsidRDefault="009121AC" w:rsidP="009121AC">
      <w:pPr>
        <w:spacing w:after="0" w:line="240" w:lineRule="auto"/>
        <w:jc w:val="both"/>
        <w:rPr>
          <w:rFonts w:ascii="Trebuchet MS" w:eastAsia="Times New Roman" w:hAnsi="Trebuchet MS" w:cs="Courier New"/>
        </w:rPr>
      </w:pPr>
      <w:r w:rsidRPr="009121AC">
        <w:rPr>
          <w:rFonts w:ascii="Trebuchet MS" w:eastAsia="Times New Roman" w:hAnsi="Trebuchet MS" w:cs="Courier New"/>
        </w:rPr>
        <w:t>The application site contains a</w:t>
      </w:r>
      <w:r>
        <w:rPr>
          <w:rFonts w:ascii="Trebuchet MS" w:eastAsia="Times New Roman" w:hAnsi="Trebuchet MS" w:cs="Courier New"/>
        </w:rPr>
        <w:t>n end terrace</w:t>
      </w:r>
      <w:r w:rsidRPr="009121AC">
        <w:rPr>
          <w:rFonts w:ascii="Trebuchet MS" w:eastAsia="Times New Roman" w:hAnsi="Trebuchet MS" w:cs="Courier New"/>
        </w:rPr>
        <w:t xml:space="preserve"> property to the front with the </w:t>
      </w:r>
      <w:r w:rsidR="00816977">
        <w:rPr>
          <w:rFonts w:ascii="Trebuchet MS" w:eastAsia="Times New Roman" w:hAnsi="Trebuchet MS" w:cs="Courier New"/>
        </w:rPr>
        <w:t xml:space="preserve">detached annex </w:t>
      </w:r>
      <w:r w:rsidRPr="009121AC">
        <w:rPr>
          <w:rFonts w:ascii="Trebuchet MS" w:eastAsia="Times New Roman" w:hAnsi="Trebuchet MS" w:cs="Courier New"/>
        </w:rPr>
        <w:t xml:space="preserve">to be sited </w:t>
      </w:r>
      <w:r w:rsidR="00816977">
        <w:rPr>
          <w:rFonts w:ascii="Trebuchet MS" w:eastAsia="Times New Roman" w:hAnsi="Trebuchet MS" w:cs="Courier New"/>
        </w:rPr>
        <w:t xml:space="preserve">at </w:t>
      </w:r>
      <w:r w:rsidRPr="009121AC">
        <w:rPr>
          <w:rFonts w:ascii="Trebuchet MS" w:eastAsia="Times New Roman" w:hAnsi="Trebuchet MS" w:cs="Courier New"/>
        </w:rPr>
        <w:t xml:space="preserve">the bottom end of the rear garden.  The house is not listed or in a conservation area. </w:t>
      </w:r>
    </w:p>
    <w:p w:rsidR="009121AC" w:rsidRPr="009121AC" w:rsidRDefault="009121AC" w:rsidP="009121AC">
      <w:pPr>
        <w:spacing w:after="0" w:line="240" w:lineRule="auto"/>
        <w:jc w:val="both"/>
        <w:rPr>
          <w:rFonts w:ascii="Trebuchet MS" w:eastAsia="Times New Roman" w:hAnsi="Trebuchet MS" w:cs="Courier New"/>
        </w:rPr>
      </w:pPr>
    </w:p>
    <w:p w:rsidR="009121AC" w:rsidRPr="009121AC" w:rsidRDefault="009121AC" w:rsidP="009121AC">
      <w:pPr>
        <w:spacing w:after="0" w:line="240" w:lineRule="auto"/>
        <w:jc w:val="both"/>
        <w:rPr>
          <w:rFonts w:ascii="Trebuchet MS" w:eastAsia="Times New Roman" w:hAnsi="Trebuchet MS" w:cs="Courier New"/>
          <w:b/>
        </w:rPr>
      </w:pPr>
      <w:r w:rsidRPr="009121AC">
        <w:rPr>
          <w:rFonts w:ascii="Trebuchet MS" w:eastAsia="Times New Roman" w:hAnsi="Trebuchet MS" w:cs="Courier New"/>
          <w:b/>
        </w:rPr>
        <w:t xml:space="preserve">Proposal:    </w:t>
      </w: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r w:rsidRPr="009121AC">
        <w:rPr>
          <w:rFonts w:ascii="Trebuchet MS" w:eastAsia="Times New Roman" w:hAnsi="Trebuchet MS" w:cs="Courier New"/>
        </w:rPr>
        <w:t xml:space="preserve">The proposal is </w:t>
      </w:r>
      <w:r w:rsidR="00816977">
        <w:rPr>
          <w:rFonts w:ascii="Trebuchet MS" w:eastAsia="Times New Roman" w:hAnsi="Trebuchet MS" w:cs="Courier New"/>
        </w:rPr>
        <w:t>a d</w:t>
      </w:r>
      <w:r w:rsidR="00816977" w:rsidRPr="00816977">
        <w:rPr>
          <w:rFonts w:ascii="Trebuchet MS" w:eastAsia="Times New Roman" w:hAnsi="Trebuchet MS" w:cs="Courier New"/>
        </w:rPr>
        <w:t xml:space="preserve">etached annex </w:t>
      </w:r>
      <w:r w:rsidRPr="009121AC">
        <w:rPr>
          <w:rFonts w:ascii="Trebuchet MS" w:eastAsia="Times New Roman" w:hAnsi="Trebuchet MS" w:cs="Courier New"/>
        </w:rPr>
        <w:t xml:space="preserve">within the rear garden of </w:t>
      </w:r>
      <w:r w:rsidR="00816977">
        <w:rPr>
          <w:rFonts w:ascii="Trebuchet MS" w:eastAsia="Times New Roman" w:hAnsi="Trebuchet MS" w:cs="Courier New"/>
        </w:rPr>
        <w:t>25 Foxhays Road</w:t>
      </w:r>
      <w:r w:rsidRPr="009121AC">
        <w:rPr>
          <w:rFonts w:ascii="Trebuchet MS" w:eastAsia="Times New Roman" w:hAnsi="Trebuchet MS" w:cs="Courier New"/>
        </w:rPr>
        <w:t xml:space="preserve">. The </w:t>
      </w:r>
      <w:r w:rsidR="00816977">
        <w:rPr>
          <w:rFonts w:ascii="Trebuchet MS" w:eastAsia="Times New Roman" w:hAnsi="Trebuchet MS" w:cs="Courier New"/>
        </w:rPr>
        <w:t>annex</w:t>
      </w:r>
      <w:r w:rsidRPr="009121AC">
        <w:rPr>
          <w:rFonts w:ascii="Trebuchet MS" w:eastAsia="Times New Roman" w:hAnsi="Trebuchet MS" w:cs="Courier New"/>
        </w:rPr>
        <w:t xml:space="preserve"> includes a</w:t>
      </w:r>
      <w:r w:rsidR="00816977">
        <w:rPr>
          <w:rFonts w:ascii="Trebuchet MS" w:eastAsia="Times New Roman" w:hAnsi="Trebuchet MS" w:cs="Courier New"/>
        </w:rPr>
        <w:t xml:space="preserve"> bedroom, kitchen and</w:t>
      </w:r>
      <w:r w:rsidRPr="009121AC">
        <w:rPr>
          <w:rFonts w:ascii="Trebuchet MS" w:eastAsia="Times New Roman" w:hAnsi="Trebuchet MS" w:cs="Courier New"/>
        </w:rPr>
        <w:t xml:space="preserve"> bathroom/toilet</w:t>
      </w:r>
      <w:r w:rsidR="00816977">
        <w:rPr>
          <w:rFonts w:ascii="Trebuchet MS" w:eastAsia="Times New Roman" w:hAnsi="Trebuchet MS" w:cs="Courier New"/>
        </w:rPr>
        <w:t>.</w:t>
      </w:r>
      <w:r w:rsidR="00620B21">
        <w:rPr>
          <w:rFonts w:ascii="Trebuchet MS" w:eastAsia="Times New Roman" w:hAnsi="Trebuchet MS" w:cs="Courier New"/>
        </w:rPr>
        <w:t xml:space="preserve"> The annex is to provide a manageable unit of accommodation on one level for the elderly home owner to move in</w:t>
      </w:r>
      <w:r w:rsidR="007320D3">
        <w:rPr>
          <w:rFonts w:ascii="Trebuchet MS" w:eastAsia="Times New Roman" w:hAnsi="Trebuchet MS" w:cs="Courier New"/>
        </w:rPr>
        <w:t>to</w:t>
      </w:r>
      <w:r w:rsidR="00620B21">
        <w:rPr>
          <w:rFonts w:ascii="Trebuchet MS" w:eastAsia="Times New Roman" w:hAnsi="Trebuchet MS" w:cs="Courier New"/>
        </w:rPr>
        <w:t xml:space="preserve"> as she is </w:t>
      </w:r>
      <w:r w:rsidR="007320D3">
        <w:rPr>
          <w:rFonts w:ascii="Trebuchet MS" w:eastAsia="Times New Roman" w:hAnsi="Trebuchet MS" w:cs="Courier New"/>
        </w:rPr>
        <w:t xml:space="preserve">now </w:t>
      </w:r>
      <w:r w:rsidR="00620B21">
        <w:rPr>
          <w:rFonts w:ascii="Trebuchet MS" w:eastAsia="Times New Roman" w:hAnsi="Trebuchet MS" w:cs="Courier New"/>
        </w:rPr>
        <w:t xml:space="preserve">finding it difficult to use stairs to access the upper floor within the existing dwelling at 25 Foxhays </w:t>
      </w:r>
      <w:r w:rsidR="007320D3">
        <w:rPr>
          <w:rFonts w:ascii="Trebuchet MS" w:eastAsia="Times New Roman" w:hAnsi="Trebuchet MS" w:cs="Courier New"/>
        </w:rPr>
        <w:t>Road</w:t>
      </w:r>
      <w:r w:rsidR="00620B21">
        <w:rPr>
          <w:rFonts w:ascii="Trebuchet MS" w:eastAsia="Times New Roman" w:hAnsi="Trebuchet MS" w:cs="Courier New"/>
        </w:rPr>
        <w:t>.</w:t>
      </w: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r w:rsidRPr="009121AC">
        <w:rPr>
          <w:rFonts w:ascii="Trebuchet MS" w:eastAsia="Times New Roman" w:hAnsi="Trebuchet MS" w:cs="Courier New"/>
        </w:rPr>
        <w:t xml:space="preserve">The </w:t>
      </w:r>
      <w:r w:rsidR="00620B21">
        <w:rPr>
          <w:rFonts w:ascii="Trebuchet MS" w:eastAsia="Times New Roman" w:hAnsi="Trebuchet MS" w:cs="Courier New"/>
        </w:rPr>
        <w:t xml:space="preserve">annex </w:t>
      </w:r>
      <w:r w:rsidR="007320D3">
        <w:rPr>
          <w:rFonts w:ascii="Trebuchet MS" w:eastAsia="Times New Roman" w:hAnsi="Trebuchet MS" w:cs="Courier New"/>
        </w:rPr>
        <w:t xml:space="preserve">partly </w:t>
      </w:r>
      <w:r w:rsidR="00620B21">
        <w:rPr>
          <w:rFonts w:ascii="Trebuchet MS" w:eastAsia="Times New Roman" w:hAnsi="Trebuchet MS" w:cs="Courier New"/>
        </w:rPr>
        <w:t xml:space="preserve">sunken into the ground due to changing rear garden levels </w:t>
      </w:r>
      <w:r w:rsidRPr="009121AC">
        <w:rPr>
          <w:rFonts w:ascii="Trebuchet MS" w:eastAsia="Times New Roman" w:hAnsi="Trebuchet MS" w:cs="Courier New"/>
        </w:rPr>
        <w:t xml:space="preserve">would measure </w:t>
      </w:r>
      <w:r w:rsidR="00816977">
        <w:rPr>
          <w:rFonts w:ascii="Trebuchet MS" w:eastAsia="Times New Roman" w:hAnsi="Trebuchet MS" w:cs="Courier New"/>
        </w:rPr>
        <w:t>5.5</w:t>
      </w:r>
      <w:r w:rsidRPr="009121AC">
        <w:rPr>
          <w:rFonts w:ascii="Trebuchet MS" w:eastAsia="Times New Roman" w:hAnsi="Trebuchet MS" w:cs="Courier New"/>
        </w:rPr>
        <w:t xml:space="preserve">m (L) x </w:t>
      </w:r>
      <w:r w:rsidR="00816977">
        <w:rPr>
          <w:rFonts w:ascii="Trebuchet MS" w:eastAsia="Times New Roman" w:hAnsi="Trebuchet MS" w:cs="Courier New"/>
        </w:rPr>
        <w:t>4.2</w:t>
      </w:r>
      <w:r w:rsidRPr="009121AC">
        <w:rPr>
          <w:rFonts w:ascii="Trebuchet MS" w:eastAsia="Times New Roman" w:hAnsi="Trebuchet MS" w:cs="Courier New"/>
        </w:rPr>
        <w:t xml:space="preserve">m (W) x </w:t>
      </w:r>
      <w:r w:rsidR="00620B21">
        <w:rPr>
          <w:rFonts w:ascii="Trebuchet MS" w:eastAsia="Times New Roman" w:hAnsi="Trebuchet MS" w:cs="Courier New"/>
        </w:rPr>
        <w:t>2.8</w:t>
      </w:r>
      <w:r w:rsidRPr="009121AC">
        <w:rPr>
          <w:rFonts w:ascii="Trebuchet MS" w:eastAsia="Times New Roman" w:hAnsi="Trebuchet MS" w:cs="Courier New"/>
        </w:rPr>
        <w:t>m (H) abutting boundari</w:t>
      </w:r>
      <w:r w:rsidR="00620B21">
        <w:rPr>
          <w:rFonts w:ascii="Trebuchet MS" w:eastAsia="Times New Roman" w:hAnsi="Trebuchet MS" w:cs="Courier New"/>
        </w:rPr>
        <w:t xml:space="preserve">es with neighbouring 23 and 27 Foxhays Road </w:t>
      </w:r>
      <w:r w:rsidRPr="009121AC">
        <w:rPr>
          <w:rFonts w:ascii="Trebuchet MS" w:eastAsia="Times New Roman" w:hAnsi="Trebuchet MS" w:cs="Courier New"/>
        </w:rPr>
        <w:t xml:space="preserve">to the sides and </w:t>
      </w:r>
      <w:r w:rsidR="00620B21">
        <w:rPr>
          <w:rFonts w:ascii="Trebuchet MS" w:eastAsia="Times New Roman" w:hAnsi="Trebuchet MS" w:cs="Courier New"/>
        </w:rPr>
        <w:t>72A</w:t>
      </w:r>
      <w:r w:rsidRPr="009121AC">
        <w:rPr>
          <w:rFonts w:ascii="Trebuchet MS" w:eastAsia="Times New Roman" w:hAnsi="Trebuchet MS" w:cs="Courier New"/>
        </w:rPr>
        <w:t xml:space="preserve"> and </w:t>
      </w:r>
      <w:r w:rsidR="00620B21">
        <w:rPr>
          <w:rFonts w:ascii="Trebuchet MS" w:eastAsia="Times New Roman" w:hAnsi="Trebuchet MS" w:cs="Courier New"/>
        </w:rPr>
        <w:t>74 Whitley Wood Road</w:t>
      </w:r>
      <w:r w:rsidRPr="009121AC">
        <w:rPr>
          <w:rFonts w:ascii="Trebuchet MS" w:eastAsia="Times New Roman" w:hAnsi="Trebuchet MS" w:cs="Courier New"/>
        </w:rPr>
        <w:t xml:space="preserve"> to the rear.</w:t>
      </w: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r w:rsidRPr="009121AC">
        <w:rPr>
          <w:rFonts w:ascii="Trebuchet MS" w:eastAsia="Times New Roman" w:hAnsi="Trebuchet MS" w:cs="Courier New"/>
        </w:rPr>
        <w:t xml:space="preserve">The </w:t>
      </w:r>
      <w:r w:rsidR="00620B21">
        <w:rPr>
          <w:rFonts w:ascii="Trebuchet MS" w:eastAsia="Times New Roman" w:hAnsi="Trebuchet MS" w:cs="Courier New"/>
        </w:rPr>
        <w:t>proposed annex</w:t>
      </w:r>
      <w:r w:rsidRPr="009121AC">
        <w:rPr>
          <w:rFonts w:ascii="Trebuchet MS" w:eastAsia="Times New Roman" w:hAnsi="Trebuchet MS" w:cs="Courier New"/>
        </w:rPr>
        <w:t xml:space="preserve"> is not attached to the main dwelling </w:t>
      </w:r>
    </w:p>
    <w:p w:rsidR="009121AC" w:rsidRPr="009121AC" w:rsidRDefault="009121AC" w:rsidP="009121AC">
      <w:pPr>
        <w:overflowPunct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Plans Considered:</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The following drawings</w:t>
      </w:r>
      <w:r w:rsidR="007320D3">
        <w:rPr>
          <w:rFonts w:ascii="Trebuchet MS" w:eastAsia="Times New Roman" w:hAnsi="Trebuchet MS" w:cs="Courier New"/>
        </w:rPr>
        <w:t xml:space="preserve"> received 24</w:t>
      </w:r>
      <w:r w:rsidRPr="009121AC">
        <w:rPr>
          <w:rFonts w:ascii="Trebuchet MS" w:eastAsia="Times New Roman" w:hAnsi="Trebuchet MS" w:cs="Courier New"/>
        </w:rPr>
        <w:t xml:space="preserve"> January 2018:</w:t>
      </w:r>
    </w:p>
    <w:p w:rsidR="009121AC" w:rsidRPr="009121AC" w:rsidRDefault="007320D3" w:rsidP="007320D3">
      <w:pPr>
        <w:spacing w:after="0" w:line="240" w:lineRule="auto"/>
        <w:rPr>
          <w:rFonts w:ascii="Trebuchet MS" w:eastAsia="Times New Roman" w:hAnsi="Trebuchet MS" w:cs="Courier New"/>
          <w:color w:val="000000" w:themeColor="text1"/>
        </w:rPr>
      </w:pPr>
      <w:r>
        <w:rPr>
          <w:rFonts w:ascii="Trebuchet MS" w:eastAsia="Times New Roman" w:hAnsi="Trebuchet MS" w:cs="Courier New"/>
        </w:rPr>
        <w:t xml:space="preserve">Drawing No.6676:17:1 Rev </w:t>
      </w:r>
      <w:proofErr w:type="gramStart"/>
      <w:r>
        <w:rPr>
          <w:rFonts w:ascii="Trebuchet MS" w:eastAsia="Times New Roman" w:hAnsi="Trebuchet MS" w:cs="Courier New"/>
        </w:rPr>
        <w:t>A</w:t>
      </w:r>
      <w:proofErr w:type="gramEnd"/>
      <w:r>
        <w:rPr>
          <w:rFonts w:ascii="Trebuchet MS" w:eastAsia="Times New Roman" w:hAnsi="Trebuchet MS" w:cs="Courier New"/>
        </w:rPr>
        <w:t xml:space="preserve"> Proposed Location, Block, Floor and Elevation Plans</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816977">
      <w:pPr>
        <w:spacing w:after="0" w:line="240" w:lineRule="auto"/>
        <w:rPr>
          <w:rFonts w:ascii="Trebuchet MS" w:eastAsia="Times New Roman" w:hAnsi="Trebuchet MS" w:cs="Courier New"/>
          <w:b/>
        </w:rPr>
      </w:pPr>
      <w:r w:rsidRPr="009121AC">
        <w:rPr>
          <w:rFonts w:ascii="Trebuchet MS" w:eastAsia="Times New Roman" w:hAnsi="Trebuchet MS" w:cs="Courier New"/>
          <w:b/>
        </w:rPr>
        <w:t>Relevant Planning History:</w:t>
      </w:r>
    </w:p>
    <w:p w:rsidR="009121AC" w:rsidRPr="009121AC" w:rsidRDefault="00816977" w:rsidP="00816977">
      <w:pPr>
        <w:spacing w:after="0" w:line="240" w:lineRule="auto"/>
        <w:jc w:val="both"/>
        <w:rPr>
          <w:rFonts w:ascii="Trebuchet MS" w:eastAsia="Times New Roman" w:hAnsi="Trebuchet MS" w:cs="Courier New"/>
        </w:rPr>
      </w:pPr>
      <w:r>
        <w:rPr>
          <w:rFonts w:ascii="Trebuchet MS" w:eastAsia="Times New Roman" w:hAnsi="Trebuchet MS" w:cs="Courier New"/>
        </w:rPr>
        <w:t>100444</w:t>
      </w:r>
      <w:r w:rsidR="009121AC" w:rsidRPr="009121AC">
        <w:rPr>
          <w:rFonts w:ascii="Trebuchet MS" w:eastAsia="Times New Roman" w:hAnsi="Trebuchet MS" w:cs="Courier New"/>
        </w:rPr>
        <w:t xml:space="preserve"> – </w:t>
      </w:r>
      <w:r w:rsidRPr="00816977">
        <w:rPr>
          <w:rFonts w:ascii="Trebuchet MS" w:eastAsia="Times New Roman" w:hAnsi="Trebuchet MS" w:cs="Courier New"/>
        </w:rPr>
        <w:t>Demolition of existing outbuilding; and erection of new single storey</w:t>
      </w:r>
      <w:r>
        <w:rPr>
          <w:rFonts w:ascii="Trebuchet MS" w:eastAsia="Times New Roman" w:hAnsi="Trebuchet MS" w:cs="Courier New"/>
        </w:rPr>
        <w:t xml:space="preserve"> </w:t>
      </w:r>
      <w:r w:rsidRPr="00816977">
        <w:rPr>
          <w:rFonts w:ascii="Trebuchet MS" w:eastAsia="Times New Roman" w:hAnsi="Trebuchet MS" w:cs="Courier New"/>
        </w:rPr>
        <w:t>side and front extension</w:t>
      </w:r>
      <w:r w:rsidR="009121AC" w:rsidRPr="009121AC">
        <w:rPr>
          <w:rFonts w:ascii="Trebuchet MS" w:eastAsia="Times New Roman" w:hAnsi="Trebuchet MS" w:cs="Courier New"/>
        </w:rPr>
        <w:t xml:space="preserve">. Permitted </w:t>
      </w:r>
      <w:r w:rsidRPr="00816977">
        <w:rPr>
          <w:rFonts w:ascii="Trebuchet MS" w:eastAsia="Times New Roman" w:hAnsi="Trebuchet MS" w:cs="Courier New"/>
        </w:rPr>
        <w:t>25/ 8/2010</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Calibri" w:eastAsia="Calibri" w:hAnsi="Calibri" w:cs="Times New Roman"/>
        </w:rPr>
      </w:pPr>
      <w:r w:rsidRPr="009121AC">
        <w:rPr>
          <w:rFonts w:ascii="Trebuchet MS" w:eastAsia="Times New Roman" w:hAnsi="Trebuchet MS" w:cs="Courier New"/>
          <w:b/>
        </w:rPr>
        <w:t>Consultation Responses:</w:t>
      </w:r>
      <w:r w:rsidRPr="009121AC">
        <w:rPr>
          <w:rFonts w:ascii="Calibri" w:eastAsia="Calibri" w:hAnsi="Calibri" w:cs="Times New Roman"/>
        </w:rPr>
        <w:t xml:space="preserve"> </w:t>
      </w:r>
    </w:p>
    <w:p w:rsidR="007B2F23" w:rsidRDefault="007B2F23" w:rsidP="009121AC">
      <w:pPr>
        <w:spacing w:after="0" w:line="240" w:lineRule="auto"/>
        <w:rPr>
          <w:rFonts w:ascii="Calibri" w:eastAsia="Calibri" w:hAnsi="Calibri" w:cs="Times New Roman"/>
        </w:rPr>
      </w:pP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None</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Public consultations</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No letters received from consulted neighbours.</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 xml:space="preserve">Relevant Planning Policy and Guidance   </w:t>
      </w:r>
    </w:p>
    <w:p w:rsidR="009121AC" w:rsidRPr="009121AC" w:rsidRDefault="009121AC" w:rsidP="009121AC">
      <w:pPr>
        <w:spacing w:after="0" w:line="240" w:lineRule="auto"/>
        <w:jc w:val="both"/>
        <w:rPr>
          <w:rFonts w:ascii="Trebuchet MS" w:eastAsia="Times New Roman" w:hAnsi="Trebuchet MS" w:cs="Courier New"/>
        </w:rPr>
      </w:pPr>
      <w:r w:rsidRPr="009121AC">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u w:val="single"/>
        </w:rPr>
      </w:pPr>
      <w:r w:rsidRPr="009121AC">
        <w:rPr>
          <w:rFonts w:ascii="Trebuchet MS" w:eastAsia="Times New Roman" w:hAnsi="Trebuchet MS" w:cs="Courier New"/>
          <w:u w:val="single"/>
        </w:rPr>
        <w:t>National Planning Policy</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 xml:space="preserve">National Planning Policy Framework (2012) </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Reading Borough Local Development Framework Core Strategy (2008)</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CS7: Design and the Public Realm</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lastRenderedPageBreak/>
        <w:t>Sites and Detailed Policies Document (Oct 2012)</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 xml:space="preserve">DM4: Safeguarding Amenity </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DM9: House Extensions and Ancillary Accommodation</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Supplementary Planning Guidance “A Design Guide to House Extensions” (2003)</w:t>
      </w:r>
    </w:p>
    <w:p w:rsidR="009121AC" w:rsidRPr="009121AC" w:rsidRDefault="009121AC" w:rsidP="009121AC">
      <w:pPr>
        <w:spacing w:after="0" w:line="240" w:lineRule="auto"/>
        <w:rPr>
          <w:rFonts w:ascii="Trebuchet MS" w:eastAsia="Times New Roman" w:hAnsi="Trebuchet MS" w:cs="Courier New"/>
        </w:rPr>
      </w:pPr>
      <w:r w:rsidRPr="009121AC">
        <w:rPr>
          <w:rFonts w:ascii="Trebuchet MS" w:eastAsia="Times New Roman" w:hAnsi="Trebuchet MS" w:cs="Courier New"/>
        </w:rPr>
        <w:t>Supplementary Planning Guidance “Revised Parking Standards and Design” (2011)</w:t>
      </w:r>
    </w:p>
    <w:p w:rsidR="009121AC" w:rsidRPr="009121AC" w:rsidRDefault="009121AC" w:rsidP="009121AC">
      <w:pPr>
        <w:spacing w:after="0" w:line="240" w:lineRule="auto"/>
        <w:rPr>
          <w:rFonts w:ascii="Trebuchet MS" w:eastAsia="Times New Roman" w:hAnsi="Trebuchet MS" w:cs="Courier New"/>
        </w:rPr>
      </w:pPr>
    </w:p>
    <w:p w:rsidR="009121AC" w:rsidRPr="009121AC" w:rsidRDefault="009121AC" w:rsidP="009121AC">
      <w:pPr>
        <w:spacing w:after="0" w:line="240" w:lineRule="auto"/>
        <w:rPr>
          <w:rFonts w:ascii="Trebuchet MS" w:eastAsia="Times New Roman" w:hAnsi="Trebuchet MS" w:cs="Courier New"/>
          <w:b/>
        </w:rPr>
      </w:pPr>
      <w:r w:rsidRPr="009121AC">
        <w:rPr>
          <w:rFonts w:ascii="Trebuchet MS" w:eastAsia="Times New Roman" w:hAnsi="Trebuchet MS" w:cs="Courier New"/>
          <w:b/>
        </w:rPr>
        <w:t>Appraisal</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9121AC">
        <w:rPr>
          <w:rFonts w:ascii="Trebuchet MS" w:eastAsia="Times New Roman" w:hAnsi="Trebuchet MS" w:cs="Courier New"/>
          <w:u w:val="single"/>
        </w:rPr>
        <w:t>The main issues are:</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b/>
        </w:rPr>
      </w:pPr>
    </w:p>
    <w:p w:rsidR="009121AC" w:rsidRPr="009121AC" w:rsidRDefault="009121AC" w:rsidP="009121AC">
      <w:pPr>
        <w:numPr>
          <w:ilvl w:val="0"/>
          <w:numId w:val="1"/>
        </w:numPr>
        <w:overflowPunct w:val="0"/>
        <w:autoSpaceDE w:val="0"/>
        <w:autoSpaceDN w:val="0"/>
        <w:adjustRightInd w:val="0"/>
        <w:spacing w:after="0" w:line="240" w:lineRule="auto"/>
        <w:contextualSpacing/>
        <w:jc w:val="both"/>
        <w:textAlignment w:val="baseline"/>
        <w:rPr>
          <w:rFonts w:ascii="Trebuchet MS" w:eastAsia="Times New Roman" w:hAnsi="Trebuchet MS" w:cs="Courier New"/>
        </w:rPr>
      </w:pPr>
      <w:r w:rsidRPr="009121AC">
        <w:rPr>
          <w:rFonts w:ascii="Trebuchet MS" w:eastAsia="Times New Roman" w:hAnsi="Trebuchet MS" w:cs="Courier New"/>
        </w:rPr>
        <w:t>Principle of the development</w:t>
      </w:r>
    </w:p>
    <w:p w:rsidR="009121AC" w:rsidRPr="009121AC" w:rsidRDefault="009121AC" w:rsidP="009121AC">
      <w:pPr>
        <w:numPr>
          <w:ilvl w:val="0"/>
          <w:numId w:val="1"/>
        </w:numPr>
        <w:overflowPunct w:val="0"/>
        <w:autoSpaceDE w:val="0"/>
        <w:autoSpaceDN w:val="0"/>
        <w:adjustRightInd w:val="0"/>
        <w:spacing w:after="0" w:line="240" w:lineRule="auto"/>
        <w:contextualSpacing/>
        <w:jc w:val="both"/>
        <w:textAlignment w:val="baseline"/>
        <w:rPr>
          <w:rFonts w:ascii="Trebuchet MS" w:eastAsia="Times New Roman" w:hAnsi="Trebuchet MS" w:cs="Courier New"/>
        </w:rPr>
      </w:pPr>
      <w:r w:rsidRPr="009121AC">
        <w:rPr>
          <w:rFonts w:ascii="Trebuchet MS" w:eastAsia="Times New Roman" w:hAnsi="Trebuchet MS" w:cs="Courier New"/>
        </w:rPr>
        <w:t xml:space="preserve">Impact on the character of the street and surrounding area </w:t>
      </w:r>
    </w:p>
    <w:p w:rsidR="009121AC" w:rsidRPr="009121AC" w:rsidRDefault="009121AC" w:rsidP="009121AC">
      <w:pPr>
        <w:numPr>
          <w:ilvl w:val="0"/>
          <w:numId w:val="1"/>
        </w:numPr>
        <w:overflowPunct w:val="0"/>
        <w:autoSpaceDE w:val="0"/>
        <w:autoSpaceDN w:val="0"/>
        <w:adjustRightInd w:val="0"/>
        <w:spacing w:after="0" w:line="240" w:lineRule="auto"/>
        <w:contextualSpacing/>
        <w:jc w:val="both"/>
        <w:textAlignment w:val="baseline"/>
        <w:rPr>
          <w:rFonts w:ascii="Trebuchet MS" w:eastAsia="Times New Roman" w:hAnsi="Trebuchet MS" w:cs="Courier New"/>
        </w:rPr>
      </w:pPr>
      <w:r w:rsidRPr="009121AC">
        <w:rPr>
          <w:rFonts w:ascii="Trebuchet MS" w:eastAsia="Times New Roman" w:hAnsi="Trebuchet MS" w:cs="Courier New"/>
        </w:rPr>
        <w:t xml:space="preserve">Impact on neighbours </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9121AC">
        <w:rPr>
          <w:rFonts w:ascii="Trebuchet MS" w:eastAsia="Times New Roman" w:hAnsi="Trebuchet MS" w:cs="Courier New"/>
          <w:u w:val="single"/>
        </w:rPr>
        <w:t>Principle of the development</w:t>
      </w:r>
    </w:p>
    <w:p w:rsidR="009121AC" w:rsidRPr="009121AC" w:rsidRDefault="008C5D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8C5DAC">
        <w:rPr>
          <w:rFonts w:ascii="Trebuchet MS" w:eastAsia="Times New Roman" w:hAnsi="Trebuchet MS" w:cs="Courier New"/>
        </w:rPr>
        <w:t>Policy DM9 sets out that ancillary accommodation</w:t>
      </w:r>
      <w:r>
        <w:rPr>
          <w:rFonts w:ascii="Trebuchet MS" w:eastAsia="Times New Roman" w:hAnsi="Trebuchet MS" w:cs="Courier New"/>
        </w:rPr>
        <w:t xml:space="preserve"> such as the proposed annex</w:t>
      </w:r>
      <w:r w:rsidRPr="008C5DAC">
        <w:rPr>
          <w:rFonts w:ascii="Trebuchet MS" w:eastAsia="Times New Roman" w:hAnsi="Trebuchet MS" w:cs="Courier New"/>
        </w:rPr>
        <w:t xml:space="preserve"> will be acceptable where they would not be capable of operating as an independent unit which could be let or sold separately.</w:t>
      </w:r>
      <w:r>
        <w:rPr>
          <w:rFonts w:ascii="Trebuchet MS" w:eastAsia="Times New Roman" w:hAnsi="Trebuchet MS" w:cs="Courier New"/>
        </w:rPr>
        <w:t xml:space="preserve"> </w:t>
      </w:r>
      <w:r w:rsidR="00575E95">
        <w:rPr>
          <w:rFonts w:ascii="Trebuchet MS" w:eastAsia="Times New Roman" w:hAnsi="Trebuchet MS" w:cs="Courier New"/>
        </w:rPr>
        <w:t>Whilst the</w:t>
      </w:r>
      <w:r w:rsidR="00575E95" w:rsidRPr="009121AC">
        <w:rPr>
          <w:rFonts w:ascii="Trebuchet MS" w:eastAsia="Times New Roman" w:hAnsi="Trebuchet MS" w:cs="Courier New"/>
        </w:rPr>
        <w:t xml:space="preserve"> layout of the </w:t>
      </w:r>
      <w:r w:rsidR="00575E95">
        <w:rPr>
          <w:rFonts w:ascii="Trebuchet MS" w:eastAsia="Times New Roman" w:hAnsi="Trebuchet MS" w:cs="Courier New"/>
        </w:rPr>
        <w:t>annex that includes a bedroom, dining/kitchen and bathroom would provide independent living arrangements from the main house</w:t>
      </w:r>
      <w:r w:rsidR="00575E95">
        <w:rPr>
          <w:rFonts w:ascii="Trebuchet MS" w:eastAsia="Times New Roman" w:hAnsi="Trebuchet MS" w:cs="Courier New"/>
        </w:rPr>
        <w:t>, t</w:t>
      </w:r>
      <w:r w:rsidR="009121AC" w:rsidRPr="009121AC">
        <w:rPr>
          <w:rFonts w:ascii="Trebuchet MS" w:eastAsia="Times New Roman" w:hAnsi="Trebuchet MS" w:cs="Courier New"/>
        </w:rPr>
        <w:t>he</w:t>
      </w:r>
      <w:r>
        <w:rPr>
          <w:rFonts w:ascii="Trebuchet MS" w:eastAsia="Times New Roman" w:hAnsi="Trebuchet MS" w:cs="Courier New"/>
        </w:rPr>
        <w:t xml:space="preserve"> applicant has submitted that the annex will be used by the </w:t>
      </w:r>
      <w:r w:rsidRPr="009121AC">
        <w:rPr>
          <w:rFonts w:ascii="Trebuchet MS" w:eastAsia="Times New Roman" w:hAnsi="Trebuchet MS" w:cs="Courier New"/>
        </w:rPr>
        <w:t>elderly</w:t>
      </w:r>
      <w:r w:rsidRPr="008C5DAC">
        <w:rPr>
          <w:rFonts w:ascii="Trebuchet MS" w:eastAsia="Times New Roman" w:hAnsi="Trebuchet MS" w:cs="Courier New"/>
        </w:rPr>
        <w:t xml:space="preserve"> home owner </w:t>
      </w:r>
      <w:r>
        <w:rPr>
          <w:rFonts w:ascii="Trebuchet MS" w:eastAsia="Times New Roman" w:hAnsi="Trebuchet MS" w:cs="Courier New"/>
        </w:rPr>
        <w:t xml:space="preserve">who is now having difficulty in using stairs to access bedrooms within the existing dwelling at 25 Foxhays Road. The applicant, who is the daughter </w:t>
      </w:r>
      <w:r w:rsidRPr="008C5DAC">
        <w:rPr>
          <w:rFonts w:ascii="Trebuchet MS" w:eastAsia="Times New Roman" w:hAnsi="Trebuchet MS" w:cs="Courier New"/>
        </w:rPr>
        <w:t>to</w:t>
      </w:r>
      <w:r>
        <w:rPr>
          <w:rFonts w:ascii="Trebuchet MS" w:eastAsia="Times New Roman" w:hAnsi="Trebuchet MS" w:cs="Courier New"/>
        </w:rPr>
        <w:t xml:space="preserve"> the home owner, will live in the existing family dwelling providing support to the home owner living in the proposed annex.</w:t>
      </w:r>
      <w:r w:rsidR="00575E95">
        <w:rPr>
          <w:rFonts w:ascii="Trebuchet MS" w:eastAsia="Times New Roman" w:hAnsi="Trebuchet MS" w:cs="Courier New"/>
        </w:rPr>
        <w:t xml:space="preserve"> In addition the annex will not benefit from a separate access from the street.</w:t>
      </w:r>
      <w:r w:rsidR="00E7236F">
        <w:rPr>
          <w:rFonts w:ascii="Trebuchet MS" w:eastAsia="Times New Roman" w:hAnsi="Trebuchet MS" w:cs="Courier New"/>
        </w:rPr>
        <w:t xml:space="preserve"> </w:t>
      </w:r>
      <w:r w:rsidR="009121AC" w:rsidRPr="009121AC">
        <w:rPr>
          <w:rFonts w:ascii="Trebuchet MS" w:eastAsia="Times New Roman" w:hAnsi="Trebuchet MS" w:cs="Courier New"/>
        </w:rPr>
        <w:t xml:space="preserve">Subject to a condition preventing the use of the </w:t>
      </w:r>
      <w:r w:rsidR="00575E95">
        <w:rPr>
          <w:rFonts w:ascii="Trebuchet MS" w:eastAsia="Times New Roman" w:hAnsi="Trebuchet MS" w:cs="Courier New"/>
        </w:rPr>
        <w:t>annex</w:t>
      </w:r>
      <w:r w:rsidR="009121AC" w:rsidRPr="009121AC">
        <w:rPr>
          <w:rFonts w:ascii="Trebuchet MS" w:eastAsia="Times New Roman" w:hAnsi="Trebuchet MS" w:cs="Courier New"/>
        </w:rPr>
        <w:t xml:space="preserve"> as an independent dwelling or being let separately, the </w:t>
      </w:r>
      <w:r w:rsidR="00575E95">
        <w:rPr>
          <w:rFonts w:ascii="Trebuchet MS" w:eastAsia="Times New Roman" w:hAnsi="Trebuchet MS" w:cs="Courier New"/>
        </w:rPr>
        <w:t>proposed annex</w:t>
      </w:r>
      <w:r w:rsidR="009121AC" w:rsidRPr="009121AC">
        <w:rPr>
          <w:rFonts w:ascii="Trebuchet MS" w:eastAsia="Times New Roman" w:hAnsi="Trebuchet MS" w:cs="Courier New"/>
        </w:rPr>
        <w:t xml:space="preserve"> is considered ancillary to the main dwelling and there would be no conflict with Policy DM9 which sets out that ancillary accommodation will be acceptable where they would not be capable of operating as an independent unit which could be let or sold separately.</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9121AC">
        <w:rPr>
          <w:rFonts w:ascii="Trebuchet MS" w:eastAsia="Times New Roman" w:hAnsi="Trebuchet MS" w:cs="Courier New"/>
          <w:u w:val="single"/>
        </w:rPr>
        <w:t xml:space="preserve">Impact on the character of the street and surrounding area </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9121AC">
        <w:rPr>
          <w:rFonts w:ascii="Trebuchet MS" w:eastAsia="Times New Roman" w:hAnsi="Trebuchet MS" w:cs="Courier New"/>
        </w:rPr>
        <w:t xml:space="preserve">The </w:t>
      </w:r>
      <w:r w:rsidR="00575E95">
        <w:rPr>
          <w:rFonts w:ascii="Trebuchet MS" w:eastAsia="Times New Roman" w:hAnsi="Trebuchet MS" w:cs="Courier New"/>
        </w:rPr>
        <w:t>annex</w:t>
      </w:r>
      <w:r w:rsidR="007B2F23">
        <w:rPr>
          <w:rFonts w:ascii="Trebuchet MS" w:eastAsia="Times New Roman" w:hAnsi="Trebuchet MS" w:cs="Courier New"/>
        </w:rPr>
        <w:t xml:space="preserve"> </w:t>
      </w:r>
      <w:r w:rsidRPr="009121AC">
        <w:rPr>
          <w:rFonts w:ascii="Trebuchet MS" w:eastAsia="Times New Roman" w:hAnsi="Trebuchet MS" w:cs="Courier New"/>
        </w:rPr>
        <w:t xml:space="preserve">is sited to the rear garden end and would not be visible from the street scene. In terms of size and scale, the </w:t>
      </w:r>
      <w:r w:rsidR="007B2F23">
        <w:rPr>
          <w:rFonts w:ascii="Trebuchet MS" w:eastAsia="Times New Roman" w:hAnsi="Trebuchet MS" w:cs="Courier New"/>
        </w:rPr>
        <w:t>annex is partially sunken into the ground resulting in maximum height of 3m</w:t>
      </w:r>
      <w:r w:rsidRPr="009121AC">
        <w:rPr>
          <w:rFonts w:ascii="Trebuchet MS" w:eastAsia="Times New Roman" w:hAnsi="Trebuchet MS" w:cs="Courier New"/>
        </w:rPr>
        <w:t xml:space="preserve">. The </w:t>
      </w:r>
      <w:r w:rsidR="007B2F23">
        <w:rPr>
          <w:rFonts w:ascii="Trebuchet MS" w:eastAsia="Times New Roman" w:hAnsi="Trebuchet MS" w:cs="Courier New"/>
        </w:rPr>
        <w:t>annex with a hipped roof</w:t>
      </w:r>
      <w:r w:rsidRPr="009121AC">
        <w:rPr>
          <w:rFonts w:ascii="Trebuchet MS" w:eastAsia="Times New Roman" w:hAnsi="Trebuchet MS" w:cs="Courier New"/>
        </w:rPr>
        <w:t xml:space="preserve"> is therefore not considered to be detrimental to street scene and character of the area</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9121AC">
        <w:rPr>
          <w:rFonts w:ascii="Trebuchet MS" w:eastAsia="Times New Roman" w:hAnsi="Trebuchet MS" w:cs="Courier New"/>
          <w:u w:val="single"/>
        </w:rPr>
        <w:t xml:space="preserve">Impact on neighbours </w:t>
      </w:r>
    </w:p>
    <w:p w:rsid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9121AC">
        <w:rPr>
          <w:rFonts w:ascii="Trebuchet MS" w:eastAsia="Times New Roman" w:hAnsi="Trebuchet MS" w:cs="Courier New"/>
        </w:rPr>
        <w:t xml:space="preserve">Due to its siting, size and scale, the </w:t>
      </w:r>
      <w:r w:rsidR="007B2F23">
        <w:rPr>
          <w:rFonts w:ascii="Trebuchet MS" w:eastAsia="Times New Roman" w:hAnsi="Trebuchet MS" w:cs="Courier New"/>
        </w:rPr>
        <w:t>annex</w:t>
      </w:r>
      <w:r w:rsidRPr="009121AC">
        <w:rPr>
          <w:rFonts w:ascii="Trebuchet MS" w:eastAsia="Times New Roman" w:hAnsi="Trebuchet MS" w:cs="Courier New"/>
        </w:rPr>
        <w:t xml:space="preserve"> would not be overbearing or overshadowing the rear gardens of neighbouring properties.  </w:t>
      </w:r>
      <w:r w:rsidR="007B2F23">
        <w:rPr>
          <w:rFonts w:ascii="Trebuchet MS" w:eastAsia="Times New Roman" w:hAnsi="Trebuchet MS" w:cs="Courier New"/>
        </w:rPr>
        <w:t xml:space="preserve">Views to neighbouring rear gardens from side and rear windows would be blocked by the existing 1.8m boarded fence. As such no loss of privacy would occur to the adjoining rear gardens. </w:t>
      </w:r>
      <w:r w:rsidRPr="009121AC">
        <w:rPr>
          <w:rFonts w:ascii="Trebuchet MS" w:eastAsia="Times New Roman" w:hAnsi="Trebuchet MS" w:cs="Courier New"/>
        </w:rPr>
        <w:t xml:space="preserve">The proposed outbuilding is therefore considered not to have an adverse effect to the amenities of the adjoining neighbours. </w:t>
      </w:r>
    </w:p>
    <w:p w:rsidR="007B2F23" w:rsidRPr="009121AC" w:rsidRDefault="007B2F23" w:rsidP="009121AC">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9121AC">
        <w:rPr>
          <w:rFonts w:ascii="Trebuchet MS" w:eastAsia="Times New Roman" w:hAnsi="Trebuchet MS" w:cs="Arial"/>
          <w:b/>
          <w:bCs/>
        </w:rPr>
        <w:t>Equality Act 2010:</w:t>
      </w:r>
    </w:p>
    <w:p w:rsidR="009121AC" w:rsidRPr="009121AC" w:rsidRDefault="009121AC" w:rsidP="009121AC">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9121AC">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121AC" w:rsidRPr="009121AC" w:rsidRDefault="009121AC" w:rsidP="009121AC">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9121AC" w:rsidRPr="009121AC" w:rsidRDefault="009121AC" w:rsidP="009121AC">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9121AC">
        <w:rPr>
          <w:rFonts w:ascii="Trebuchet MS" w:eastAsia="Times New Roman" w:hAnsi="Trebuchet MS" w:cs="Times New Roman"/>
          <w:b/>
          <w:bCs/>
        </w:rPr>
        <w:t>RECOMMENDATION</w:t>
      </w:r>
    </w:p>
    <w:p w:rsidR="00B91CCE" w:rsidRDefault="009121AC" w:rsidP="007B2F23">
      <w:pPr>
        <w:overflowPunct w:val="0"/>
        <w:autoSpaceDE w:val="0"/>
        <w:autoSpaceDN w:val="0"/>
        <w:adjustRightInd w:val="0"/>
        <w:spacing w:after="0" w:line="240" w:lineRule="auto"/>
        <w:textAlignment w:val="baseline"/>
      </w:pPr>
      <w:r w:rsidRPr="009121AC">
        <w:rPr>
          <w:rFonts w:ascii="Trebuchet MS" w:eastAsia="Times New Roman" w:hAnsi="Trebuchet MS" w:cs="Times New Roman"/>
          <w:bCs/>
        </w:rPr>
        <w:t>Permit</w:t>
      </w:r>
      <w:bookmarkStart w:id="0" w:name="_GoBack"/>
      <w:bookmarkEnd w:id="0"/>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36F" w:rsidRDefault="00E7236F" w:rsidP="00E7236F">
      <w:pPr>
        <w:spacing w:after="0" w:line="240" w:lineRule="auto"/>
      </w:pPr>
      <w:r>
        <w:separator/>
      </w:r>
    </w:p>
  </w:endnote>
  <w:endnote w:type="continuationSeparator" w:id="0">
    <w:p w:rsidR="00E7236F" w:rsidRDefault="00E7236F" w:rsidP="00E72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36F" w:rsidRDefault="00E7236F" w:rsidP="00E7236F">
      <w:pPr>
        <w:spacing w:after="0" w:line="240" w:lineRule="auto"/>
      </w:pPr>
      <w:r>
        <w:separator/>
      </w:r>
    </w:p>
  </w:footnote>
  <w:footnote w:type="continuationSeparator" w:id="0">
    <w:p w:rsidR="00E7236F" w:rsidRDefault="00E7236F" w:rsidP="00E72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3CC" w:rsidRDefault="00EC39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955F7"/>
    <w:multiLevelType w:val="hybridMultilevel"/>
    <w:tmpl w:val="783E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1A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75E95"/>
    <w:rsid w:val="005A37BB"/>
    <w:rsid w:val="005D02BC"/>
    <w:rsid w:val="005E5993"/>
    <w:rsid w:val="00620B21"/>
    <w:rsid w:val="0066350F"/>
    <w:rsid w:val="006930C7"/>
    <w:rsid w:val="006B5F01"/>
    <w:rsid w:val="006C3851"/>
    <w:rsid w:val="006F7C42"/>
    <w:rsid w:val="00727300"/>
    <w:rsid w:val="007320D3"/>
    <w:rsid w:val="00743AB3"/>
    <w:rsid w:val="007474BB"/>
    <w:rsid w:val="00766580"/>
    <w:rsid w:val="0078731C"/>
    <w:rsid w:val="00796896"/>
    <w:rsid w:val="007A0492"/>
    <w:rsid w:val="007A3440"/>
    <w:rsid w:val="007A4C6C"/>
    <w:rsid w:val="007B2F23"/>
    <w:rsid w:val="007F0A07"/>
    <w:rsid w:val="00816977"/>
    <w:rsid w:val="00841F3E"/>
    <w:rsid w:val="008458CB"/>
    <w:rsid w:val="00853517"/>
    <w:rsid w:val="0087559D"/>
    <w:rsid w:val="00890D15"/>
    <w:rsid w:val="008968E9"/>
    <w:rsid w:val="008B075A"/>
    <w:rsid w:val="008C5DAC"/>
    <w:rsid w:val="009121AC"/>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7236F"/>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1AC"/>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121AC"/>
    <w:rPr>
      <w:rFonts w:ascii="Calibri" w:eastAsia="Calibri" w:hAnsi="Calibri" w:cs="Times New Roman"/>
    </w:rPr>
  </w:style>
  <w:style w:type="paragraph" w:styleId="Footer">
    <w:name w:val="footer"/>
    <w:basedOn w:val="Normal"/>
    <w:link w:val="FooterChar"/>
    <w:uiPriority w:val="99"/>
    <w:unhideWhenUsed/>
    <w:rsid w:val="009121AC"/>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121A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1AC"/>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121AC"/>
    <w:rPr>
      <w:rFonts w:ascii="Calibri" w:eastAsia="Calibri" w:hAnsi="Calibri" w:cs="Times New Roman"/>
    </w:rPr>
  </w:style>
  <w:style w:type="paragraph" w:styleId="Footer">
    <w:name w:val="footer"/>
    <w:basedOn w:val="Normal"/>
    <w:link w:val="FooterChar"/>
    <w:uiPriority w:val="99"/>
    <w:unhideWhenUsed/>
    <w:rsid w:val="009121AC"/>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121A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2018-03-12T15:26:00Z</dcterms:created>
  <dcterms:modified xsi:type="dcterms:W3CDTF">2018-03-12T15:26:00Z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2018-03-09T16:11:20Z</vt:filetime>
  </property>
</Properties>
</file>