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786E49">
        <w:rPr>
          <w:rFonts w:ascii="Trebuchet MS" w:hAnsi="Trebuchet MS"/>
          <w:sz w:val="24"/>
          <w:szCs w:val="24"/>
        </w:rPr>
        <w:t>27/07/18</w:t>
      </w:r>
    </w:p>
    <w:p w:rsidR="00625504" w:rsidRPr="00786E49"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786E49">
        <w:rPr>
          <w:rFonts w:ascii="Trebuchet MS" w:hAnsi="Trebuchet MS"/>
          <w:sz w:val="24"/>
          <w:szCs w:val="24"/>
        </w:rPr>
        <w:t>110 Basingstoke Road</w:t>
      </w:r>
    </w:p>
    <w:p w:rsidR="00625504" w:rsidRPr="00786E49"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786E49">
        <w:rPr>
          <w:rFonts w:ascii="Trebuchet MS" w:hAnsi="Trebuchet MS"/>
          <w:sz w:val="24"/>
          <w:szCs w:val="24"/>
        </w:rPr>
        <w:t>180918/CLP</w:t>
      </w:r>
    </w:p>
    <w:p w:rsidR="00625504" w:rsidRPr="00786E49"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786E49">
        <w:rPr>
          <w:rFonts w:ascii="Trebuchet MS" w:hAnsi="Trebuchet MS"/>
          <w:sz w:val="24"/>
          <w:szCs w:val="24"/>
        </w:rPr>
        <w:t>Hip-to-gable roof alteration and rear box dormer</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786E49" w:rsidRDefault="005A5EC1" w:rsidP="00AF3FE4">
      <w:pPr>
        <w:spacing w:line="240" w:lineRule="auto"/>
        <w:rPr>
          <w:rFonts w:ascii="Trebuchet MS" w:hAnsi="Trebuchet MS"/>
          <w:sz w:val="24"/>
          <w:szCs w:val="24"/>
        </w:rPr>
      </w:pPr>
      <w:r>
        <w:rPr>
          <w:rFonts w:ascii="Trebuchet MS" w:hAnsi="Trebuchet MS"/>
          <w:sz w:val="24"/>
          <w:szCs w:val="24"/>
        </w:rPr>
        <w:t xml:space="preserve">The application site is a two storey end-of-terraced dwelling with a hipped roof. The dwelling benefits from a two storey rear gable. </w:t>
      </w:r>
      <w:r w:rsidR="009539E0">
        <w:rPr>
          <w:rFonts w:ascii="Trebuchet MS" w:hAnsi="Trebuchet MS"/>
          <w:sz w:val="24"/>
          <w:szCs w:val="24"/>
        </w:rPr>
        <w:t xml:space="preserve">The surrounding area is predominantly residential. </w:t>
      </w:r>
    </w:p>
    <w:p w:rsidR="00A34180" w:rsidRPr="00786E49" w:rsidRDefault="00A34180" w:rsidP="00AF3FE4">
      <w:pPr>
        <w:spacing w:line="240" w:lineRule="auto"/>
        <w:rPr>
          <w:rFonts w:ascii="Trebuchet MS" w:hAnsi="Trebuchet MS"/>
          <w:sz w:val="24"/>
          <w:szCs w:val="24"/>
        </w:rPr>
      </w:pPr>
      <w:r>
        <w:rPr>
          <w:rFonts w:ascii="Trebuchet MS" w:hAnsi="Trebuchet MS"/>
          <w:sz w:val="24"/>
          <w:szCs w:val="24"/>
        </w:rPr>
        <w:t>The proposal is for a hip-to-gable roof alteration with the provision of a rear box dormer. The dormer would extend across the rearward roof slope at a width of 5.7m. The dormer would project to a maximum depth of 4.1m, with a maximum height of 2.6m. The dormer would be set down from the existing ridgeline be a minimal degree, and would be set back from the existing eaves by 0.3m. The cubic capacity of the original roof space would be enlarged by 38 cubic metres. A window would be located to the rearward elevation. Materials would be of a similar appearance to those of the existing roof. An obscure-glazed window, non-opening to 1.7m above the floor level of the room in which it is located</w:t>
      </w:r>
      <w:r w:rsidR="00CD534C">
        <w:rPr>
          <w:rFonts w:ascii="Trebuchet MS" w:hAnsi="Trebuchet MS"/>
          <w:sz w:val="24"/>
          <w:szCs w:val="24"/>
        </w:rPr>
        <w:t xml:space="preserve">, would be located to the north-eastward side elevation at the second floor.  </w:t>
      </w:r>
      <w:r>
        <w:rPr>
          <w:rFonts w:ascii="Trebuchet MS" w:hAnsi="Trebuchet MS"/>
          <w:sz w:val="24"/>
          <w:szCs w:val="24"/>
        </w:rPr>
        <w:t xml:space="preserve">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w:t>
      </w:r>
      <w:r w:rsidR="00CD534C">
        <w:rPr>
          <w:rFonts w:ascii="Trebuchet MS" w:hAnsi="Trebuchet MS"/>
          <w:sz w:val="24"/>
          <w:szCs w:val="24"/>
        </w:rPr>
        <w:t>04/06/18:</w:t>
      </w:r>
    </w:p>
    <w:p w:rsidR="00CD534C" w:rsidRDefault="00CD534C" w:rsidP="003C6957">
      <w:pPr>
        <w:spacing w:line="240" w:lineRule="auto"/>
        <w:rPr>
          <w:rFonts w:ascii="Trebuchet MS" w:hAnsi="Trebuchet MS"/>
          <w:sz w:val="24"/>
          <w:szCs w:val="24"/>
        </w:rPr>
      </w:pPr>
      <w:r>
        <w:rPr>
          <w:rFonts w:ascii="Trebuchet MS" w:hAnsi="Trebuchet MS"/>
          <w:sz w:val="24"/>
          <w:szCs w:val="24"/>
        </w:rPr>
        <w:t>Drawing No: ED/110BR/CL RF 01 – Site Location, Existing and Proposed Roof Plans and 3D Views</w:t>
      </w:r>
    </w:p>
    <w:p w:rsidR="00CD534C" w:rsidRDefault="00CD534C" w:rsidP="003C6957">
      <w:pPr>
        <w:spacing w:line="240" w:lineRule="auto"/>
        <w:rPr>
          <w:rFonts w:ascii="Trebuchet MS" w:hAnsi="Trebuchet MS"/>
          <w:sz w:val="24"/>
          <w:szCs w:val="24"/>
        </w:rPr>
      </w:pPr>
      <w:r>
        <w:rPr>
          <w:rFonts w:ascii="Trebuchet MS" w:hAnsi="Trebuchet MS"/>
          <w:sz w:val="24"/>
          <w:szCs w:val="24"/>
        </w:rPr>
        <w:t>Drawing No: ED/110BR/102 – Existing Elevations</w:t>
      </w:r>
    </w:p>
    <w:p w:rsidR="00CD534C" w:rsidRDefault="00CD534C" w:rsidP="003C6957">
      <w:pPr>
        <w:spacing w:line="240" w:lineRule="auto"/>
        <w:rPr>
          <w:rFonts w:ascii="Trebuchet MS" w:hAnsi="Trebuchet MS"/>
          <w:sz w:val="24"/>
          <w:szCs w:val="24"/>
        </w:rPr>
      </w:pPr>
      <w:r>
        <w:rPr>
          <w:rFonts w:ascii="Trebuchet MS" w:hAnsi="Trebuchet MS"/>
          <w:sz w:val="24"/>
          <w:szCs w:val="24"/>
        </w:rPr>
        <w:t>Drawing No: ED/110BR/401 – Proposed Elevations</w:t>
      </w:r>
    </w:p>
    <w:p w:rsidR="00B311F5" w:rsidRPr="00AF3FE4" w:rsidRDefault="00B311F5" w:rsidP="003C6957">
      <w:pPr>
        <w:spacing w:line="240" w:lineRule="auto"/>
        <w:rPr>
          <w:rFonts w:ascii="Trebuchet MS" w:hAnsi="Trebuchet MS"/>
          <w:sz w:val="24"/>
          <w:szCs w:val="24"/>
        </w:rPr>
      </w:pPr>
      <w:r>
        <w:rPr>
          <w:rFonts w:ascii="Trebuchet MS" w:hAnsi="Trebuchet MS"/>
          <w:sz w:val="24"/>
          <w:szCs w:val="24"/>
        </w:rPr>
        <w:t>The agent confirmed further details in an email dated 02/07/18.</w:t>
      </w:r>
    </w:p>
    <w:p w:rsidR="00CD534C" w:rsidRPr="00B311F5" w:rsidRDefault="00625504" w:rsidP="00AF3FE4">
      <w:pPr>
        <w:spacing w:line="240" w:lineRule="auto"/>
        <w:rPr>
          <w:rFonts w:ascii="Trebuchet MS" w:hAnsi="Trebuchet MS"/>
          <w:sz w:val="24"/>
          <w:szCs w:val="24"/>
        </w:rPr>
      </w:pPr>
      <w:r w:rsidRPr="00AF3FE4">
        <w:rPr>
          <w:rFonts w:ascii="Trebuchet MS" w:hAnsi="Trebuchet MS"/>
          <w:b/>
          <w:sz w:val="24"/>
          <w:szCs w:val="24"/>
        </w:rPr>
        <w:t>Relevant Planning History</w:t>
      </w:r>
    </w:p>
    <w:p w:rsidR="00B311F5" w:rsidRPr="00B311F5" w:rsidRDefault="00B311F5" w:rsidP="00AF3FE4">
      <w:pPr>
        <w:spacing w:line="240" w:lineRule="auto"/>
        <w:rPr>
          <w:rFonts w:ascii="Trebuchet MS" w:hAnsi="Trebuchet MS"/>
          <w:sz w:val="24"/>
          <w:szCs w:val="24"/>
        </w:rPr>
      </w:pPr>
      <w:r w:rsidRPr="00B311F5">
        <w:rPr>
          <w:rFonts w:ascii="Trebuchet MS" w:hAnsi="Trebuchet MS"/>
          <w:sz w:val="24"/>
          <w:szCs w:val="24"/>
        </w:rPr>
        <w:t>180570/HPA – Single storey rear extension – Prior Approval Not Required</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B311F5">
        <w:rPr>
          <w:rFonts w:ascii="Trebuchet MS" w:eastAsia="Times New Roman" w:hAnsi="Trebuchet MS"/>
          <w:color w:val="000000"/>
          <w:sz w:val="24"/>
          <w:szCs w:val="24"/>
        </w:rPr>
        <w:t xml:space="preserve"> hip-to-gable roof alteration and rear box dormer</w:t>
      </w:r>
      <w:r w:rsidR="00075F51">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must be assessed to ensure that it complie</w:t>
      </w:r>
      <w:r w:rsidR="00B311F5">
        <w:rPr>
          <w:rFonts w:ascii="Trebuchet MS" w:eastAsia="Times New Roman" w:hAnsi="Trebuchet MS"/>
          <w:color w:val="000000"/>
          <w:sz w:val="24"/>
          <w:szCs w:val="24"/>
        </w:rPr>
        <w:t>s with the conditions of Class B</w:t>
      </w:r>
      <w:r w:rsidRPr="00AF3FE4">
        <w:rPr>
          <w:rFonts w:ascii="Trebuchet MS" w:eastAsia="Times New Roman" w:hAnsi="Trebuchet MS"/>
          <w:color w:val="000000"/>
          <w:sz w:val="24"/>
          <w:szCs w:val="24"/>
        </w:rPr>
        <w:t>, Part 1, Schedule 2 of the Town and Country Planning (General Permitted Development) (England) Order 2015, which relates to the ‘</w:t>
      </w:r>
      <w:r w:rsidR="00B311F5">
        <w:rPr>
          <w:rFonts w:ascii="Trebuchet MS" w:eastAsia="Times New Roman" w:hAnsi="Trebuchet MS"/>
          <w:color w:val="000000"/>
          <w:sz w:val="24"/>
          <w:szCs w:val="24"/>
        </w:rPr>
        <w:t xml:space="preserve">additions </w:t>
      </w:r>
      <w:proofErr w:type="spellStart"/>
      <w:r w:rsidR="00B311F5">
        <w:rPr>
          <w:rFonts w:ascii="Trebuchet MS" w:eastAsia="Times New Roman" w:hAnsi="Trebuchet MS"/>
          <w:color w:val="000000"/>
          <w:sz w:val="24"/>
          <w:szCs w:val="24"/>
        </w:rPr>
        <w:t>etc</w:t>
      </w:r>
      <w:proofErr w:type="spellEnd"/>
      <w:r w:rsidR="00B311F5">
        <w:rPr>
          <w:rFonts w:ascii="Trebuchet MS" w:eastAsia="Times New Roman" w:hAnsi="Trebuchet MS"/>
          <w:color w:val="000000"/>
          <w:sz w:val="24"/>
          <w:szCs w:val="24"/>
        </w:rPr>
        <w:t xml:space="preserve"> to the roof</w:t>
      </w:r>
      <w:r w:rsidRPr="00AF3FE4">
        <w:rPr>
          <w:rFonts w:ascii="Trebuchet MS" w:eastAsia="Times New Roman" w:hAnsi="Trebuchet MS"/>
          <w:color w:val="000000"/>
          <w:sz w:val="24"/>
          <w:szCs w:val="24"/>
        </w:rPr>
        <w:t xml:space="preserve"> of a dwellinghouse’.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B311F5">
        <w:rPr>
          <w:rFonts w:ascii="Trebuchet MS" w:eastAsia="Times New Roman" w:hAnsi="Trebuchet MS"/>
          <w:color w:val="000000"/>
          <w:sz w:val="24"/>
          <w:szCs w:val="24"/>
        </w:rPr>
        <w:t>hip-to-gable roof alteration and rear box dormer</w:t>
      </w:r>
      <w:r w:rsidRPr="00AF3FE4">
        <w:rPr>
          <w:rFonts w:ascii="Trebuchet MS" w:eastAsia="Times New Roman" w:hAnsi="Trebuchet MS"/>
          <w:color w:val="000000"/>
          <w:sz w:val="24"/>
          <w:szCs w:val="24"/>
        </w:rPr>
        <w:t xml:space="preserve">, which is not listed or in a conservation area, are as follows: </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B311F5"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B311F5">
        <w:rPr>
          <w:rFonts w:ascii="Trebuchet MS" w:eastAsia="Times New Roman" w:hAnsi="Trebuchet MS"/>
          <w:color w:val="000000"/>
          <w:sz w:val="24"/>
          <w:szCs w:val="24"/>
        </w:rPr>
        <w:t xml:space="preserve"> </w:t>
      </w:r>
      <w:r w:rsidR="00B311F5">
        <w:rPr>
          <w:rFonts w:ascii="Trebuchet MS" w:eastAsia="Times New Roman" w:hAnsi="Trebuchet MS"/>
          <w:b/>
          <w:color w:val="000000"/>
          <w:sz w:val="24"/>
          <w:szCs w:val="24"/>
        </w:rPr>
        <w:t>complies</w:t>
      </w:r>
    </w:p>
    <w:p w:rsidR="00270CCE" w:rsidRPr="00B311F5"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B311F5">
        <w:rPr>
          <w:rFonts w:ascii="Trebuchet MS" w:eastAsia="Times New Roman" w:hAnsi="Trebuchet MS"/>
          <w:b/>
          <w:color w:val="000000"/>
          <w:sz w:val="24"/>
          <w:szCs w:val="24"/>
        </w:rPr>
        <w:t>complies</w:t>
      </w:r>
    </w:p>
    <w:p w:rsidR="00270CCE" w:rsidRPr="00B311F5"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B311F5">
        <w:rPr>
          <w:rFonts w:ascii="Trebuchet MS" w:eastAsia="Times New Roman" w:hAnsi="Trebuchet MS"/>
          <w:color w:val="000000"/>
          <w:sz w:val="24"/>
          <w:szCs w:val="24"/>
        </w:rPr>
        <w:t xml:space="preserve"> </w:t>
      </w:r>
      <w:r w:rsidR="00B311F5">
        <w:rPr>
          <w:rFonts w:ascii="Trebuchet MS" w:eastAsia="Times New Roman" w:hAnsi="Trebuchet MS"/>
          <w:b/>
          <w:color w:val="000000"/>
          <w:sz w:val="24"/>
          <w:szCs w:val="24"/>
        </w:rPr>
        <w:t>complies</w:t>
      </w:r>
    </w:p>
    <w:p w:rsidR="00270CCE" w:rsidRPr="00B311F5"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w:t>
      </w:r>
      <w:r w:rsidR="00B311F5">
        <w:rPr>
          <w:rFonts w:ascii="Trebuchet MS" w:eastAsia="Times New Roman" w:hAnsi="Trebuchet MS"/>
          <w:b/>
          <w:color w:val="000000"/>
          <w:sz w:val="24"/>
          <w:szCs w:val="24"/>
        </w:rPr>
        <w:t xml:space="preserve">complies, the cubic content of the resulting roof space would exceed the cubic content of the original roof space by 38 cubic metres </w:t>
      </w:r>
      <w:r>
        <w:rPr>
          <w:rFonts w:ascii="Trebuchet MS" w:eastAsia="Times New Roman" w:hAnsi="Trebuchet MS"/>
          <w:color w:val="000000"/>
          <w:sz w:val="24"/>
          <w:szCs w:val="24"/>
        </w:rPr>
        <w:t>or (ii) 50 cubic metres in any other case;</w:t>
      </w:r>
      <w:r w:rsidR="00B311F5">
        <w:rPr>
          <w:rFonts w:ascii="Trebuchet MS" w:eastAsia="Times New Roman" w:hAnsi="Trebuchet MS"/>
          <w:color w:val="000000"/>
          <w:sz w:val="24"/>
          <w:szCs w:val="24"/>
        </w:rPr>
        <w:t xml:space="preserve"> </w:t>
      </w:r>
      <w:r w:rsidR="00B311F5">
        <w:rPr>
          <w:rFonts w:ascii="Trebuchet MS" w:eastAsia="Times New Roman" w:hAnsi="Trebuchet MS"/>
          <w:b/>
          <w:color w:val="000000"/>
          <w:sz w:val="24"/>
          <w:szCs w:val="24"/>
        </w:rPr>
        <w:t>n/a</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B311F5">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a chimney, flue or soil and vent pipe;</w:t>
      </w:r>
      <w:r w:rsidR="00B311F5">
        <w:rPr>
          <w:rFonts w:ascii="Trebuchet MS" w:eastAsia="Times New Roman" w:hAnsi="Trebuchet MS"/>
          <w:color w:val="000000"/>
          <w:sz w:val="24"/>
          <w:szCs w:val="24"/>
        </w:rPr>
        <w:t xml:space="preserve"> </w:t>
      </w:r>
      <w:r w:rsidR="00B311F5">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w:t>
      </w:r>
    </w:p>
    <w:p w:rsidR="00270CCE" w:rsidRPr="00B311F5"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B311F5">
        <w:rPr>
          <w:rFonts w:ascii="Trebuchet MS" w:eastAsia="Times New Roman" w:hAnsi="Trebuchet MS"/>
          <w:color w:val="000000"/>
          <w:sz w:val="24"/>
          <w:szCs w:val="24"/>
        </w:rPr>
        <w:t xml:space="preserve"> </w:t>
      </w:r>
      <w:proofErr w:type="gramStart"/>
      <w:r w:rsidR="00B311F5">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B311F5"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B311F5">
        <w:rPr>
          <w:rFonts w:ascii="Trebuchet MS" w:eastAsia="Times New Roman" w:hAnsi="Trebuchet MS"/>
          <w:color w:val="000000"/>
          <w:sz w:val="24"/>
          <w:szCs w:val="24"/>
        </w:rPr>
        <w:t xml:space="preserve"> </w:t>
      </w:r>
      <w:r w:rsidR="00B311F5">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B311F5">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w:t>
      </w:r>
      <w:r>
        <w:rPr>
          <w:rFonts w:ascii="Trebuchet MS" w:eastAsia="Times New Roman" w:hAnsi="Trebuchet MS"/>
          <w:color w:val="000000"/>
          <w:sz w:val="24"/>
          <w:szCs w:val="24"/>
        </w:rPr>
        <w:lastRenderedPageBreak/>
        <w:t xml:space="preserve">eaves, measured along the roof slope from the outside edge of the eaves; </w:t>
      </w:r>
      <w:r w:rsidR="00B311F5">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8C1CE2">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8C1CE2">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 (ii) non-opening unless the parts of the window which can be opened are more than 1.7 metres above the floor of the room in which the window is installed.</w:t>
      </w:r>
      <w:r w:rsidR="008C1CE2">
        <w:rPr>
          <w:rFonts w:ascii="Trebuchet MS" w:eastAsia="Times New Roman" w:hAnsi="Trebuchet MS"/>
          <w:color w:val="000000"/>
          <w:sz w:val="24"/>
          <w:szCs w:val="24"/>
        </w:rPr>
        <w:t xml:space="preserve"> </w:t>
      </w:r>
      <w:proofErr w:type="gramStart"/>
      <w:r w:rsidR="008C1CE2">
        <w:rPr>
          <w:rFonts w:ascii="Trebuchet MS" w:eastAsia="Times New Roman" w:hAnsi="Trebuchet MS"/>
          <w:b/>
          <w:color w:val="000000"/>
          <w:sz w:val="24"/>
          <w:szCs w:val="24"/>
        </w:rPr>
        <w:t>complies</w:t>
      </w:r>
      <w:proofErr w:type="gramEnd"/>
      <w:r>
        <w:rPr>
          <w:rFonts w:ascii="Trebuchet MS" w:eastAsia="Times New Roman" w:hAnsi="Trebuchet MS"/>
          <w:color w:val="000000"/>
          <w:sz w:val="24"/>
          <w:szCs w:val="24"/>
        </w:rPr>
        <w:t xml:space="preserve"> </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B5CC2" w:rsidRDefault="003A191B" w:rsidP="006B5CC2">
      <w:pPr>
        <w:spacing w:line="240" w:lineRule="auto"/>
        <w:rPr>
          <w:rFonts w:ascii="Trebuchet MS" w:hAnsi="Trebuchet MS"/>
          <w:sz w:val="24"/>
          <w:szCs w:val="24"/>
        </w:rPr>
      </w:pPr>
      <w:r>
        <w:rPr>
          <w:rFonts w:ascii="Trebuchet MS" w:hAnsi="Trebuchet MS"/>
          <w:sz w:val="24"/>
          <w:szCs w:val="24"/>
        </w:rPr>
        <w:t>The proposal has been assessed against the Town and Country Planning Ac</w:t>
      </w:r>
      <w:r w:rsidR="006B5CC2">
        <w:rPr>
          <w:rFonts w:ascii="Trebuchet MS" w:hAnsi="Trebuchet MS"/>
          <w:sz w:val="24"/>
          <w:szCs w:val="24"/>
        </w:rPr>
        <w:t>t 1990 (as amended) and Class B,</w:t>
      </w:r>
      <w:r>
        <w:rPr>
          <w:rFonts w:ascii="Trebuchet MS" w:hAnsi="Trebuchet MS"/>
          <w:sz w:val="24"/>
          <w:szCs w:val="24"/>
        </w:rPr>
        <w:t xml:space="preserve"> Part 1, Schedule 2 of the Town and Country Planning (General Permitted Development) (England) Order 2015. It can be confirmed that the proposed operation would be lawful for planning purposes on the basis of the drawings received on </w:t>
      </w:r>
      <w:r w:rsidR="006B5CC2">
        <w:rPr>
          <w:rFonts w:ascii="Trebuchet MS" w:hAnsi="Trebuchet MS"/>
          <w:sz w:val="24"/>
          <w:szCs w:val="24"/>
        </w:rPr>
        <w:t>04/06/18:</w:t>
      </w:r>
    </w:p>
    <w:p w:rsidR="006B5CC2" w:rsidRDefault="006B5CC2" w:rsidP="006B5CC2">
      <w:pPr>
        <w:spacing w:line="240" w:lineRule="auto"/>
        <w:rPr>
          <w:rFonts w:ascii="Trebuchet MS" w:hAnsi="Trebuchet MS"/>
          <w:sz w:val="24"/>
          <w:szCs w:val="24"/>
        </w:rPr>
      </w:pPr>
      <w:r>
        <w:rPr>
          <w:rFonts w:ascii="Trebuchet MS" w:hAnsi="Trebuchet MS"/>
          <w:sz w:val="24"/>
          <w:szCs w:val="24"/>
        </w:rPr>
        <w:t>Drawing No: ED/110BR/CL RF 01 – Site Location, Existing and Proposed Roof Plans and 3D Views</w:t>
      </w:r>
    </w:p>
    <w:p w:rsidR="006B5CC2" w:rsidRDefault="006B5CC2" w:rsidP="006B5CC2">
      <w:pPr>
        <w:spacing w:line="240" w:lineRule="auto"/>
        <w:rPr>
          <w:rFonts w:ascii="Trebuchet MS" w:hAnsi="Trebuchet MS"/>
          <w:sz w:val="24"/>
          <w:szCs w:val="24"/>
        </w:rPr>
      </w:pPr>
      <w:r>
        <w:rPr>
          <w:rFonts w:ascii="Trebuchet MS" w:hAnsi="Trebuchet MS"/>
          <w:sz w:val="24"/>
          <w:szCs w:val="24"/>
        </w:rPr>
        <w:t>Drawing No: ED/110BR/102 – Existing Elevations</w:t>
      </w:r>
    </w:p>
    <w:p w:rsidR="006B5CC2" w:rsidRDefault="006B5CC2" w:rsidP="006B5CC2">
      <w:pPr>
        <w:spacing w:line="240" w:lineRule="auto"/>
        <w:rPr>
          <w:rFonts w:ascii="Trebuchet MS" w:hAnsi="Trebuchet MS"/>
          <w:sz w:val="24"/>
          <w:szCs w:val="24"/>
        </w:rPr>
      </w:pPr>
      <w:r>
        <w:rPr>
          <w:rFonts w:ascii="Trebuchet MS" w:hAnsi="Trebuchet MS"/>
          <w:sz w:val="24"/>
          <w:szCs w:val="24"/>
        </w:rPr>
        <w:t>Drawing No: ED/110BR/401 – Proposed Elevations</w:t>
      </w:r>
    </w:p>
    <w:p w:rsidR="006B5CC2" w:rsidRPr="00AF3FE4" w:rsidRDefault="006B5CC2" w:rsidP="006B5CC2">
      <w:pPr>
        <w:spacing w:line="240" w:lineRule="auto"/>
        <w:rPr>
          <w:rFonts w:ascii="Trebuchet MS" w:hAnsi="Trebuchet MS"/>
          <w:sz w:val="24"/>
          <w:szCs w:val="24"/>
        </w:rPr>
      </w:pPr>
      <w:r>
        <w:rPr>
          <w:rFonts w:ascii="Trebuchet MS" w:hAnsi="Trebuchet MS"/>
          <w:sz w:val="24"/>
          <w:szCs w:val="24"/>
        </w:rPr>
        <w:t>And the email received on</w:t>
      </w:r>
      <w:r>
        <w:rPr>
          <w:rFonts w:ascii="Trebuchet MS" w:hAnsi="Trebuchet MS"/>
          <w:sz w:val="24"/>
          <w:szCs w:val="24"/>
        </w:rPr>
        <w:t xml:space="preserve"> 02/07/18.</w:t>
      </w:r>
    </w:p>
    <w:p w:rsidR="003A191B" w:rsidRDefault="003A191B" w:rsidP="003A191B">
      <w:pPr>
        <w:rPr>
          <w:rFonts w:ascii="Trebuchet MS" w:hAnsi="Trebuchet MS"/>
          <w:sz w:val="24"/>
          <w:szCs w:val="24"/>
        </w:rPr>
      </w:pPr>
      <w:r>
        <w:rPr>
          <w:rFonts w:ascii="Trebuchet MS" w:hAnsi="Trebuchet MS"/>
          <w:color w:val="000000"/>
          <w:sz w:val="24"/>
          <w:szCs w:val="24"/>
        </w:rPr>
        <w:t>Sufficient evidence has been provided to demonstrate that a Certificate of Lawfulness should be granted for the proposed</w:t>
      </w:r>
      <w:r w:rsidR="006B5CC2">
        <w:rPr>
          <w:rFonts w:ascii="Trebuchet MS" w:hAnsi="Trebuchet MS"/>
          <w:color w:val="000000"/>
          <w:sz w:val="24"/>
          <w:szCs w:val="24"/>
        </w:rPr>
        <w:t xml:space="preserve"> hip-to-gable roof alteration and rear box dormer</w:t>
      </w:r>
      <w:r>
        <w:rPr>
          <w:rFonts w:ascii="Trebuchet MS" w:hAnsi="Trebuchet MS"/>
          <w:color w:val="000000"/>
          <w:sz w:val="24"/>
          <w:szCs w:val="24"/>
        </w:rPr>
        <w:t xml:space="preserve">. </w:t>
      </w:r>
      <w:r>
        <w:rPr>
          <w:rFonts w:ascii="Trebuchet MS"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6B5CC2" w:rsidRDefault="006B5CC2"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6B5CC2" w:rsidRDefault="006B5CC2" w:rsidP="00AF3FE4">
      <w:pPr>
        <w:spacing w:line="240" w:lineRule="auto"/>
        <w:rPr>
          <w:rFonts w:ascii="Trebuchet MS" w:eastAsia="Times New Roman" w:hAnsi="Trebuchet MS"/>
          <w:sz w:val="24"/>
          <w:szCs w:val="24"/>
        </w:rPr>
      </w:pPr>
      <w:r>
        <w:rPr>
          <w:noProof/>
        </w:rPr>
        <w:lastRenderedPageBreak/>
        <w:drawing>
          <wp:inline distT="0" distB="0" distL="0" distR="0" wp14:anchorId="479DD0AD" wp14:editId="28FC59E2">
            <wp:extent cx="4090307" cy="5812971"/>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090307" cy="5812971"/>
                    </a:xfrm>
                    <a:prstGeom prst="rect">
                      <a:avLst/>
                    </a:prstGeom>
                  </pic:spPr>
                </pic:pic>
              </a:graphicData>
            </a:graphic>
          </wp:inline>
        </w:drawing>
      </w:r>
      <w:bookmarkStart w:id="0" w:name="_GoBack"/>
      <w:bookmarkEnd w:id="0"/>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E5A3F"/>
    <w:rsid w:val="0014241C"/>
    <w:rsid w:val="0017663F"/>
    <w:rsid w:val="00215C25"/>
    <w:rsid w:val="00225DA7"/>
    <w:rsid w:val="0022790B"/>
    <w:rsid w:val="00246D7F"/>
    <w:rsid w:val="00270CCE"/>
    <w:rsid w:val="003065BE"/>
    <w:rsid w:val="003A191B"/>
    <w:rsid w:val="003C6957"/>
    <w:rsid w:val="003D179A"/>
    <w:rsid w:val="00407804"/>
    <w:rsid w:val="0041701F"/>
    <w:rsid w:val="005A5EC1"/>
    <w:rsid w:val="005B391B"/>
    <w:rsid w:val="00625504"/>
    <w:rsid w:val="006A17A0"/>
    <w:rsid w:val="006A5B04"/>
    <w:rsid w:val="006B5CC2"/>
    <w:rsid w:val="00786E49"/>
    <w:rsid w:val="007B11DE"/>
    <w:rsid w:val="007F7924"/>
    <w:rsid w:val="008A59CB"/>
    <w:rsid w:val="008C1CE2"/>
    <w:rsid w:val="00912B7D"/>
    <w:rsid w:val="009539E0"/>
    <w:rsid w:val="009A3326"/>
    <w:rsid w:val="009F782D"/>
    <w:rsid w:val="00A34180"/>
    <w:rsid w:val="00AF3FE4"/>
    <w:rsid w:val="00B311F5"/>
    <w:rsid w:val="00BC092F"/>
    <w:rsid w:val="00C40D2F"/>
    <w:rsid w:val="00CD534C"/>
    <w:rsid w:val="00D330DE"/>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2018-07-03T11:24:00Z</dcterms:created>
  <dcterms:modified xsi:type="dcterms:W3CDTF">2018-07-03T11:24:00Z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